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7861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GB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GB" w:eastAsia="zh-CN" w:bidi="ar"/>
        </w:rPr>
        <w:t>经营者集中简易案件公示表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76"/>
        <w:gridCol w:w="6224"/>
      </w:tblGrid>
      <w:tr w14:paraId="2C16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6C63DF33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0A5746EB"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雷菲特投资私人有限公司收购Avlley Fibre, S.L.股权案</w:t>
            </w:r>
          </w:p>
        </w:tc>
      </w:tr>
      <w:tr w14:paraId="753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4A68BDD9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1B96E2E7">
            <w:pPr>
              <w:widowControl/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MASORANGE, S.L.（“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MASORANGE</w:t>
            </w:r>
            <w:r>
              <w:rPr>
                <w:rFonts w:hint="default" w:ascii="Times New Roman" w:hAnsi="Times New Roman" w:cs="Times New Roman"/>
                <w:sz w:val="24"/>
              </w:rPr>
              <w:t>”）通过其关联实体与雷菲特投资私人有限公司（“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雷菲特</w:t>
            </w:r>
            <w:r>
              <w:rPr>
                <w:rFonts w:hint="default" w:ascii="Times New Roman" w:hAnsi="Times New Roman" w:cs="Times New Roman"/>
                <w:sz w:val="24"/>
              </w:rPr>
              <w:t>”）签署协议，雷菲特拟收购Avlley Fibre, S.L.（“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Avlley</w:t>
            </w:r>
            <w:r>
              <w:rPr>
                <w:rFonts w:hint="default" w:ascii="Times New Roman" w:hAnsi="Times New Roman" w:cs="Times New Roman"/>
                <w:sz w:val="24"/>
              </w:rPr>
              <w:t>”）共计24.4755%的股权。Avlley在西班牙境内从事宽带接入批发服务。交易前，MASORANGE和Vodafone ONO, S.A.U.（“Vodafone ONO”）分别持有Avlley 83.1031%与16.8969%的股权，共同控制Avlley。交易后，MASORANGE、雷菲特和Vodafone ONO将分别持有Avlley 58.6276%、24.4755%和16.8969%的股权，共同控制Avlley。</w:t>
            </w:r>
          </w:p>
        </w:tc>
      </w:tr>
      <w:tr w14:paraId="111F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DD2F7CE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参与集中的经营者简介（每个限100字内）</w:t>
            </w:r>
          </w:p>
        </w:tc>
        <w:tc>
          <w:tcPr>
            <w:tcW w:w="1476" w:type="dxa"/>
            <w:vAlign w:val="center"/>
          </w:tcPr>
          <w:p w14:paraId="244B9716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.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雷菲特</w:t>
            </w:r>
          </w:p>
        </w:tc>
        <w:tc>
          <w:tcPr>
            <w:tcW w:w="6224" w:type="dxa"/>
            <w:vAlign w:val="center"/>
          </w:tcPr>
          <w:p w14:paraId="50AEC2AA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雷菲特于2024年11月28日成立于新加坡，是一家投资公司，主要业务为私募股权和基础设施投资。</w:t>
            </w:r>
          </w:p>
          <w:p w14:paraId="20CBB818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雷菲特最终控制人为GIC (Ventures) Pte. Ltd.，是一家投资控股公司，主要从事私募股权和基础设施投资业务。</w:t>
            </w:r>
          </w:p>
        </w:tc>
      </w:tr>
      <w:tr w14:paraId="5F35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72E75F57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7581D4ED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cs="Times New Roman"/>
                <w:bCs/>
                <w:color w:val="000000"/>
                <w:sz w:val="24"/>
                <w:lang w:val="en-US" w:eastAsia="zh-CN"/>
              </w:rPr>
              <w:t>MASORANGE</w:t>
            </w:r>
          </w:p>
        </w:tc>
        <w:tc>
          <w:tcPr>
            <w:tcW w:w="6224" w:type="dxa"/>
            <w:vAlign w:val="center"/>
          </w:tcPr>
          <w:p w14:paraId="19F8C765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MASORANGE于2023年5月30日成立于西班牙，是一家西班牙电信运营商，主要业务是在西班牙境内提供移动通讯、固定电话及其他服务。</w:t>
            </w:r>
          </w:p>
          <w:p w14:paraId="1215C5C8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MASORANGE的最终控制人为Orange, S.A. (“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Orange</w:t>
            </w:r>
            <w:r>
              <w:rPr>
                <w:rFonts w:hint="default" w:ascii="Times New Roman" w:hAnsi="Times New Roman" w:cs="Times New Roman"/>
                <w:sz w:val="24"/>
              </w:rPr>
              <w:t>”)、Providence Equity Partners L.L.C. (“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Providence</w:t>
            </w:r>
            <w:r>
              <w:rPr>
                <w:rFonts w:hint="default" w:ascii="Times New Roman" w:hAnsi="Times New Roman" w:cs="Times New Roman"/>
                <w:sz w:val="24"/>
              </w:rPr>
              <w:t>”)、KKR Management LLP和Cinven Limited。Orange是一家位于法国的全球性电信运营商。Providence主要业务为私募股权投资，专注于北美及欧洲地区的成长型传媒、通信、教育及科技领域投资。KKR Management LLP是一家控股公司，其关联实体从事投资业务。Cinven Limited为多家投资基金提供投资管理及投资咨询服务。</w:t>
            </w:r>
          </w:p>
        </w:tc>
      </w:tr>
      <w:tr w14:paraId="2FDA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4E20333E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34279076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3.Vodafone ONO</w:t>
            </w:r>
          </w:p>
        </w:tc>
        <w:tc>
          <w:tcPr>
            <w:tcW w:w="6224" w:type="dxa"/>
            <w:vAlign w:val="center"/>
          </w:tcPr>
          <w:p w14:paraId="0B3B0820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Vodafone ONO于2000年2月9日成立于西班牙，主要业务为提供固定电话、宽带、电视和数字市场服务，并为宽带用户提供语音传输、数据通信及增值服务。</w:t>
            </w:r>
          </w:p>
          <w:p w14:paraId="1849FCF6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Vodafone ONO最终控制人为Zegona Communications plc (“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Zegona</w:t>
            </w:r>
            <w:r>
              <w:rPr>
                <w:rFonts w:hint="default" w:ascii="Times New Roman" w:hAnsi="Times New Roman" w:cs="Times New Roman"/>
                <w:sz w:val="24"/>
              </w:rPr>
              <w:t>”)，主要业务为欧洲技术、媒体与电信领域投资。</w:t>
            </w:r>
          </w:p>
        </w:tc>
      </w:tr>
      <w:tr w14:paraId="481A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4048C3C4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A8FD1DE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4.Avlley</w:t>
            </w:r>
          </w:p>
        </w:tc>
        <w:tc>
          <w:tcPr>
            <w:tcW w:w="6224" w:type="dxa"/>
            <w:vAlign w:val="center"/>
          </w:tcPr>
          <w:p w14:paraId="2B758D4C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Avlley于2025年6月5日成立于西班牙，主要在西班牙境内从事宽带接入批发服务。</w:t>
            </w:r>
          </w:p>
          <w:p w14:paraId="2A0824F5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Avlley最终控制人为Orange、Providence、KKR 、Cinven Limited和Zegona，主要业务如上所述。</w:t>
            </w:r>
          </w:p>
        </w:tc>
      </w:tr>
      <w:tr w14:paraId="6454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4E809F3B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C41BCED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1、在同一相关市场，所有参与集中的经营者所占市场份额之和小于15%。</w:t>
            </w:r>
          </w:p>
        </w:tc>
      </w:tr>
      <w:tr w14:paraId="6807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74E164C1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B552F17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2、存在上下游关系的参与集中的经营者，在上下游市场所占的市场份额均小于25%。</w:t>
            </w:r>
          </w:p>
        </w:tc>
      </w:tr>
      <w:tr w14:paraId="00B6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600D51D0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85ED30C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14:paraId="4D01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123CCE43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CF3A2C3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4、参与集中的经营者在中国境外设立合营企业，合营企业不在中国境内从事经济活动。</w:t>
            </w:r>
          </w:p>
        </w:tc>
      </w:tr>
      <w:tr w14:paraId="0E7B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1DEE9210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0C64D64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FE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14:paraId="27D6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 w14:paraId="61CCC6B1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A597075">
            <w:pPr>
              <w:pStyle w:val="3"/>
              <w:widowControl/>
              <w:adjustRightInd w:val="0"/>
              <w:snapToGrid w:val="0"/>
              <w:spacing w:after="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14:paraId="3895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625713CF">
            <w:pPr>
              <w:pStyle w:val="3"/>
              <w:widowControl/>
              <w:adjustRightInd w:val="0"/>
              <w:snapToGrid w:val="0"/>
              <w:spacing w:after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3461DF22">
            <w:pPr>
              <w:pStyle w:val="3"/>
              <w:adjustRightInd w:val="0"/>
              <w:snapToGrid w:val="0"/>
              <w:spacing w:after="0"/>
              <w:rPr>
                <w:rFonts w:hint="default"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不适用。</w:t>
            </w:r>
          </w:p>
        </w:tc>
      </w:tr>
    </w:tbl>
    <w:p w14:paraId="5022B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F455E"/>
    <w:rsid w:val="665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2025-09-01T01:46:00Z</dcterms:created>
  <dc:creator>胡翌婧</dc:creator>
  <cp:lastModifiedBy>胡翌婧</cp:lastModifiedBy>
  <dcterms:modified xsi:type="dcterms:W3CDTF">2025-09-01T01:46:20Z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6CA96377D83844288DB6B2E8684F7217_11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