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0961" w14:textId="77777777" w:rsidR="000537D3" w:rsidRPr="00F43B8C" w:rsidRDefault="000537D3">
      <w:pPr>
        <w:widowControl/>
        <w:spacing w:after="240" w:line="594" w:lineRule="exact"/>
        <w:jc w:val="center"/>
        <w:rPr>
          <w:rFonts w:ascii="黑体" w:eastAsia="黑体" w:hAnsi="黑体"/>
          <w:bCs/>
          <w:kern w:val="0"/>
          <w:sz w:val="36"/>
          <w:szCs w:val="36"/>
          <w:lang w:val="en-GB" w:bidi="ar-AE"/>
        </w:rPr>
      </w:pPr>
      <w:r w:rsidRPr="00F43B8C">
        <w:rPr>
          <w:rFonts w:ascii="黑体" w:eastAsia="黑体" w:hAnsi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384"/>
        <w:gridCol w:w="5243"/>
      </w:tblGrid>
      <w:tr w:rsidR="00DC1682" w:rsidRPr="00DC1682" w14:paraId="41590964" w14:textId="77777777" w:rsidTr="00F00B5E">
        <w:trPr>
          <w:trHeight w:val="216"/>
        </w:trPr>
        <w:tc>
          <w:tcPr>
            <w:tcW w:w="1006" w:type="pct"/>
            <w:shd w:val="clear" w:color="auto" w:fill="D9D9D9"/>
            <w:vAlign w:val="center"/>
          </w:tcPr>
          <w:p w14:paraId="41590962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/>
              </w:rPr>
            </w:pPr>
            <w:proofErr w:type="spellStart"/>
            <w:r w:rsidRPr="00DC1682">
              <w:rPr>
                <w:rFonts w:cs="Times New Roman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3994" w:type="pct"/>
            <w:gridSpan w:val="2"/>
            <w:vAlign w:val="center"/>
          </w:tcPr>
          <w:p w14:paraId="41590963" w14:textId="3B217883" w:rsidR="000537D3" w:rsidRPr="00DC1682" w:rsidRDefault="004B77B2">
            <w:pPr>
              <w:snapToGrid w:val="0"/>
              <w:rPr>
                <w:bCs/>
                <w:color w:val="000000" w:themeColor="text1"/>
                <w:kern w:val="0"/>
                <w:sz w:val="24"/>
                <w:lang w:bidi="ar-AE"/>
              </w:rPr>
            </w:pPr>
            <w:r w:rsidRPr="004B77B2">
              <w:rPr>
                <w:color w:val="000000" w:themeColor="text1"/>
                <w:sz w:val="24"/>
              </w:rPr>
              <w:t>Ascendent Automation (Cayman) Limited</w:t>
            </w:r>
            <w:r w:rsidR="00F00B5E" w:rsidRPr="00DC1682">
              <w:rPr>
                <w:color w:val="000000" w:themeColor="text1"/>
                <w:sz w:val="24"/>
              </w:rPr>
              <w:t>通过合同取得</w:t>
            </w:r>
            <w:r w:rsidR="002E2D24" w:rsidRPr="002E2D24">
              <w:rPr>
                <w:rFonts w:hint="eastAsia"/>
                <w:color w:val="000000" w:themeColor="text1"/>
                <w:sz w:val="24"/>
              </w:rPr>
              <w:t>康吉森国际（香港）有限公司</w:t>
            </w:r>
            <w:r w:rsidR="00F00B5E" w:rsidRPr="00DC1682">
              <w:rPr>
                <w:color w:val="000000" w:themeColor="text1"/>
                <w:sz w:val="24"/>
              </w:rPr>
              <w:t>的控制权案</w:t>
            </w:r>
          </w:p>
        </w:tc>
      </w:tr>
      <w:tr w:rsidR="00DC1682" w:rsidRPr="00DC1682" w14:paraId="41590968" w14:textId="77777777" w:rsidTr="00F43B8C">
        <w:trPr>
          <w:trHeight w:val="1391"/>
        </w:trPr>
        <w:tc>
          <w:tcPr>
            <w:tcW w:w="1006" w:type="pct"/>
            <w:shd w:val="clear" w:color="auto" w:fill="D9D9D9"/>
            <w:vAlign w:val="center"/>
          </w:tcPr>
          <w:p w14:paraId="41590965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交易概况（限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200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字内）</w:t>
            </w:r>
          </w:p>
        </w:tc>
        <w:tc>
          <w:tcPr>
            <w:tcW w:w="3994" w:type="pct"/>
            <w:gridSpan w:val="2"/>
            <w:vAlign w:val="center"/>
          </w:tcPr>
          <w:p w14:paraId="41590967" w14:textId="76DB12D2" w:rsidR="00C25EB2" w:rsidRPr="00DC1682" w:rsidRDefault="004B77B2">
            <w:pPr>
              <w:snapToGrid w:val="0"/>
              <w:rPr>
                <w:color w:val="000000" w:themeColor="text1"/>
                <w:sz w:val="24"/>
              </w:rPr>
            </w:pPr>
            <w:r w:rsidRPr="004B77B2">
              <w:rPr>
                <w:color w:val="000000" w:themeColor="text1"/>
                <w:sz w:val="24"/>
              </w:rPr>
              <w:t>Ascendent Automation (Cayman) Limited</w:t>
            </w:r>
            <w:r w:rsidR="005D6997" w:rsidRPr="00DC1682">
              <w:rPr>
                <w:rFonts w:hint="eastAsia"/>
                <w:color w:val="000000" w:themeColor="text1"/>
                <w:sz w:val="24"/>
              </w:rPr>
              <w:t>（“</w:t>
            </w:r>
            <w:r>
              <w:rPr>
                <w:rFonts w:hint="eastAsia"/>
                <w:color w:val="000000" w:themeColor="text1"/>
                <w:sz w:val="24"/>
              </w:rPr>
              <w:t>AACL</w:t>
            </w:r>
            <w:r w:rsidR="005D6997" w:rsidRPr="00DC1682">
              <w:rPr>
                <w:rFonts w:hint="eastAsia"/>
                <w:color w:val="000000" w:themeColor="text1"/>
                <w:sz w:val="24"/>
              </w:rPr>
              <w:t>”）</w:t>
            </w:r>
            <w:r w:rsidR="00F00B5E" w:rsidRPr="00DC1682">
              <w:rPr>
                <w:rFonts w:hint="eastAsia"/>
                <w:color w:val="000000" w:themeColor="text1"/>
                <w:sz w:val="24"/>
              </w:rPr>
              <w:t>与</w:t>
            </w:r>
            <w:r w:rsidR="005D6997" w:rsidRPr="00DC1682">
              <w:rPr>
                <w:rFonts w:hint="eastAsia"/>
                <w:color w:val="000000" w:themeColor="text1"/>
                <w:sz w:val="24"/>
              </w:rPr>
              <w:t>自然人签署协议，拟通过</w:t>
            </w:r>
            <w:r w:rsidR="005D6997" w:rsidRPr="00DC1682">
              <w:rPr>
                <w:color w:val="000000" w:themeColor="text1"/>
                <w:sz w:val="24"/>
              </w:rPr>
              <w:t>合同取得</w:t>
            </w:r>
            <w:r w:rsidR="002E2D24" w:rsidRPr="002E2D24">
              <w:rPr>
                <w:rFonts w:hint="eastAsia"/>
                <w:color w:val="000000" w:themeColor="text1"/>
                <w:sz w:val="24"/>
              </w:rPr>
              <w:t>康吉森国际（香港）有限公司</w:t>
            </w:r>
            <w:r w:rsidR="005D6997" w:rsidRPr="00DC1682">
              <w:rPr>
                <w:rFonts w:hint="eastAsia"/>
                <w:color w:val="000000" w:themeColor="text1"/>
                <w:sz w:val="24"/>
              </w:rPr>
              <w:t>（“康吉森</w:t>
            </w:r>
            <w:r w:rsidR="002E2D24">
              <w:rPr>
                <w:rFonts w:hint="eastAsia"/>
                <w:color w:val="000000" w:themeColor="text1"/>
                <w:sz w:val="24"/>
              </w:rPr>
              <w:t>国际</w:t>
            </w:r>
            <w:r w:rsidR="005D6997" w:rsidRPr="00DC1682">
              <w:rPr>
                <w:rFonts w:hint="eastAsia"/>
                <w:color w:val="000000" w:themeColor="text1"/>
                <w:sz w:val="24"/>
              </w:rPr>
              <w:t>”）</w:t>
            </w:r>
            <w:r w:rsidR="005D6997" w:rsidRPr="00DC1682">
              <w:rPr>
                <w:color w:val="000000" w:themeColor="text1"/>
                <w:sz w:val="24"/>
              </w:rPr>
              <w:t>的控制权</w:t>
            </w:r>
            <w:r w:rsidR="005D6997" w:rsidRPr="00DC1682">
              <w:rPr>
                <w:rFonts w:hint="eastAsia"/>
                <w:color w:val="000000" w:themeColor="text1"/>
                <w:sz w:val="24"/>
              </w:rPr>
              <w:t>。</w:t>
            </w:r>
            <w:r w:rsidR="008147C7" w:rsidRPr="00DC1682">
              <w:rPr>
                <w:rFonts w:hint="eastAsia"/>
                <w:color w:val="000000" w:themeColor="text1"/>
                <w:sz w:val="24"/>
              </w:rPr>
              <w:t>交易前，</w:t>
            </w:r>
            <w:r w:rsidR="00A65857">
              <w:rPr>
                <w:rFonts w:hint="eastAsia"/>
                <w:color w:val="000000" w:themeColor="text1"/>
                <w:sz w:val="24"/>
              </w:rPr>
              <w:t>自然人</w:t>
            </w:r>
            <w:r w:rsidR="005B62CC">
              <w:rPr>
                <w:rFonts w:hint="eastAsia"/>
                <w:color w:val="000000" w:themeColor="text1"/>
                <w:sz w:val="24"/>
              </w:rPr>
              <w:t>间接</w:t>
            </w:r>
            <w:r w:rsidR="00E747BB" w:rsidRPr="00DC1682">
              <w:rPr>
                <w:rFonts w:hint="eastAsia"/>
                <w:color w:val="000000" w:themeColor="text1"/>
                <w:sz w:val="24"/>
              </w:rPr>
              <w:t>持有康吉森</w:t>
            </w:r>
            <w:r w:rsidR="005B62CC">
              <w:rPr>
                <w:rFonts w:hint="eastAsia"/>
                <w:color w:val="000000" w:themeColor="text1"/>
                <w:sz w:val="24"/>
              </w:rPr>
              <w:t>国际</w:t>
            </w:r>
            <w:r w:rsidR="005B62CC">
              <w:rPr>
                <w:rFonts w:hint="eastAsia"/>
                <w:color w:val="000000" w:themeColor="text1"/>
                <w:sz w:val="24"/>
              </w:rPr>
              <w:t>100</w:t>
            </w:r>
            <w:r w:rsidR="00B11CA7" w:rsidRPr="00B11CA7">
              <w:rPr>
                <w:rFonts w:hint="eastAsia"/>
                <w:color w:val="000000" w:themeColor="text1"/>
                <w:sz w:val="24"/>
                <w:lang w:val="en-GB"/>
              </w:rPr>
              <w:t>%</w:t>
            </w:r>
            <w:r w:rsidR="00522E4F" w:rsidRPr="00DC1682">
              <w:rPr>
                <w:rFonts w:hint="eastAsia"/>
                <w:color w:val="000000" w:themeColor="text1"/>
                <w:sz w:val="24"/>
              </w:rPr>
              <w:t>的股份，单独控制康吉森</w:t>
            </w:r>
            <w:r w:rsidR="00217574">
              <w:rPr>
                <w:rFonts w:hint="eastAsia"/>
                <w:color w:val="000000" w:themeColor="text1"/>
                <w:sz w:val="24"/>
              </w:rPr>
              <w:t>国际</w:t>
            </w:r>
            <w:r w:rsidR="00522E4F" w:rsidRPr="00DC1682">
              <w:rPr>
                <w:rFonts w:hint="eastAsia"/>
                <w:color w:val="000000" w:themeColor="text1"/>
                <w:sz w:val="24"/>
              </w:rPr>
              <w:t>。交易后，</w:t>
            </w:r>
            <w:r w:rsidR="007A2A67">
              <w:rPr>
                <w:color w:val="000000" w:themeColor="text1"/>
                <w:sz w:val="24"/>
              </w:rPr>
              <w:t>AACL</w:t>
            </w:r>
            <w:r w:rsidR="00522E4F" w:rsidRPr="00DC1682">
              <w:rPr>
                <w:rFonts w:hint="eastAsia"/>
                <w:color w:val="000000" w:themeColor="text1"/>
                <w:sz w:val="24"/>
              </w:rPr>
              <w:t>将</w:t>
            </w:r>
            <w:r w:rsidR="00C72D70" w:rsidRPr="00DC1682">
              <w:rPr>
                <w:rFonts w:hint="eastAsia"/>
                <w:color w:val="000000" w:themeColor="text1"/>
                <w:sz w:val="24"/>
              </w:rPr>
              <w:t>单独控制康吉森</w:t>
            </w:r>
            <w:r w:rsidR="00217574">
              <w:rPr>
                <w:rFonts w:hint="eastAsia"/>
                <w:color w:val="000000" w:themeColor="text1"/>
                <w:sz w:val="24"/>
              </w:rPr>
              <w:t>国际</w:t>
            </w:r>
            <w:r w:rsidR="00C72D70" w:rsidRPr="00DC1682"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  <w:tr w:rsidR="00DC1682" w:rsidRPr="00DC1682" w14:paraId="4159096D" w14:textId="77777777" w:rsidTr="00F43B8C">
        <w:trPr>
          <w:trHeight w:val="942"/>
        </w:trPr>
        <w:tc>
          <w:tcPr>
            <w:tcW w:w="1006" w:type="pct"/>
            <w:vMerge w:val="restart"/>
            <w:shd w:val="clear" w:color="auto" w:fill="D9D9D9"/>
            <w:vAlign w:val="center"/>
          </w:tcPr>
          <w:p w14:paraId="41590969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参与集中的经营者简介（每个限</w:t>
            </w:r>
            <w:r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100</w:t>
            </w:r>
            <w:r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字以内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834" w:type="pct"/>
            <w:vAlign w:val="center"/>
          </w:tcPr>
          <w:p w14:paraId="4159096A" w14:textId="3A728F9A" w:rsidR="000537D3" w:rsidRPr="00DC1682" w:rsidRDefault="000537D3">
            <w:pPr>
              <w:snapToGrid w:val="0"/>
              <w:rPr>
                <w:color w:val="000000" w:themeColor="text1"/>
                <w:sz w:val="24"/>
              </w:rPr>
            </w:pPr>
            <w:r w:rsidRPr="00DC1682">
              <w:rPr>
                <w:color w:val="000000" w:themeColor="text1"/>
                <w:sz w:val="24"/>
              </w:rPr>
              <w:t>1.</w:t>
            </w:r>
            <w:r w:rsidR="00BB78E5">
              <w:rPr>
                <w:color w:val="000000" w:themeColor="text1"/>
                <w:sz w:val="24"/>
              </w:rPr>
              <w:t>AACL</w:t>
            </w:r>
          </w:p>
        </w:tc>
        <w:tc>
          <w:tcPr>
            <w:tcW w:w="3160" w:type="pct"/>
          </w:tcPr>
          <w:p w14:paraId="7EA92D0F" w14:textId="4A5A250D" w:rsidR="006E2EED" w:rsidRPr="00DC1682" w:rsidRDefault="00BB78E5">
            <w:pPr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AACL</w:t>
            </w:r>
            <w:r w:rsidR="00E74663" w:rsidRPr="00DC1682">
              <w:rPr>
                <w:rFonts w:hint="eastAsia"/>
                <w:color w:val="000000" w:themeColor="text1"/>
                <w:sz w:val="24"/>
              </w:rPr>
              <w:t>于</w:t>
            </w:r>
            <w:r w:rsidR="00613088">
              <w:rPr>
                <w:rFonts w:hint="eastAsia"/>
                <w:color w:val="000000" w:themeColor="text1"/>
                <w:sz w:val="24"/>
              </w:rPr>
              <w:t>2016</w:t>
            </w:r>
            <w:r w:rsidR="00E542B9" w:rsidRPr="00DC1682">
              <w:rPr>
                <w:color w:val="000000" w:themeColor="text1"/>
                <w:sz w:val="24"/>
              </w:rPr>
              <w:t>年</w:t>
            </w:r>
            <w:r w:rsidR="00613088">
              <w:rPr>
                <w:rFonts w:hint="eastAsia"/>
                <w:color w:val="000000" w:themeColor="text1"/>
                <w:sz w:val="24"/>
              </w:rPr>
              <w:t>4</w:t>
            </w:r>
            <w:r w:rsidR="00E542B9" w:rsidRPr="00DC1682">
              <w:rPr>
                <w:color w:val="000000" w:themeColor="text1"/>
                <w:sz w:val="24"/>
              </w:rPr>
              <w:t>月</w:t>
            </w:r>
            <w:r w:rsidR="00613088">
              <w:rPr>
                <w:rFonts w:hint="eastAsia"/>
                <w:color w:val="000000" w:themeColor="text1"/>
                <w:sz w:val="24"/>
              </w:rPr>
              <w:t>1</w:t>
            </w:r>
            <w:r w:rsidR="00E542B9" w:rsidRPr="00DC1682">
              <w:rPr>
                <w:color w:val="000000" w:themeColor="text1"/>
                <w:sz w:val="24"/>
              </w:rPr>
              <w:t>日</w:t>
            </w:r>
            <w:r w:rsidR="00E74663" w:rsidRPr="00DC1682">
              <w:rPr>
                <w:rFonts w:hint="eastAsia"/>
                <w:color w:val="000000" w:themeColor="text1"/>
                <w:sz w:val="24"/>
              </w:rPr>
              <w:t>成立于</w:t>
            </w:r>
            <w:r w:rsidR="00613088">
              <w:rPr>
                <w:rFonts w:hint="eastAsia"/>
                <w:color w:val="000000" w:themeColor="text1"/>
                <w:sz w:val="24"/>
              </w:rPr>
              <w:t>开曼群岛</w:t>
            </w:r>
            <w:r w:rsidR="00E74663" w:rsidRPr="00DC1682">
              <w:rPr>
                <w:rFonts w:hint="eastAsia"/>
                <w:color w:val="000000" w:themeColor="text1"/>
                <w:sz w:val="24"/>
              </w:rPr>
              <w:t>，主要业务为</w:t>
            </w:r>
            <w:r w:rsidR="006E2EED" w:rsidRPr="00DC1682">
              <w:rPr>
                <w:color w:val="000000" w:themeColor="text1"/>
                <w:sz w:val="24"/>
              </w:rPr>
              <w:t>私募股权投资管理</w:t>
            </w:r>
            <w:r w:rsidR="00E74663" w:rsidRPr="00DC1682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4159096C" w14:textId="7F4C2F66" w:rsidR="000537D3" w:rsidRPr="00DC1682" w:rsidRDefault="00BB78E5">
            <w:pPr>
              <w:snapToGrid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AACL</w:t>
            </w:r>
            <w:r w:rsidR="00E74663" w:rsidRPr="00DC1682">
              <w:rPr>
                <w:rFonts w:hint="eastAsia"/>
                <w:color w:val="000000" w:themeColor="text1"/>
                <w:sz w:val="24"/>
              </w:rPr>
              <w:t>最终控制人为</w:t>
            </w:r>
            <w:r w:rsidR="006E2EED" w:rsidRPr="00DC1682">
              <w:rPr>
                <w:rFonts w:hint="eastAsia"/>
                <w:color w:val="000000" w:themeColor="text1"/>
                <w:sz w:val="24"/>
              </w:rPr>
              <w:t>自然人</w:t>
            </w:r>
            <w:r w:rsidR="00E74663" w:rsidRPr="00DC1682">
              <w:rPr>
                <w:rFonts w:hint="eastAsia"/>
                <w:color w:val="000000" w:themeColor="text1"/>
                <w:sz w:val="24"/>
              </w:rPr>
              <w:t>，主要业务为</w:t>
            </w:r>
            <w:r w:rsidR="006E58F1" w:rsidRPr="00DC1682">
              <w:rPr>
                <w:color w:val="000000" w:themeColor="text1"/>
                <w:sz w:val="24"/>
              </w:rPr>
              <w:t>私募股权投资管理</w:t>
            </w:r>
            <w:r w:rsidR="000537D3" w:rsidRPr="00DC1682">
              <w:rPr>
                <w:color w:val="000000" w:themeColor="text1"/>
                <w:sz w:val="24"/>
              </w:rPr>
              <w:t>。</w:t>
            </w:r>
          </w:p>
        </w:tc>
      </w:tr>
      <w:tr w:rsidR="00DC1682" w:rsidRPr="00DC1682" w14:paraId="41590973" w14:textId="77777777" w:rsidTr="00F43B8C">
        <w:trPr>
          <w:trHeight w:val="984"/>
        </w:trPr>
        <w:tc>
          <w:tcPr>
            <w:tcW w:w="1006" w:type="pct"/>
            <w:vMerge/>
            <w:shd w:val="clear" w:color="auto" w:fill="D9D9D9"/>
            <w:vAlign w:val="center"/>
          </w:tcPr>
          <w:p w14:paraId="4159096E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 w14:paraId="41590970" w14:textId="2892499E" w:rsidR="000537D3" w:rsidRPr="00DC1682" w:rsidRDefault="000537D3">
            <w:pPr>
              <w:snapToGrid w:val="0"/>
              <w:rPr>
                <w:color w:val="000000" w:themeColor="text1"/>
                <w:sz w:val="24"/>
              </w:rPr>
            </w:pPr>
            <w:r w:rsidRPr="00DC1682">
              <w:rPr>
                <w:color w:val="000000" w:themeColor="text1"/>
                <w:sz w:val="24"/>
              </w:rPr>
              <w:t>2.</w:t>
            </w:r>
            <w:r w:rsidR="00C72D70" w:rsidRPr="00DC1682">
              <w:rPr>
                <w:rFonts w:hint="eastAsia"/>
                <w:color w:val="000000" w:themeColor="text1"/>
                <w:sz w:val="24"/>
              </w:rPr>
              <w:t>康吉森</w:t>
            </w:r>
            <w:r w:rsidR="005B62CC">
              <w:rPr>
                <w:rFonts w:hint="eastAsia"/>
                <w:color w:val="000000" w:themeColor="text1"/>
                <w:sz w:val="24"/>
              </w:rPr>
              <w:t>国际</w:t>
            </w:r>
          </w:p>
        </w:tc>
        <w:tc>
          <w:tcPr>
            <w:tcW w:w="3160" w:type="pct"/>
          </w:tcPr>
          <w:p w14:paraId="5189F486" w14:textId="73CEF184" w:rsidR="006E58F1" w:rsidRPr="00DC1682" w:rsidRDefault="006E58F1">
            <w:pPr>
              <w:snapToGrid w:val="0"/>
              <w:rPr>
                <w:color w:val="000000" w:themeColor="text1"/>
                <w:sz w:val="24"/>
              </w:rPr>
            </w:pPr>
            <w:r w:rsidRPr="00DC1682">
              <w:rPr>
                <w:rFonts w:hint="eastAsia"/>
                <w:color w:val="000000" w:themeColor="text1"/>
                <w:sz w:val="24"/>
              </w:rPr>
              <w:t>康吉森</w:t>
            </w:r>
            <w:r w:rsidR="00376C33">
              <w:rPr>
                <w:rFonts w:hint="eastAsia"/>
                <w:color w:val="000000" w:themeColor="text1"/>
                <w:sz w:val="24"/>
              </w:rPr>
              <w:t>国际</w:t>
            </w:r>
            <w:r w:rsidRPr="00DC1682">
              <w:rPr>
                <w:rFonts w:hint="eastAsia"/>
                <w:color w:val="000000" w:themeColor="text1"/>
                <w:sz w:val="24"/>
              </w:rPr>
              <w:t>于</w:t>
            </w:r>
            <w:r w:rsidR="00376C33" w:rsidRPr="00376C33">
              <w:rPr>
                <w:rFonts w:hint="eastAsia"/>
                <w:color w:val="000000" w:themeColor="text1"/>
                <w:sz w:val="24"/>
              </w:rPr>
              <w:t>2008</w:t>
            </w:r>
            <w:r w:rsidR="00376C33" w:rsidRPr="00376C33">
              <w:rPr>
                <w:rFonts w:hint="eastAsia"/>
                <w:color w:val="000000" w:themeColor="text1"/>
                <w:sz w:val="24"/>
              </w:rPr>
              <w:t>年</w:t>
            </w:r>
            <w:r w:rsidR="00376C33" w:rsidRPr="00376C33">
              <w:rPr>
                <w:rFonts w:hint="eastAsia"/>
                <w:color w:val="000000" w:themeColor="text1"/>
                <w:sz w:val="24"/>
              </w:rPr>
              <w:t>1</w:t>
            </w:r>
            <w:r w:rsidR="00376C33" w:rsidRPr="00376C33">
              <w:rPr>
                <w:rFonts w:hint="eastAsia"/>
                <w:color w:val="000000" w:themeColor="text1"/>
                <w:sz w:val="24"/>
              </w:rPr>
              <w:t>月</w:t>
            </w:r>
            <w:r w:rsidR="00376C33" w:rsidRPr="00376C33">
              <w:rPr>
                <w:rFonts w:hint="eastAsia"/>
                <w:color w:val="000000" w:themeColor="text1"/>
                <w:sz w:val="24"/>
              </w:rPr>
              <w:t>2</w:t>
            </w:r>
            <w:r w:rsidR="00376C33" w:rsidRPr="00376C33">
              <w:rPr>
                <w:rFonts w:hint="eastAsia"/>
                <w:color w:val="000000" w:themeColor="text1"/>
                <w:sz w:val="24"/>
              </w:rPr>
              <w:t>日</w:t>
            </w:r>
            <w:r w:rsidR="00225451" w:rsidRPr="00DC1682">
              <w:rPr>
                <w:rFonts w:hint="eastAsia"/>
                <w:color w:val="000000" w:themeColor="text1"/>
                <w:sz w:val="24"/>
              </w:rPr>
              <w:t>成立于</w:t>
            </w:r>
            <w:r w:rsidR="00376C33">
              <w:rPr>
                <w:rFonts w:hint="eastAsia"/>
                <w:color w:val="000000" w:themeColor="text1"/>
                <w:sz w:val="24"/>
              </w:rPr>
              <w:t>中国香港</w:t>
            </w:r>
            <w:r w:rsidR="00541974" w:rsidRPr="00DC1682">
              <w:rPr>
                <w:rFonts w:hint="eastAsia"/>
                <w:color w:val="000000" w:themeColor="text1"/>
                <w:sz w:val="24"/>
              </w:rPr>
              <w:t>，主要业务为</w:t>
            </w:r>
            <w:r w:rsidR="00863DB5" w:rsidRPr="00DC1682">
              <w:rPr>
                <w:color w:val="000000" w:themeColor="text1"/>
                <w:sz w:val="24"/>
              </w:rPr>
              <w:t>过程控制自动化系统生产和销售</w:t>
            </w:r>
            <w:r w:rsidR="00863DB5" w:rsidRPr="00DC1682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41590972" w14:textId="4815323B" w:rsidR="000537D3" w:rsidRPr="00DC1682" w:rsidRDefault="00863DB5">
            <w:pPr>
              <w:snapToGrid w:val="0"/>
              <w:rPr>
                <w:color w:val="000000" w:themeColor="text1"/>
                <w:sz w:val="24"/>
              </w:rPr>
            </w:pPr>
            <w:r w:rsidRPr="00DC1682">
              <w:rPr>
                <w:rFonts w:hint="eastAsia"/>
                <w:color w:val="000000" w:themeColor="text1"/>
                <w:sz w:val="24"/>
              </w:rPr>
              <w:t>康吉森</w:t>
            </w:r>
            <w:r w:rsidR="006D6B29">
              <w:rPr>
                <w:rFonts w:hint="eastAsia"/>
                <w:color w:val="000000" w:themeColor="text1"/>
                <w:sz w:val="24"/>
              </w:rPr>
              <w:t>国际</w:t>
            </w:r>
            <w:r w:rsidRPr="00DC1682">
              <w:rPr>
                <w:rFonts w:hint="eastAsia"/>
                <w:color w:val="000000" w:themeColor="text1"/>
                <w:sz w:val="24"/>
              </w:rPr>
              <w:t>最终控制人为自然人，主要业务为</w:t>
            </w:r>
            <w:r w:rsidRPr="00DC1682">
              <w:rPr>
                <w:color w:val="000000" w:themeColor="text1"/>
                <w:sz w:val="24"/>
              </w:rPr>
              <w:t>过程控制自动化系统生产和销售。</w:t>
            </w:r>
          </w:p>
        </w:tc>
      </w:tr>
      <w:tr w:rsidR="00DC1682" w:rsidRPr="00DC1682" w14:paraId="41590976" w14:textId="77777777" w:rsidTr="00F43B8C">
        <w:trPr>
          <w:trHeight w:val="279"/>
        </w:trPr>
        <w:tc>
          <w:tcPr>
            <w:tcW w:w="1006" w:type="pct"/>
            <w:vMerge w:val="restart"/>
            <w:shd w:val="clear" w:color="auto" w:fill="D9D9D9"/>
            <w:vAlign w:val="center"/>
          </w:tcPr>
          <w:p w14:paraId="41590974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3994" w:type="pct"/>
            <w:gridSpan w:val="2"/>
            <w:vAlign w:val="center"/>
          </w:tcPr>
          <w:p w14:paraId="41590975" w14:textId="7D139FD5" w:rsidR="000537D3" w:rsidRPr="00DC1682" w:rsidRDefault="006F2E1E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ascii="Arial" w:eastAsia="DFKai-SB" w:hAnsi="Arial"/>
                <w:color w:val="000000" w:themeColor="text1"/>
              </w:rPr>
              <w:sym w:font="Wingdings" w:char="F0FE"/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 xml:space="preserve"> 1</w:t>
            </w:r>
            <w:r w:rsidR="000537D3"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>在同一相关市场，参与集中的经营者所占的市场份额之和小于</w:t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>15%</w:t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DC1682" w:rsidRPr="00DC1682" w14:paraId="41590979" w14:textId="77777777" w:rsidTr="00F43B8C">
        <w:trPr>
          <w:trHeight w:val="330"/>
        </w:trPr>
        <w:tc>
          <w:tcPr>
            <w:tcW w:w="1006" w:type="pct"/>
            <w:vMerge/>
            <w:shd w:val="clear" w:color="auto" w:fill="D9D9D9"/>
            <w:vAlign w:val="center"/>
          </w:tcPr>
          <w:p w14:paraId="41590977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3994" w:type="pct"/>
            <w:gridSpan w:val="2"/>
            <w:vAlign w:val="center"/>
          </w:tcPr>
          <w:p w14:paraId="41590978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 xml:space="preserve"> 2</w:t>
            </w:r>
            <w:r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在上下游市场，参与集中的经营者所占的市场份额均小于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DC1682" w:rsidRPr="00DC1682" w14:paraId="4159097C" w14:textId="77777777" w:rsidTr="00F43B8C">
        <w:trPr>
          <w:trHeight w:val="285"/>
        </w:trPr>
        <w:tc>
          <w:tcPr>
            <w:tcW w:w="1006" w:type="pct"/>
            <w:vMerge/>
            <w:shd w:val="clear" w:color="auto" w:fill="D9D9D9"/>
            <w:vAlign w:val="center"/>
          </w:tcPr>
          <w:p w14:paraId="4159097A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3994" w:type="pct"/>
            <w:gridSpan w:val="2"/>
            <w:vAlign w:val="center"/>
          </w:tcPr>
          <w:p w14:paraId="4159097B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 xml:space="preserve"> 3</w:t>
            </w:r>
            <w:r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不在同一相关市场也不存在上下游关系的参与集中的经营者，在与交易有关的每个市场所占的市场份额均小于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DC1682" w:rsidRPr="00DC1682" w14:paraId="4159097F" w14:textId="77777777" w:rsidTr="00DD6E19">
        <w:trPr>
          <w:trHeight w:val="303"/>
        </w:trPr>
        <w:tc>
          <w:tcPr>
            <w:tcW w:w="1006" w:type="pct"/>
            <w:vMerge/>
            <w:shd w:val="clear" w:color="auto" w:fill="D9D9D9"/>
            <w:vAlign w:val="center"/>
          </w:tcPr>
          <w:p w14:paraId="4159097D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3994" w:type="pct"/>
            <w:gridSpan w:val="2"/>
            <w:vAlign w:val="center"/>
          </w:tcPr>
          <w:p w14:paraId="4159097E" w14:textId="48599FF1" w:rsidR="000537D3" w:rsidRPr="00DC1682" w:rsidRDefault="006F2E1E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 xml:space="preserve"> 4</w:t>
            </w:r>
            <w:r w:rsidR="000537D3"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DC1682" w:rsidRPr="00DC1682" w14:paraId="41590982" w14:textId="77777777" w:rsidTr="00F43B8C">
        <w:trPr>
          <w:trHeight w:val="264"/>
        </w:trPr>
        <w:tc>
          <w:tcPr>
            <w:tcW w:w="1006" w:type="pct"/>
            <w:vMerge/>
            <w:shd w:val="clear" w:color="auto" w:fill="D9D9D9"/>
            <w:vAlign w:val="center"/>
          </w:tcPr>
          <w:p w14:paraId="41590980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3994" w:type="pct"/>
            <w:gridSpan w:val="2"/>
            <w:vAlign w:val="center"/>
          </w:tcPr>
          <w:p w14:paraId="41590981" w14:textId="77777777" w:rsidR="000537D3" w:rsidRPr="00DC1682" w:rsidRDefault="00DB5E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 xml:space="preserve"> 5</w:t>
            </w:r>
            <w:r w:rsidR="000537D3"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="000537D3" w:rsidRPr="00DC1682">
              <w:rPr>
                <w:rFonts w:cs="Times New Roman"/>
                <w:bCs/>
                <w:color w:val="000000" w:themeColor="text1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DC1682" w:rsidRPr="00DC1682" w14:paraId="41590985" w14:textId="77777777" w:rsidTr="00F43B8C">
        <w:trPr>
          <w:trHeight w:val="345"/>
        </w:trPr>
        <w:tc>
          <w:tcPr>
            <w:tcW w:w="1006" w:type="pct"/>
            <w:vMerge/>
            <w:shd w:val="clear" w:color="auto" w:fill="D9D9D9"/>
            <w:vAlign w:val="center"/>
          </w:tcPr>
          <w:p w14:paraId="41590983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3994" w:type="pct"/>
            <w:gridSpan w:val="2"/>
            <w:vAlign w:val="center"/>
          </w:tcPr>
          <w:p w14:paraId="41590984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 xml:space="preserve"> 6</w:t>
            </w:r>
            <w:r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Pr="00DC1682">
              <w:rPr>
                <w:rFonts w:cs="Times New Roman"/>
                <w:bCs/>
                <w:color w:val="000000" w:themeColor="text1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DC1682" w:rsidRPr="00DC1682" w14:paraId="41590988" w14:textId="77777777" w:rsidTr="006F2E1E">
        <w:trPr>
          <w:trHeight w:val="92"/>
        </w:trPr>
        <w:tc>
          <w:tcPr>
            <w:tcW w:w="1006" w:type="pct"/>
            <w:shd w:val="clear" w:color="auto" w:fill="D9D9D9"/>
            <w:vAlign w:val="center"/>
          </w:tcPr>
          <w:p w14:paraId="41590986" w14:textId="77777777" w:rsidR="000537D3" w:rsidRPr="00DC1682" w:rsidRDefault="000537D3">
            <w:pPr>
              <w:pStyle w:val="a3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DC1682">
              <w:rPr>
                <w:rFonts w:cs="Times New Roman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3994" w:type="pct"/>
            <w:gridSpan w:val="2"/>
            <w:vAlign w:val="center"/>
          </w:tcPr>
          <w:p w14:paraId="24DE10E6" w14:textId="77777777" w:rsidR="000537D3" w:rsidRPr="00DC1682" w:rsidRDefault="006F2E1E" w:rsidP="0056283C">
            <w:pPr>
              <w:snapToGrid w:val="0"/>
              <w:rPr>
                <w:b/>
                <w:bCs/>
                <w:color w:val="000000" w:themeColor="text1"/>
                <w:sz w:val="24"/>
              </w:rPr>
            </w:pPr>
            <w:r w:rsidRPr="00DC1682">
              <w:rPr>
                <w:rFonts w:hint="eastAsia"/>
                <w:b/>
                <w:bCs/>
                <w:color w:val="000000" w:themeColor="text1"/>
                <w:sz w:val="24"/>
              </w:rPr>
              <w:t>横向重叠：</w:t>
            </w:r>
          </w:p>
          <w:p w14:paraId="412F365C" w14:textId="77777777" w:rsidR="006F2E1E" w:rsidRPr="005B3AF9" w:rsidRDefault="006F2E1E" w:rsidP="0056283C">
            <w:pPr>
              <w:snapToGrid w:val="0"/>
              <w:rPr>
                <w:color w:val="000000" w:themeColor="text1"/>
                <w:sz w:val="24"/>
              </w:rPr>
            </w:pPr>
            <w:r w:rsidRPr="00DC1682">
              <w:rPr>
                <w:rFonts w:hint="eastAsia"/>
                <w:color w:val="000000" w:themeColor="text1"/>
                <w:sz w:val="24"/>
              </w:rPr>
              <w:t>2024</w:t>
            </w:r>
            <w:r w:rsidRPr="00DC1682">
              <w:rPr>
                <w:rFonts w:hint="eastAsia"/>
                <w:color w:val="000000" w:themeColor="text1"/>
                <w:sz w:val="24"/>
              </w:rPr>
              <w:t>年全球</w:t>
            </w:r>
            <w:r w:rsidR="00BB5EC6" w:rsidRPr="00DC1682">
              <w:rPr>
                <w:color w:val="000000" w:themeColor="text1"/>
                <w:sz w:val="24"/>
              </w:rPr>
              <w:t>过程控制自动化</w:t>
            </w:r>
            <w:r w:rsidR="00BB5EC6" w:rsidRPr="005B3AF9">
              <w:rPr>
                <w:color w:val="000000" w:themeColor="text1"/>
                <w:sz w:val="24"/>
              </w:rPr>
              <w:t>系统市场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：</w:t>
            </w:r>
          </w:p>
          <w:p w14:paraId="101F9AA7" w14:textId="65143948" w:rsidR="00BB5EC6" w:rsidRPr="005B3AF9" w:rsidRDefault="007A2A67" w:rsidP="0056283C">
            <w:pPr>
              <w:snapToGrid w:val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AACL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：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0-5%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，康吉森</w:t>
            </w:r>
            <w:r w:rsidR="00217574">
              <w:rPr>
                <w:rFonts w:hint="eastAsia"/>
                <w:color w:val="000000" w:themeColor="text1"/>
                <w:sz w:val="24"/>
              </w:rPr>
              <w:t>国际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：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0-5%</w:t>
            </w:r>
            <w:r w:rsidR="00BB5EC6" w:rsidRPr="005B3AF9">
              <w:rPr>
                <w:rFonts w:hint="eastAsia"/>
                <w:color w:val="000000" w:themeColor="text1"/>
                <w:sz w:val="24"/>
              </w:rPr>
              <w:t>，各方合计：</w:t>
            </w:r>
            <w:r w:rsidR="00A92A41" w:rsidRPr="005B3AF9">
              <w:rPr>
                <w:rFonts w:hint="eastAsia"/>
                <w:color w:val="000000" w:themeColor="text1"/>
                <w:sz w:val="24"/>
              </w:rPr>
              <w:t>0-5%</w:t>
            </w:r>
          </w:p>
          <w:p w14:paraId="1DEB63FE" w14:textId="1D01B4E8" w:rsidR="00BB5EC6" w:rsidRPr="00DC1682" w:rsidRDefault="00BB5EC6" w:rsidP="0056283C">
            <w:pPr>
              <w:snapToGrid w:val="0"/>
              <w:rPr>
                <w:color w:val="000000" w:themeColor="text1"/>
                <w:sz w:val="24"/>
              </w:rPr>
            </w:pPr>
            <w:r w:rsidRPr="005B3AF9">
              <w:rPr>
                <w:rFonts w:hint="eastAsia"/>
                <w:color w:val="000000" w:themeColor="text1"/>
                <w:sz w:val="24"/>
              </w:rPr>
              <w:t>2024</w:t>
            </w:r>
            <w:r w:rsidRPr="005B3AF9">
              <w:rPr>
                <w:rFonts w:hint="eastAsia"/>
                <w:color w:val="000000" w:themeColor="text1"/>
                <w:sz w:val="24"/>
              </w:rPr>
              <w:t>年中国境内</w:t>
            </w:r>
            <w:r w:rsidRPr="005B3AF9">
              <w:rPr>
                <w:color w:val="000000" w:themeColor="text1"/>
                <w:sz w:val="24"/>
              </w:rPr>
              <w:t>过程控制自动化系</w:t>
            </w:r>
            <w:r w:rsidRPr="00DC1682">
              <w:rPr>
                <w:color w:val="000000" w:themeColor="text1"/>
                <w:sz w:val="24"/>
              </w:rPr>
              <w:t>统市场</w:t>
            </w:r>
            <w:r w:rsidRPr="00DC1682">
              <w:rPr>
                <w:rFonts w:hint="eastAsia"/>
                <w:color w:val="000000" w:themeColor="text1"/>
                <w:sz w:val="24"/>
              </w:rPr>
              <w:t>：</w:t>
            </w:r>
          </w:p>
          <w:p w14:paraId="41590987" w14:textId="53E66163" w:rsidR="00BB5EC6" w:rsidRPr="00DC1682" w:rsidRDefault="007A2A67" w:rsidP="0056283C">
            <w:pPr>
              <w:snapToGrid w:val="0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AACL</w:t>
            </w:r>
            <w:r w:rsidR="00BB5EC6" w:rsidRPr="00DC1682">
              <w:rPr>
                <w:rFonts w:hint="eastAsia"/>
                <w:color w:val="000000" w:themeColor="text1"/>
                <w:sz w:val="24"/>
              </w:rPr>
              <w:t>：</w:t>
            </w:r>
            <w:r w:rsidR="00BB5EC6" w:rsidRPr="00DC1682">
              <w:rPr>
                <w:rFonts w:hint="eastAsia"/>
                <w:color w:val="000000" w:themeColor="text1"/>
                <w:sz w:val="24"/>
              </w:rPr>
              <w:t>0-5%</w:t>
            </w:r>
            <w:r w:rsidR="00BB5EC6" w:rsidRPr="00DC1682">
              <w:rPr>
                <w:rFonts w:hint="eastAsia"/>
                <w:color w:val="000000" w:themeColor="text1"/>
                <w:sz w:val="24"/>
              </w:rPr>
              <w:t>，康吉森</w:t>
            </w:r>
            <w:r w:rsidR="00217574">
              <w:rPr>
                <w:rFonts w:hint="eastAsia"/>
                <w:color w:val="000000" w:themeColor="text1"/>
                <w:sz w:val="24"/>
              </w:rPr>
              <w:t>国际</w:t>
            </w:r>
            <w:r w:rsidR="00BB5EC6" w:rsidRPr="00DC1682">
              <w:rPr>
                <w:rFonts w:hint="eastAsia"/>
                <w:color w:val="000000" w:themeColor="text1"/>
                <w:sz w:val="24"/>
              </w:rPr>
              <w:t>：</w:t>
            </w:r>
            <w:r w:rsidR="00BB5EC6" w:rsidRPr="00DC1682">
              <w:rPr>
                <w:rFonts w:hint="eastAsia"/>
                <w:color w:val="000000" w:themeColor="text1"/>
                <w:sz w:val="24"/>
              </w:rPr>
              <w:t>0-5%</w:t>
            </w:r>
            <w:r w:rsidR="00BB5EC6" w:rsidRPr="00DC1682">
              <w:rPr>
                <w:rFonts w:hint="eastAsia"/>
                <w:color w:val="000000" w:themeColor="text1"/>
                <w:sz w:val="24"/>
              </w:rPr>
              <w:t>，各方合计</w:t>
            </w:r>
            <w:r w:rsidR="009D3E62" w:rsidRPr="00DC1682">
              <w:rPr>
                <w:rFonts w:hint="eastAsia"/>
                <w:color w:val="000000" w:themeColor="text1"/>
                <w:sz w:val="24"/>
              </w:rPr>
              <w:t>：</w:t>
            </w:r>
            <w:r w:rsidR="009D3E62">
              <w:rPr>
                <w:rFonts w:hint="eastAsia"/>
                <w:color w:val="000000" w:themeColor="text1"/>
                <w:sz w:val="24"/>
              </w:rPr>
              <w:t>5-10%</w:t>
            </w:r>
          </w:p>
        </w:tc>
      </w:tr>
    </w:tbl>
    <w:p w14:paraId="41590989" w14:textId="77777777" w:rsidR="000537D3" w:rsidRPr="00F43B8C" w:rsidRDefault="000537D3">
      <w:pPr>
        <w:rPr>
          <w:sz w:val="24"/>
        </w:rPr>
      </w:pPr>
    </w:p>
    <w:sectPr w:rsidR="000537D3" w:rsidRPr="00F43B8C" w:rsidSect="00DC1682"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019B" w14:textId="77777777" w:rsidR="00486471" w:rsidRDefault="00486471" w:rsidP="00D43A23">
      <w:r>
        <w:separator/>
      </w:r>
    </w:p>
  </w:endnote>
  <w:endnote w:type="continuationSeparator" w:id="0">
    <w:p w14:paraId="5287D0AE" w14:textId="77777777" w:rsidR="00486471" w:rsidRDefault="00486471" w:rsidP="00D4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panose1 w:val="020B0604020202020204"/>
    <w:charset w:val="00"/>
    <w:family w:val="auto"/>
    <w:pitch w:val="default"/>
    <w:sig w:usb0="800002BF" w:usb1="184F6CF8" w:usb2="00000012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altName w:val="微软雅黑"/>
    <w:panose1 w:val="020B0604020202020204"/>
    <w:charset w:val="00"/>
    <w:family w:val="auto"/>
    <w:pitch w:val="default"/>
    <w:sig w:usb0="800002BF" w:usb1="184F6CF8" w:usb2="00000012" w:usb3="00000000" w:csb0="0004000F" w:csb1="00000000"/>
  </w:font>
  <w:font w:name="方正楷体_GBK">
    <w:altName w:val="汉仪楷体简"/>
    <w:panose1 w:val="020B0604020202020204"/>
    <w:charset w:val="00"/>
    <w:family w:val="auto"/>
    <w:pitch w:val="default"/>
    <w:sig w:usb0="00000001" w:usb1="08000000" w:usb2="0000000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FKai-SB">
    <w:altName w:val="微软雅黑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3C42" w14:textId="77777777" w:rsidR="00486471" w:rsidRDefault="00486471" w:rsidP="00D43A23">
      <w:r>
        <w:separator/>
      </w:r>
    </w:p>
  </w:footnote>
  <w:footnote w:type="continuationSeparator" w:id="0">
    <w:p w14:paraId="1A069EF9" w14:textId="77777777" w:rsidR="00486471" w:rsidRDefault="00486471" w:rsidP="00D4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4ODQwNThiYTg4YTBlNDhkZDRmNGNiNWM5NWE1YzAifQ=="/>
  </w:docVars>
  <w:rsids>
    <w:rsidRoot w:val="6FBDD792"/>
    <w:rsid w:val="00526025"/>
    <w:rsid w:val="6FBDD792"/>
    <w:rsid w:val="8EAE45C5"/>
    <w:rsid w:val="9B68F012"/>
    <w:rsid w:val="9B7FA9C1"/>
    <w:rsid w:val="9F9DCBBF"/>
    <w:rsid w:val="ACEFD782"/>
    <w:rsid w:val="BBD36F41"/>
    <w:rsid w:val="BC3517BA"/>
    <w:rsid w:val="D76F6EF4"/>
    <w:rsid w:val="DFBC2832"/>
    <w:rsid w:val="DFFC4C00"/>
    <w:rsid w:val="DFFCC2EC"/>
    <w:rsid w:val="ED9FB689"/>
    <w:rsid w:val="EF7CA40F"/>
    <w:rsid w:val="EFFF9D5B"/>
    <w:rsid w:val="F0CF0FA1"/>
    <w:rsid w:val="F78D7951"/>
    <w:rsid w:val="F7BD343A"/>
    <w:rsid w:val="F7DBD425"/>
    <w:rsid w:val="FB46F0CF"/>
    <w:rsid w:val="FEFB7B3A"/>
    <w:rsid w:val="FEFED215"/>
    <w:rsid w:val="FEFF3882"/>
    <w:rsid w:val="FFC7B96D"/>
    <w:rsid w:val="FFFCE7EB"/>
    <w:rsid w:val="FFFF7513"/>
    <w:rsid w:val="FFFF9371"/>
    <w:rsid w:val="000537D3"/>
    <w:rsid w:val="00093AD2"/>
    <w:rsid w:val="000A5AD6"/>
    <w:rsid w:val="00217574"/>
    <w:rsid w:val="00225451"/>
    <w:rsid w:val="00273649"/>
    <w:rsid w:val="002B5782"/>
    <w:rsid w:val="002E2D24"/>
    <w:rsid w:val="00333AC5"/>
    <w:rsid w:val="00376C33"/>
    <w:rsid w:val="003A2268"/>
    <w:rsid w:val="00482A08"/>
    <w:rsid w:val="00486471"/>
    <w:rsid w:val="004B77B2"/>
    <w:rsid w:val="00501C7A"/>
    <w:rsid w:val="00522E4F"/>
    <w:rsid w:val="00541974"/>
    <w:rsid w:val="0056283C"/>
    <w:rsid w:val="005B3AF9"/>
    <w:rsid w:val="005B62CC"/>
    <w:rsid w:val="005D6997"/>
    <w:rsid w:val="005D6E82"/>
    <w:rsid w:val="00613088"/>
    <w:rsid w:val="00622EE7"/>
    <w:rsid w:val="00690431"/>
    <w:rsid w:val="006D6B29"/>
    <w:rsid w:val="006E2EED"/>
    <w:rsid w:val="006E58F1"/>
    <w:rsid w:val="006F2E1E"/>
    <w:rsid w:val="00726D4F"/>
    <w:rsid w:val="007A2A67"/>
    <w:rsid w:val="008147C7"/>
    <w:rsid w:val="00843342"/>
    <w:rsid w:val="00863DB5"/>
    <w:rsid w:val="00866D97"/>
    <w:rsid w:val="008D3008"/>
    <w:rsid w:val="008D6499"/>
    <w:rsid w:val="00957943"/>
    <w:rsid w:val="00971782"/>
    <w:rsid w:val="009D3E62"/>
    <w:rsid w:val="00A65857"/>
    <w:rsid w:val="00A92A41"/>
    <w:rsid w:val="00AB05A5"/>
    <w:rsid w:val="00AC57D9"/>
    <w:rsid w:val="00B11CA7"/>
    <w:rsid w:val="00BB5EC6"/>
    <w:rsid w:val="00BB78E5"/>
    <w:rsid w:val="00BE2B2F"/>
    <w:rsid w:val="00C25EB2"/>
    <w:rsid w:val="00C72D70"/>
    <w:rsid w:val="00CB735F"/>
    <w:rsid w:val="00D43A23"/>
    <w:rsid w:val="00D46461"/>
    <w:rsid w:val="00DB5ED3"/>
    <w:rsid w:val="00DC1682"/>
    <w:rsid w:val="00DD6E19"/>
    <w:rsid w:val="00E542B9"/>
    <w:rsid w:val="00E74663"/>
    <w:rsid w:val="00E747BB"/>
    <w:rsid w:val="00F00B5E"/>
    <w:rsid w:val="00F43B8C"/>
    <w:rsid w:val="00F7096C"/>
    <w:rsid w:val="04C66C1A"/>
    <w:rsid w:val="1D6F6EFE"/>
    <w:rsid w:val="1F7C72D8"/>
    <w:rsid w:val="2D246E2C"/>
    <w:rsid w:val="33A9646D"/>
    <w:rsid w:val="3EFED501"/>
    <w:rsid w:val="3F7F152F"/>
    <w:rsid w:val="3FFB76BA"/>
    <w:rsid w:val="46DFCD99"/>
    <w:rsid w:val="49659447"/>
    <w:rsid w:val="511432B7"/>
    <w:rsid w:val="5596691C"/>
    <w:rsid w:val="59FAB6B4"/>
    <w:rsid w:val="5C6AC506"/>
    <w:rsid w:val="5DBB2A74"/>
    <w:rsid w:val="5F09CE98"/>
    <w:rsid w:val="6AFC31C5"/>
    <w:rsid w:val="6B8148C3"/>
    <w:rsid w:val="6E9FB973"/>
    <w:rsid w:val="6FBDD792"/>
    <w:rsid w:val="74D42207"/>
    <w:rsid w:val="76D76867"/>
    <w:rsid w:val="76FE3A0F"/>
    <w:rsid w:val="7AFFB2DD"/>
    <w:rsid w:val="7BE9FB5F"/>
    <w:rsid w:val="7D7D4415"/>
    <w:rsid w:val="7F4A2270"/>
    <w:rsid w:val="7F6F728B"/>
    <w:rsid w:val="7FE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90960"/>
  <w15:chartTrackingRefBased/>
  <w15:docId w15:val="{234C0E49-E4AA-4A5A-B03C-B17E21C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CESI黑体-GB2312" w:hAnsi="Calibri"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/>
      <w:jc w:val="center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/>
      <w:jc w:val="center"/>
      <w:outlineLvl w:val="2"/>
    </w:pPr>
    <w:rPr>
      <w:rFonts w:ascii="Calibri" w:eastAsia="CESI楷体-GB2312" w:hAnsi="Calibri"/>
      <w:sz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/>
      <w:jc w:val="left"/>
      <w:outlineLvl w:val="3"/>
    </w:pPr>
    <w:rPr>
      <w:rFonts w:ascii="Arial" w:eastAsia="方正楷体_GBK" w:hAnsi="Arial"/>
      <w:color w:val="C00000"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qFormat/>
    <w:rPr>
      <w:rFonts w:ascii="Arial" w:eastAsia="方正楷体_GBK" w:hAnsi="Arial"/>
      <w:color w:val="C00000"/>
      <w:sz w:val="28"/>
    </w:rPr>
  </w:style>
  <w:style w:type="paragraph" w:styleId="a3">
    <w:name w:val="Body Text"/>
    <w:qFormat/>
    <w:pPr>
      <w:spacing w:after="240"/>
      <w:jc w:val="both"/>
    </w:pPr>
    <w:rPr>
      <w:rFonts w:ascii="Times New Roman" w:hAnsi="Times New Roman" w:cs="Simplified Arabic"/>
      <w:sz w:val="24"/>
      <w:szCs w:val="24"/>
      <w:lang w:val="en-GB" w:eastAsia="en-GB" w:bidi="ar-AE"/>
    </w:rPr>
  </w:style>
  <w:style w:type="table" w:styleId="a4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qFormat/>
    <w:rPr>
      <w:color w:val="0000FF"/>
      <w:u w:val="single"/>
    </w:rPr>
  </w:style>
  <w:style w:type="paragraph" w:customStyle="1" w:styleId="a6">
    <w:name w:val="标题五"/>
    <w:basedOn w:val="5"/>
    <w:next w:val="a"/>
    <w:qFormat/>
    <w:rPr>
      <w:rFonts w:ascii="Arial" w:eastAsia="黑体" w:hAnsi="Arial" w:cs="Arial"/>
      <w:b w:val="0"/>
      <w:snapToGrid w:val="0"/>
      <w:color w:val="000000"/>
      <w:kern w:val="0"/>
      <w:sz w:val="21"/>
      <w:szCs w:val="21"/>
    </w:rPr>
  </w:style>
  <w:style w:type="paragraph" w:styleId="a7">
    <w:name w:val="header"/>
    <w:basedOn w:val="a"/>
    <w:link w:val="a8"/>
    <w:rsid w:val="00D43A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D43A23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D43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D43A23"/>
    <w:rPr>
      <w:rFonts w:ascii="Times New Roman" w:hAnsi="Times New Roman"/>
      <w:kern w:val="2"/>
      <w:sz w:val="18"/>
      <w:szCs w:val="18"/>
    </w:rPr>
  </w:style>
  <w:style w:type="character" w:styleId="ab">
    <w:name w:val="annotation reference"/>
    <w:rsid w:val="00D43A23"/>
    <w:rPr>
      <w:sz w:val="21"/>
      <w:szCs w:val="21"/>
    </w:rPr>
  </w:style>
  <w:style w:type="paragraph" w:styleId="ac">
    <w:name w:val="annotation text"/>
    <w:basedOn w:val="a"/>
    <w:link w:val="ad"/>
    <w:rsid w:val="00D43A23"/>
    <w:pPr>
      <w:jc w:val="left"/>
    </w:pPr>
  </w:style>
  <w:style w:type="character" w:customStyle="1" w:styleId="ad">
    <w:name w:val="批注文字 字符"/>
    <w:link w:val="ac"/>
    <w:rsid w:val="00D43A23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43A23"/>
    <w:rPr>
      <w:b/>
      <w:bCs/>
    </w:rPr>
  </w:style>
  <w:style w:type="character" w:customStyle="1" w:styleId="af">
    <w:name w:val="批注主题 字符"/>
    <w:link w:val="ae"/>
    <w:rsid w:val="00D43A23"/>
    <w:rPr>
      <w:rFonts w:ascii="Times New Roman" w:hAnsi="Times New Roman"/>
      <w:b/>
      <w:bCs/>
      <w:kern w:val="2"/>
      <w:sz w:val="21"/>
      <w:szCs w:val="24"/>
    </w:rPr>
  </w:style>
  <w:style w:type="paragraph" w:styleId="af0">
    <w:name w:val="Revision"/>
    <w:hidden/>
    <w:uiPriority w:val="99"/>
    <w:unhideWhenUsed/>
    <w:rsid w:val="00BE2B2F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1E51-F5B9-4132-AC02-31CFD82D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637</Words>
  <Characters>189</Characters>
  <Application>Microsoft Office Word</Application>
  <DocSecurity>0</DocSecurity>
  <Lines>1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oa</dc:creator>
  <cp:keywords/>
  <cp:lastModifiedBy>ZL</cp:lastModifiedBy>
  <cp:revision>54</cp:revision>
  <dcterms:created xsi:type="dcterms:W3CDTF">2025-06-17T07:40:00Z</dcterms:created>
  <dcterms:modified xsi:type="dcterms:W3CDTF">2025-07-14T04:19:00Z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B0CCE700BD497EBD1C7328671235D076_43</vt:lpwstr>
  </property>
</Properties>
</file>