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黑体" w:hAnsi="黑体" w:eastAsia="黑体"/>
          <w:b/>
          <w:sz w:val="36"/>
          <w:szCs w:val="32"/>
        </w:rPr>
      </w:pPr>
      <w:r>
        <w:rPr>
          <w:rFonts w:ascii="黑体" w:hAnsi="黑体" w:eastAsia="黑体"/>
          <w:b/>
          <w:sz w:val="36"/>
          <w:szCs w:val="32"/>
        </w:rPr>
        <w:t>经营者集中简易案件公示表</w:t>
      </w:r>
    </w:p>
    <w:p>
      <w:pPr>
        <w:spacing w:line="440" w:lineRule="exact"/>
        <w:jc w:val="center"/>
        <w:rPr>
          <w:rFonts w:ascii="Times New Roman" w:hAnsi="Times New Roman" w:eastAsia="仿宋"/>
          <w:sz w:val="24"/>
          <w:szCs w:val="24"/>
        </w:rPr>
      </w:pPr>
    </w:p>
    <w:tbl>
      <w:tblPr>
        <w:tblStyle w:val="7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1619"/>
        <w:gridCol w:w="5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033" w:type="dxa"/>
            <w:shd w:val="clear" w:color="auto" w:fill="D9D9D9"/>
          </w:tcPr>
          <w:p>
            <w:pPr>
              <w:adjustRightInd w:val="0"/>
              <w:snapToGrid w:val="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/>
                <w:sz w:val="24"/>
                <w:szCs w:val="24"/>
              </w:rPr>
              <w:t>案件名称</w:t>
            </w:r>
          </w:p>
        </w:tc>
        <w:tc>
          <w:tcPr>
            <w:tcW w:w="6725" w:type="dxa"/>
            <w:gridSpan w:val="2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AMPERE INVESTMENT COMPANY与中金私募股权投资管理有限公司新设合营企业案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2033" w:type="dxa"/>
            <w:shd w:val="clear" w:color="auto" w:fill="D9D9D9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/>
                <w:sz w:val="24"/>
                <w:szCs w:val="24"/>
              </w:rPr>
              <w:t>交易概况（限200字内）</w:t>
            </w:r>
          </w:p>
        </w:tc>
        <w:tc>
          <w:tcPr>
            <w:tcW w:w="6725" w:type="dxa"/>
            <w:gridSpan w:val="2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中金私募股权投资管理有限公司（“</w:t>
            </w:r>
            <w:r>
              <w:rPr>
                <w:rFonts w:hint="eastAsia" w:ascii="Times New Roman" w:hAnsi="Times New Roman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中金私募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”）和AMPERE INVESTMENT COMPANY（“AMPERE”）等公司签署交易文件，拟在中国境内设立一家有限合伙企业形式的合营企业（“</w:t>
            </w:r>
            <w:r>
              <w:rPr>
                <w:rFonts w:hint="eastAsia" w:ascii="Times New Roman" w:hAnsi="Times New Roman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本次交易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”）。合营企业将主要在中国境内从事</w:t>
            </w:r>
            <w:r>
              <w:rPr>
                <w:rFonts w:hint="eastAsia" w:ascii="Times New Roman" w:hAnsi="Times New Roman" w:eastAsiaTheme="minorEastAsia"/>
                <w:bCs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  <w:t>私募股权投资基金业务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  <w:bookmarkStart w:id="0" w:name="_GoBack"/>
            <w:bookmarkEnd w:id="0"/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本次交易后，中金私募为合营企业的普通合伙人，持有合营企业约2%的份额，AMPERE为合营企业的有限合伙人，持有合营企业约30%的份额，二者共同控制合营企业。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2033" w:type="dxa"/>
            <w:vMerge w:val="restart"/>
            <w:shd w:val="clear" w:color="auto" w:fill="D9D9D9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/>
                <w:sz w:val="24"/>
                <w:szCs w:val="24"/>
              </w:rPr>
              <w:t>参与集中的经营者简介</w:t>
            </w:r>
          </w:p>
        </w:tc>
        <w:tc>
          <w:tcPr>
            <w:tcW w:w="1619" w:type="dxa"/>
            <w:shd w:val="clear" w:color="auto" w:fill="auto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AMPERE</w:t>
            </w:r>
          </w:p>
        </w:tc>
        <w:tc>
          <w:tcPr>
            <w:tcW w:w="5106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AMPERE</w:t>
            </w: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于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2017年12月26日</w:t>
            </w: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成立于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法国，主要业务为金融投资，尤其是对科技公司和基金的少数股权投资。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AMPERE的最终控制人为Renault S.A，主要从事汽车及其零部件的设计、制造和销售，以及提供相关服务。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033" w:type="dxa"/>
            <w:vMerge w:val="continue"/>
            <w:shd w:val="clear" w:color="auto" w:fill="D9D9D9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Theme="minorEastAsia"/>
                <w:b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中金私募</w:t>
            </w:r>
          </w:p>
        </w:tc>
        <w:tc>
          <w:tcPr>
            <w:tcW w:w="5106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中金私募于20</w:t>
            </w: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日成立于上海市，主要从事私募股权基金管理业务。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中金私募的最终控制人为中国国际金融股份有限公司，主要从事投资银行、证券服务等业务。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033" w:type="dxa"/>
            <w:vMerge w:val="restart"/>
            <w:shd w:val="clear" w:color="auto" w:fill="D9D9D9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/>
                <w:sz w:val="24"/>
                <w:szCs w:val="24"/>
              </w:rPr>
              <w:t>简易案件理由（可以单选，也可以多选）</w:t>
            </w:r>
          </w:p>
        </w:tc>
        <w:tc>
          <w:tcPr>
            <w:tcW w:w="6725" w:type="dxa"/>
            <w:gridSpan w:val="2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□1、在同一相关市场，所有参与集中的经营者所占市场份额之和小于15%。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33" w:type="dxa"/>
            <w:vMerge w:val="continue"/>
            <w:shd w:val="clear" w:color="auto" w:fill="D9D9D9"/>
          </w:tcPr>
          <w:p>
            <w:pPr>
              <w:adjustRightInd w:val="0"/>
              <w:snapToGrid w:val="0"/>
              <w:rPr>
                <w:rFonts w:ascii="Times New Roman" w:hAnsi="Times New Roman" w:eastAsiaTheme="minorEastAsia"/>
                <w:b/>
                <w:sz w:val="24"/>
                <w:szCs w:val="24"/>
              </w:rPr>
            </w:pPr>
          </w:p>
        </w:tc>
        <w:tc>
          <w:tcPr>
            <w:tcW w:w="6725" w:type="dxa"/>
            <w:gridSpan w:val="2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□2、存在上下游关系的参与集中的经营者，在上下游市场所占的市场份额均小于25%。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33" w:type="dxa"/>
            <w:vMerge w:val="continue"/>
            <w:shd w:val="clear" w:color="auto" w:fill="D9D9D9"/>
          </w:tcPr>
          <w:p>
            <w:pPr>
              <w:adjustRightInd w:val="0"/>
              <w:snapToGrid w:val="0"/>
              <w:rPr>
                <w:rFonts w:ascii="Times New Roman" w:hAnsi="Times New Roman" w:eastAsiaTheme="minorEastAsia"/>
                <w:b/>
                <w:sz w:val="24"/>
                <w:szCs w:val="24"/>
              </w:rPr>
            </w:pPr>
          </w:p>
        </w:tc>
        <w:tc>
          <w:tcPr>
            <w:tcW w:w="6725" w:type="dxa"/>
            <w:gridSpan w:val="2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Cs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>3、不在同一相关市场、也不存在上下游关系的参与集中的经营者，在与交易有关的每个市场所占的份额均小于25%。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033" w:type="dxa"/>
            <w:vMerge w:val="continue"/>
            <w:shd w:val="clear" w:color="auto" w:fill="D9D9D9"/>
          </w:tcPr>
          <w:p>
            <w:pPr>
              <w:adjustRightInd w:val="0"/>
              <w:snapToGrid w:val="0"/>
              <w:rPr>
                <w:rFonts w:ascii="Times New Roman" w:hAnsi="Times New Roman" w:eastAsiaTheme="minorEastAsia"/>
                <w:b/>
                <w:sz w:val="24"/>
                <w:szCs w:val="24"/>
              </w:rPr>
            </w:pPr>
          </w:p>
        </w:tc>
        <w:tc>
          <w:tcPr>
            <w:tcW w:w="6725" w:type="dxa"/>
            <w:gridSpan w:val="2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Theme="minorEastAsia"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□</w:t>
            </w:r>
            <w:r>
              <w:rPr>
                <w:rFonts w:ascii="Times New Roman" w:hAnsi="Times New Roman" w:eastAsiaTheme="minorEastAsia"/>
                <w:bCs/>
                <w:sz w:val="24"/>
                <w:szCs w:val="24"/>
              </w:rPr>
              <w:t>4、参与集中的经营者在中国境外设立合营企业，合营企业不在中国境内从事经济活动。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33" w:type="dxa"/>
            <w:vMerge w:val="continue"/>
            <w:shd w:val="clear" w:color="auto" w:fill="D9D9D9"/>
          </w:tcPr>
          <w:p>
            <w:pPr>
              <w:adjustRightInd w:val="0"/>
              <w:snapToGrid w:val="0"/>
              <w:rPr>
                <w:rFonts w:ascii="Times New Roman" w:hAnsi="Times New Roman" w:eastAsiaTheme="minorEastAsia"/>
                <w:b/>
                <w:sz w:val="24"/>
                <w:szCs w:val="24"/>
              </w:rPr>
            </w:pPr>
          </w:p>
        </w:tc>
        <w:tc>
          <w:tcPr>
            <w:tcW w:w="6725" w:type="dxa"/>
            <w:gridSpan w:val="2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□5、参与集中的经营者收购境外企业股权或资产的，该境外企业不在中国境内从事经济活动。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3" w:type="dxa"/>
            <w:vMerge w:val="continue"/>
            <w:shd w:val="clear" w:color="auto" w:fill="D9D9D9"/>
          </w:tcPr>
          <w:p>
            <w:pPr>
              <w:adjustRightInd w:val="0"/>
              <w:snapToGrid w:val="0"/>
              <w:rPr>
                <w:rFonts w:ascii="Times New Roman" w:hAnsi="Times New Roman" w:eastAsiaTheme="minorEastAsia"/>
                <w:b/>
                <w:sz w:val="24"/>
                <w:szCs w:val="24"/>
              </w:rPr>
            </w:pPr>
          </w:p>
        </w:tc>
        <w:tc>
          <w:tcPr>
            <w:tcW w:w="6725" w:type="dxa"/>
            <w:gridSpan w:val="2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□6、由两个以上的经营者共同控制的合营企业，通过集中被其中一个或一个以上经营者控制。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33" w:type="dxa"/>
            <w:shd w:val="clear" w:color="auto" w:fill="D9D9D9"/>
          </w:tcPr>
          <w:p>
            <w:pPr>
              <w:adjustRightInd w:val="0"/>
              <w:snapToGrid w:val="0"/>
              <w:rPr>
                <w:rFonts w:ascii="Times New Roman" w:hAnsi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/>
                <w:sz w:val="24"/>
                <w:szCs w:val="24"/>
              </w:rPr>
              <w:t>备注</w:t>
            </w:r>
          </w:p>
        </w:tc>
        <w:tc>
          <w:tcPr>
            <w:tcW w:w="6725" w:type="dxa"/>
            <w:gridSpan w:val="2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b/>
                <w:sz w:val="24"/>
                <w:szCs w:val="24"/>
                <w:u w:val="single"/>
              </w:rPr>
              <w:t>混合集中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：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Theme="minorEastAsi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bCs/>
                <w:sz w:val="24"/>
                <w:szCs w:val="24"/>
              </w:rPr>
              <w:t>2024年中国境内私募股权投资基金市场：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Theme="minorEastAsi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bCs/>
                <w:sz w:val="24"/>
                <w:szCs w:val="24"/>
              </w:rPr>
              <w:t>中金私募：0-5%</w:t>
            </w:r>
          </w:p>
        </w:tc>
      </w:tr>
    </w:tbl>
    <w:p>
      <w:pPr>
        <w:rPr>
          <w:rFonts w:ascii="Times New Roman" w:hAnsi="Times New Roman" w:eastAsia="仿宋"/>
          <w:sz w:val="24"/>
          <w:szCs w:val="24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1</w:t>
    </w:r>
    <w:r>
      <w:rPr>
        <w:rFonts w:ascii="Times New Roman" w:hAnsi="Times New Roman"/>
      </w:rP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432898"/>
    <w:multiLevelType w:val="multilevel"/>
    <w:tmpl w:val="0143289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true"/>
  <w:bordersDoNotSurroundFooter w:val="true"/>
  <w:hideSpellingErrors/>
  <w:hideGrammatical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7C"/>
    <w:rsid w:val="00004579"/>
    <w:rsid w:val="00005AB4"/>
    <w:rsid w:val="00010A97"/>
    <w:rsid w:val="00014968"/>
    <w:rsid w:val="00016C49"/>
    <w:rsid w:val="0004127C"/>
    <w:rsid w:val="00045D7F"/>
    <w:rsid w:val="000846E3"/>
    <w:rsid w:val="000D75E6"/>
    <w:rsid w:val="00100DA0"/>
    <w:rsid w:val="001136E0"/>
    <w:rsid w:val="001144D7"/>
    <w:rsid w:val="00126D4C"/>
    <w:rsid w:val="00127F7E"/>
    <w:rsid w:val="001414F2"/>
    <w:rsid w:val="00146FFA"/>
    <w:rsid w:val="00153251"/>
    <w:rsid w:val="001A74B3"/>
    <w:rsid w:val="001A7E88"/>
    <w:rsid w:val="001C5D0F"/>
    <w:rsid w:val="001C7A99"/>
    <w:rsid w:val="001D64A9"/>
    <w:rsid w:val="00203E05"/>
    <w:rsid w:val="00215172"/>
    <w:rsid w:val="002254A1"/>
    <w:rsid w:val="00226AD0"/>
    <w:rsid w:val="0024232B"/>
    <w:rsid w:val="00272C45"/>
    <w:rsid w:val="002D262C"/>
    <w:rsid w:val="002D4678"/>
    <w:rsid w:val="002E3DED"/>
    <w:rsid w:val="00312B34"/>
    <w:rsid w:val="00315778"/>
    <w:rsid w:val="00327432"/>
    <w:rsid w:val="00327A64"/>
    <w:rsid w:val="00333611"/>
    <w:rsid w:val="00334AC4"/>
    <w:rsid w:val="00335E8C"/>
    <w:rsid w:val="00352F2B"/>
    <w:rsid w:val="00355C44"/>
    <w:rsid w:val="00363AFF"/>
    <w:rsid w:val="003C41D9"/>
    <w:rsid w:val="003C6801"/>
    <w:rsid w:val="003E22F5"/>
    <w:rsid w:val="003E5A60"/>
    <w:rsid w:val="003F5681"/>
    <w:rsid w:val="004069F4"/>
    <w:rsid w:val="00406A90"/>
    <w:rsid w:val="00434A8F"/>
    <w:rsid w:val="00434CE2"/>
    <w:rsid w:val="00444C57"/>
    <w:rsid w:val="00452A90"/>
    <w:rsid w:val="00456458"/>
    <w:rsid w:val="004625EE"/>
    <w:rsid w:val="00464B27"/>
    <w:rsid w:val="004A2940"/>
    <w:rsid w:val="004A5BB7"/>
    <w:rsid w:val="004B377E"/>
    <w:rsid w:val="004D11BB"/>
    <w:rsid w:val="004E44BE"/>
    <w:rsid w:val="004E6765"/>
    <w:rsid w:val="00511F11"/>
    <w:rsid w:val="00512A41"/>
    <w:rsid w:val="00531E06"/>
    <w:rsid w:val="00532444"/>
    <w:rsid w:val="00541BC4"/>
    <w:rsid w:val="0056303B"/>
    <w:rsid w:val="005765EA"/>
    <w:rsid w:val="00591F32"/>
    <w:rsid w:val="00595167"/>
    <w:rsid w:val="005A42F6"/>
    <w:rsid w:val="005A506A"/>
    <w:rsid w:val="005C3434"/>
    <w:rsid w:val="006125F1"/>
    <w:rsid w:val="00646105"/>
    <w:rsid w:val="006575A9"/>
    <w:rsid w:val="00660FBA"/>
    <w:rsid w:val="00665401"/>
    <w:rsid w:val="00667DD8"/>
    <w:rsid w:val="00672A8C"/>
    <w:rsid w:val="00675602"/>
    <w:rsid w:val="00686063"/>
    <w:rsid w:val="006A27A4"/>
    <w:rsid w:val="006A7C0A"/>
    <w:rsid w:val="006B652F"/>
    <w:rsid w:val="006B723F"/>
    <w:rsid w:val="006E714D"/>
    <w:rsid w:val="00701B1C"/>
    <w:rsid w:val="00723CDE"/>
    <w:rsid w:val="0073180F"/>
    <w:rsid w:val="00745A3B"/>
    <w:rsid w:val="00762920"/>
    <w:rsid w:val="0077112F"/>
    <w:rsid w:val="007A4D28"/>
    <w:rsid w:val="007B0AB1"/>
    <w:rsid w:val="007C6D9E"/>
    <w:rsid w:val="007E1612"/>
    <w:rsid w:val="0080086D"/>
    <w:rsid w:val="00803F57"/>
    <w:rsid w:val="00842580"/>
    <w:rsid w:val="00856BB5"/>
    <w:rsid w:val="00856EF1"/>
    <w:rsid w:val="008607CF"/>
    <w:rsid w:val="00871026"/>
    <w:rsid w:val="00896ABA"/>
    <w:rsid w:val="008A0365"/>
    <w:rsid w:val="008A345F"/>
    <w:rsid w:val="008A369D"/>
    <w:rsid w:val="008A6EA2"/>
    <w:rsid w:val="008B1C46"/>
    <w:rsid w:val="008C1C3E"/>
    <w:rsid w:val="008E5DFB"/>
    <w:rsid w:val="00905A01"/>
    <w:rsid w:val="00930C14"/>
    <w:rsid w:val="00940BA4"/>
    <w:rsid w:val="00956DDB"/>
    <w:rsid w:val="009838B4"/>
    <w:rsid w:val="00991CC9"/>
    <w:rsid w:val="009D7946"/>
    <w:rsid w:val="009F59D3"/>
    <w:rsid w:val="009F704E"/>
    <w:rsid w:val="00A22321"/>
    <w:rsid w:val="00A27889"/>
    <w:rsid w:val="00A35A9B"/>
    <w:rsid w:val="00A551BB"/>
    <w:rsid w:val="00A70BA2"/>
    <w:rsid w:val="00A735FD"/>
    <w:rsid w:val="00A77BA7"/>
    <w:rsid w:val="00A81A88"/>
    <w:rsid w:val="00AF1C57"/>
    <w:rsid w:val="00B03F6F"/>
    <w:rsid w:val="00B104FF"/>
    <w:rsid w:val="00B26599"/>
    <w:rsid w:val="00B34372"/>
    <w:rsid w:val="00B418D0"/>
    <w:rsid w:val="00B41C7F"/>
    <w:rsid w:val="00B5318A"/>
    <w:rsid w:val="00B53913"/>
    <w:rsid w:val="00B53BF2"/>
    <w:rsid w:val="00B62E4C"/>
    <w:rsid w:val="00B70961"/>
    <w:rsid w:val="00BA48B0"/>
    <w:rsid w:val="00BD1BA8"/>
    <w:rsid w:val="00BD49EB"/>
    <w:rsid w:val="00BF5A8A"/>
    <w:rsid w:val="00BF67ED"/>
    <w:rsid w:val="00C00B21"/>
    <w:rsid w:val="00C34F0D"/>
    <w:rsid w:val="00C4258D"/>
    <w:rsid w:val="00C534CD"/>
    <w:rsid w:val="00C56F13"/>
    <w:rsid w:val="00C9133A"/>
    <w:rsid w:val="00CA5536"/>
    <w:rsid w:val="00CD2031"/>
    <w:rsid w:val="00CE0087"/>
    <w:rsid w:val="00D04B4C"/>
    <w:rsid w:val="00D31CB2"/>
    <w:rsid w:val="00D35B11"/>
    <w:rsid w:val="00D37158"/>
    <w:rsid w:val="00D371B1"/>
    <w:rsid w:val="00D40A9C"/>
    <w:rsid w:val="00D4295A"/>
    <w:rsid w:val="00D63019"/>
    <w:rsid w:val="00D66D2F"/>
    <w:rsid w:val="00DB5CF1"/>
    <w:rsid w:val="00DC5805"/>
    <w:rsid w:val="00DC5891"/>
    <w:rsid w:val="00DD0C00"/>
    <w:rsid w:val="00DD2216"/>
    <w:rsid w:val="00E27DE4"/>
    <w:rsid w:val="00E60105"/>
    <w:rsid w:val="00E67E26"/>
    <w:rsid w:val="00E95B9A"/>
    <w:rsid w:val="00ED46D5"/>
    <w:rsid w:val="00F11A3B"/>
    <w:rsid w:val="00F35226"/>
    <w:rsid w:val="00F54CF1"/>
    <w:rsid w:val="00F608D9"/>
    <w:rsid w:val="00F7347B"/>
    <w:rsid w:val="00F83088"/>
    <w:rsid w:val="00FB32BE"/>
    <w:rsid w:val="00FF33D7"/>
    <w:rsid w:val="7FDFD223"/>
    <w:rsid w:val="FFA71E1B"/>
    <w:rsid w:val="FFBD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pPr>
      <w:spacing w:after="0" w:line="240" w:lineRule="auto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页眉 字符1"/>
    <w:basedOn w:val="9"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Calibri" w:hAnsi="Calibri" w:eastAsia="宋体" w:cs="Times New Roman"/>
      <w:kern w:val="2"/>
      <w:sz w:val="21"/>
    </w:rPr>
  </w:style>
  <w:style w:type="character" w:customStyle="1" w:styleId="15">
    <w:name w:val="批注主题 字符"/>
    <w:basedOn w:val="14"/>
    <w:link w:val="6"/>
    <w:semiHidden/>
    <w:qFormat/>
    <w:uiPriority w:val="99"/>
    <w:rPr>
      <w:rFonts w:ascii="Calibri" w:hAnsi="Calibri" w:eastAsia="宋体" w:cs="Times New Roman"/>
      <w:b/>
      <w:bCs/>
      <w:kern w:val="2"/>
      <w:sz w:val="21"/>
    </w:rPr>
  </w:style>
  <w:style w:type="character" w:customStyle="1" w:styleId="16">
    <w:name w:val="批注框文本 字符"/>
    <w:basedOn w:val="9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修订1"/>
    <w:hidden/>
    <w:semiHidden/>
    <w:qFormat/>
    <w:uiPriority w:val="99"/>
    <w:pPr>
      <w:spacing w:after="0" w:line="240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711</Characters>
  <Lines>5</Lines>
  <Paragraphs>1</Paragraphs>
  <TotalTime>0</TotalTime>
  <ScaleCrop>false</ScaleCrop>
  <LinksUpToDate>false</LinksUpToDate>
  <CharactersWithSpaces>834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2025-05-20T16:34:00Z</dcterms:created>
  <dcterms:modified xsi:type="dcterms:W3CDTF">2025-07-22T14:27:26Z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