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9A" w:rsidRDefault="005E13F2">
      <w:pPr>
        <w:spacing w:line="440" w:lineRule="exact"/>
        <w:jc w:val="center"/>
        <w:rPr>
          <w:rFonts w:eastAsia="宋体"/>
          <w:b/>
          <w:sz w:val="36"/>
          <w:szCs w:val="32"/>
        </w:rPr>
      </w:pPr>
      <w:r>
        <w:rPr>
          <w:rFonts w:eastAsia="宋体"/>
          <w:b/>
          <w:sz w:val="36"/>
          <w:szCs w:val="32"/>
        </w:rPr>
        <w:t>经营者集中简易案件公示表</w:t>
      </w:r>
    </w:p>
    <w:p w:rsidR="00A4149A" w:rsidRDefault="00A4149A">
      <w:pPr>
        <w:snapToGrid w:val="0"/>
        <w:spacing w:afterLines="50" w:after="156"/>
        <w:jc w:val="center"/>
        <w:rPr>
          <w:rFonts w:eastAsia="宋体" w:cs="Times New Roman Italic"/>
          <w:bCs/>
          <w:i/>
          <w:iCs/>
          <w:sz w:val="24"/>
          <w:szCs w:val="24"/>
          <w:highlight w:val="yellow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103"/>
      </w:tblGrid>
      <w:tr w:rsidR="00A4149A">
        <w:tc>
          <w:tcPr>
            <w:tcW w:w="1696" w:type="dxa"/>
            <w:shd w:val="clear" w:color="auto" w:fill="D9D9D9"/>
            <w:vAlign w:val="center"/>
          </w:tcPr>
          <w:p w:rsidR="00A4149A" w:rsidRDefault="005E13F2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案件名称</w:t>
            </w:r>
          </w:p>
        </w:tc>
        <w:tc>
          <w:tcPr>
            <w:tcW w:w="6521" w:type="dxa"/>
            <w:gridSpan w:val="2"/>
            <w:vAlign w:val="center"/>
          </w:tcPr>
          <w:p w:rsidR="00A4149A" w:rsidRDefault="005E13F2">
            <w:pPr>
              <w:widowControl/>
              <w:snapToGrid w:val="0"/>
              <w:rPr>
                <w:rFonts w:eastAsia="宋体" w:cs="KaiTi"/>
                <w:sz w:val="24"/>
                <w:szCs w:val="24"/>
              </w:rPr>
            </w:pPr>
            <w:r>
              <w:rPr>
                <w:rFonts w:eastAsia="宋体" w:cs="KaiTi" w:hint="eastAsia"/>
                <w:sz w:val="24"/>
                <w:szCs w:val="24"/>
              </w:rPr>
              <w:t>KKR</w:t>
            </w:r>
            <w:r>
              <w:rPr>
                <w:rFonts w:eastAsia="宋体" w:cs="KaiTi" w:hint="eastAsia"/>
                <w:sz w:val="24"/>
                <w:szCs w:val="24"/>
              </w:rPr>
              <w:t>公司收购远景国际有限公司股权案</w:t>
            </w:r>
          </w:p>
        </w:tc>
      </w:tr>
      <w:tr w:rsidR="00A4149A">
        <w:trPr>
          <w:trHeight w:val="1538"/>
        </w:trPr>
        <w:tc>
          <w:tcPr>
            <w:tcW w:w="1696" w:type="dxa"/>
            <w:shd w:val="clear" w:color="auto" w:fill="D9D9D9"/>
            <w:vAlign w:val="center"/>
          </w:tcPr>
          <w:p w:rsidR="00A4149A" w:rsidRDefault="005E13F2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交易概况（限</w:t>
            </w:r>
            <w:r>
              <w:rPr>
                <w:rFonts w:eastAsia="宋体"/>
                <w:b/>
                <w:bCs/>
                <w:sz w:val="24"/>
                <w:szCs w:val="24"/>
              </w:rPr>
              <w:t>200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521" w:type="dxa"/>
            <w:gridSpan w:val="2"/>
          </w:tcPr>
          <w:p w:rsidR="00A4149A" w:rsidRDefault="005E13F2">
            <w:pPr>
              <w:autoSpaceDE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KKR</w:t>
            </w:r>
            <w:r>
              <w:rPr>
                <w:rFonts w:hint="eastAsia"/>
                <w:sz w:val="24"/>
                <w:szCs w:val="24"/>
              </w:rPr>
              <w:t>公司（“</w:t>
            </w:r>
            <w:r>
              <w:rPr>
                <w:b/>
                <w:bCs/>
                <w:sz w:val="24"/>
                <w:szCs w:val="24"/>
              </w:rPr>
              <w:t>KKR</w:t>
            </w:r>
            <w:r>
              <w:rPr>
                <w:rFonts w:hint="eastAsia"/>
                <w:b/>
                <w:bCs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</w:rPr>
              <w:t>”连同其子公司，合称“</w:t>
            </w:r>
            <w:r>
              <w:rPr>
                <w:b/>
                <w:bCs/>
                <w:sz w:val="24"/>
                <w:szCs w:val="24"/>
              </w:rPr>
              <w:t>KKR</w:t>
            </w:r>
            <w:r>
              <w:rPr>
                <w:rFonts w:hint="eastAsia"/>
                <w:sz w:val="24"/>
                <w:szCs w:val="24"/>
              </w:rPr>
              <w:t>”）通过其新设特殊目的公司</w:t>
            </w:r>
            <w:r>
              <w:rPr>
                <w:rFonts w:hint="eastAsia"/>
                <w:sz w:val="24"/>
                <w:szCs w:val="24"/>
              </w:rPr>
              <w:t>Dynamo</w:t>
            </w:r>
            <w:r>
              <w:rPr>
                <w:rFonts w:hint="eastAsia"/>
                <w:sz w:val="24"/>
                <w:szCs w:val="24"/>
              </w:rPr>
              <w:t>亚洲控股</w:t>
            </w:r>
            <w:r>
              <w:rPr>
                <w:rFonts w:hint="eastAsia"/>
                <w:sz w:val="24"/>
                <w:szCs w:val="24"/>
              </w:rPr>
              <w:t>II</w:t>
            </w:r>
            <w:r>
              <w:rPr>
                <w:rFonts w:hint="eastAsia"/>
                <w:sz w:val="24"/>
                <w:szCs w:val="24"/>
              </w:rPr>
              <w:t>私人有限公司间接收购</w:t>
            </w:r>
            <w:r>
              <w:rPr>
                <w:rFonts w:eastAsia="宋体" w:cs="KaiTi" w:hint="eastAsia"/>
                <w:sz w:val="24"/>
                <w:szCs w:val="24"/>
              </w:rPr>
              <w:t>远景国际有限公司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Vista International Inc.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，“</w:t>
            </w:r>
            <w:r>
              <w:rPr>
                <w:rFonts w:hint="eastAsia"/>
                <w:b/>
                <w:bCs/>
                <w:sz w:val="24"/>
                <w:szCs w:val="24"/>
              </w:rPr>
              <w:t>目标公司</w:t>
            </w:r>
            <w:r>
              <w:rPr>
                <w:rFonts w:hint="eastAsia"/>
                <w:sz w:val="24"/>
                <w:szCs w:val="24"/>
              </w:rPr>
              <w:t>”）</w:t>
            </w:r>
            <w:r>
              <w:rPr>
                <w:sz w:val="24"/>
                <w:szCs w:val="24"/>
              </w:rPr>
              <w:t>85%</w:t>
            </w:r>
            <w:r>
              <w:rPr>
                <w:rFonts w:hint="eastAsia"/>
                <w:sz w:val="24"/>
                <w:szCs w:val="24"/>
              </w:rPr>
              <w:t>的股权。目标公司通过其关联公司在中国境内主要从事饮料业务。</w:t>
            </w:r>
            <w:bookmarkStart w:id="0" w:name="_GoBack"/>
            <w:bookmarkEnd w:id="0"/>
          </w:p>
          <w:p w:rsidR="00A4149A" w:rsidRDefault="00A4149A">
            <w:pPr>
              <w:autoSpaceDE w:val="0"/>
              <w:adjustRightInd w:val="0"/>
              <w:snapToGrid w:val="0"/>
              <w:rPr>
                <w:sz w:val="24"/>
                <w:szCs w:val="24"/>
              </w:rPr>
            </w:pPr>
          </w:p>
          <w:p w:rsidR="00A4149A" w:rsidRDefault="005E13F2">
            <w:pPr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本次交易前，目标公司由自然人全资持有并单独控制。本次交易后，</w:t>
            </w:r>
            <w:r>
              <w:rPr>
                <w:rFonts w:hint="eastAsia"/>
                <w:sz w:val="24"/>
                <w:szCs w:val="24"/>
              </w:rPr>
              <w:t>KKR</w:t>
            </w:r>
            <w:r>
              <w:rPr>
                <w:rFonts w:hint="eastAsia"/>
                <w:sz w:val="24"/>
                <w:szCs w:val="24"/>
              </w:rPr>
              <w:t>将间接取得对目标公司的单独控制权。</w:t>
            </w:r>
          </w:p>
        </w:tc>
      </w:tr>
      <w:tr w:rsidR="00A4149A">
        <w:trPr>
          <w:trHeight w:val="907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:rsidR="00A4149A" w:rsidRDefault="005E13F2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参与集中的经营者简介（每个限</w:t>
            </w:r>
            <w:r>
              <w:rPr>
                <w:rFonts w:eastAsia="宋体"/>
                <w:b/>
                <w:sz w:val="24"/>
                <w:szCs w:val="24"/>
              </w:rPr>
              <w:t>100</w:t>
            </w:r>
            <w:r>
              <w:rPr>
                <w:rFonts w:eastAsia="宋体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1418" w:type="dxa"/>
            <w:vAlign w:val="center"/>
          </w:tcPr>
          <w:p w:rsidR="00A4149A" w:rsidRDefault="005E13F2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KKR</w:t>
            </w:r>
            <w:r>
              <w:rPr>
                <w:rFonts w:eastAsia="宋体" w:hint="eastAsia"/>
                <w:sz w:val="24"/>
                <w:szCs w:val="24"/>
              </w:rPr>
              <w:t>公司</w:t>
            </w:r>
          </w:p>
        </w:tc>
        <w:tc>
          <w:tcPr>
            <w:tcW w:w="5103" w:type="dxa"/>
          </w:tcPr>
          <w:p w:rsidR="00A4149A" w:rsidRDefault="005E13F2">
            <w:pPr>
              <w:pStyle w:val="a5"/>
              <w:widowControl w:val="0"/>
              <w:autoSpaceDE w:val="0"/>
              <w:adjustRightInd w:val="0"/>
              <w:snapToGrid w:val="0"/>
              <w:spacing w:after="0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 w:themeColor="text1"/>
                <w:szCs w:val="24"/>
                <w:lang w:eastAsia="zh-CN"/>
              </w:rPr>
              <w:t>KKR</w:t>
            </w:r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于</w:t>
            </w:r>
            <w:r>
              <w:rPr>
                <w:rFonts w:eastAsia="宋体" w:cs="Times New Roman"/>
                <w:color w:val="000000" w:themeColor="text1"/>
                <w:szCs w:val="24"/>
                <w:lang w:eastAsia="zh-CN"/>
              </w:rPr>
              <w:t>1976</w:t>
            </w:r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年在美国成立，是一家私</w:t>
            </w:r>
            <w:proofErr w:type="gramStart"/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募</w:t>
            </w:r>
            <w:proofErr w:type="gramEnd"/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股权公司。</w:t>
            </w:r>
            <w:r>
              <w:rPr>
                <w:rFonts w:eastAsia="宋体" w:cs="Times New Roman"/>
                <w:color w:val="000000" w:themeColor="text1"/>
                <w:szCs w:val="24"/>
                <w:lang w:eastAsia="zh-CN"/>
              </w:rPr>
              <w:t>KKR</w:t>
            </w:r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公司在纽约证券交易所上市</w:t>
            </w:r>
            <w:r>
              <w:rPr>
                <w:rFonts w:eastAsia="宋体" w:hint="eastAsia"/>
                <w:color w:val="000000" w:themeColor="text1"/>
                <w:szCs w:val="24"/>
                <w:lang w:eastAsia="zh-CN"/>
              </w:rPr>
              <w:t>，主要从事投资业务。</w:t>
            </w:r>
          </w:p>
          <w:p w:rsidR="00A4149A" w:rsidRDefault="00A4149A">
            <w:pPr>
              <w:pStyle w:val="a5"/>
              <w:widowControl w:val="0"/>
              <w:autoSpaceDE w:val="0"/>
              <w:adjustRightInd w:val="0"/>
              <w:snapToGrid w:val="0"/>
              <w:spacing w:after="0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  <w:p w:rsidR="00A4149A" w:rsidRDefault="005E13F2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 w:themeColor="text1"/>
                <w:sz w:val="24"/>
                <w:szCs w:val="24"/>
              </w:rPr>
              <w:t>KKR</w:t>
            </w:r>
            <w:r>
              <w:rPr>
                <w:rFonts w:eastAsia="宋体" w:hint="eastAsia"/>
                <w:color w:val="000000" w:themeColor="text1"/>
                <w:sz w:val="24"/>
                <w:szCs w:val="24"/>
              </w:rPr>
              <w:t>的最终控制人为</w:t>
            </w:r>
            <w:r>
              <w:rPr>
                <w:rFonts w:eastAsia="宋体"/>
                <w:color w:val="000000" w:themeColor="text1"/>
                <w:sz w:val="24"/>
                <w:szCs w:val="24"/>
              </w:rPr>
              <w:t>KKR</w:t>
            </w:r>
            <w:r>
              <w:rPr>
                <w:rFonts w:eastAsia="宋体" w:hint="eastAsia"/>
                <w:color w:val="000000" w:themeColor="text1"/>
                <w:sz w:val="24"/>
                <w:szCs w:val="24"/>
              </w:rPr>
              <w:t>管理有限合伙，是一家控股公司，其关联实体从事投资业务。</w:t>
            </w:r>
          </w:p>
        </w:tc>
      </w:tr>
      <w:tr w:rsidR="00A4149A">
        <w:trPr>
          <w:trHeight w:val="1970"/>
        </w:trPr>
        <w:tc>
          <w:tcPr>
            <w:tcW w:w="1696" w:type="dxa"/>
            <w:vMerge/>
            <w:shd w:val="clear" w:color="auto" w:fill="D9D9D9"/>
          </w:tcPr>
          <w:p w:rsidR="00A4149A" w:rsidRDefault="00A4149A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149A" w:rsidRDefault="005E13F2">
            <w:pPr>
              <w:widowControl/>
              <w:adjustRightInd w:val="0"/>
              <w:snapToGrid w:val="0"/>
              <w:rPr>
                <w:rFonts w:eastAsia="宋体"/>
                <w:color w:val="000000" w:themeColor="text1"/>
                <w:sz w:val="24"/>
                <w:szCs w:val="24"/>
              </w:rPr>
            </w:pPr>
            <w:r>
              <w:rPr>
                <w:rFonts w:eastAsia="宋体" w:hint="eastAsia"/>
                <w:color w:val="000000" w:themeColor="text1"/>
                <w:sz w:val="24"/>
                <w:szCs w:val="24"/>
              </w:rPr>
              <w:t>目标公司</w:t>
            </w:r>
          </w:p>
        </w:tc>
        <w:tc>
          <w:tcPr>
            <w:tcW w:w="5103" w:type="dxa"/>
            <w:shd w:val="clear" w:color="auto" w:fill="auto"/>
          </w:tcPr>
          <w:p w:rsidR="00A4149A" w:rsidRDefault="005E13F2">
            <w:pPr>
              <w:pStyle w:val="a5"/>
              <w:widowControl w:val="0"/>
              <w:autoSpaceDE w:val="0"/>
              <w:adjustRightInd w:val="0"/>
              <w:snapToGrid w:val="0"/>
              <w:spacing w:after="0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Cs w:val="24"/>
                <w:lang w:eastAsia="zh-CN"/>
              </w:rPr>
              <w:t>目标公司</w:t>
            </w:r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于</w:t>
            </w:r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2024</w:t>
            </w:r>
            <w:r>
              <w:rPr>
                <w:rFonts w:eastAsia="宋体" w:cs="Times New Roman" w:hint="eastAsia"/>
                <w:color w:val="000000" w:themeColor="text1"/>
                <w:szCs w:val="24"/>
                <w:lang w:eastAsia="zh-CN"/>
              </w:rPr>
              <w:t>年在开曼群岛成立。</w:t>
            </w:r>
            <w:r>
              <w:rPr>
                <w:rFonts w:hint="eastAsia"/>
                <w:szCs w:val="24"/>
                <w:lang w:eastAsia="zh-CN"/>
              </w:rPr>
              <w:t>目标公司通过其关联公司在中国境内主要从事饮料业务。</w:t>
            </w:r>
          </w:p>
          <w:p w:rsidR="00A4149A" w:rsidRDefault="00A4149A">
            <w:pPr>
              <w:pStyle w:val="a5"/>
              <w:widowControl w:val="0"/>
              <w:autoSpaceDE w:val="0"/>
              <w:adjustRightInd w:val="0"/>
              <w:snapToGrid w:val="0"/>
              <w:spacing w:after="0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  <w:p w:rsidR="00A4149A" w:rsidRDefault="005E13F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  <w:lang w:val="en-GB"/>
              </w:rPr>
            </w:pPr>
            <w:r>
              <w:rPr>
                <w:rFonts w:eastAsia="宋体" w:hint="eastAsia"/>
                <w:color w:val="000000" w:themeColor="text1"/>
                <w:sz w:val="24"/>
                <w:szCs w:val="24"/>
              </w:rPr>
              <w:t>目标公司的</w:t>
            </w:r>
            <w:r>
              <w:rPr>
                <w:rFonts w:eastAsia="宋体" w:cstheme="minorBidi" w:hint="eastAsia"/>
                <w:color w:val="000000" w:themeColor="text1"/>
                <w:kern w:val="0"/>
                <w:sz w:val="24"/>
                <w:szCs w:val="24"/>
              </w:rPr>
              <w:t>最终控制人为自然人，主要业务为在中国境内主要从事饮料业务。</w:t>
            </w:r>
          </w:p>
        </w:tc>
      </w:tr>
      <w:tr w:rsidR="00A4149A">
        <w:tc>
          <w:tcPr>
            <w:tcW w:w="1696" w:type="dxa"/>
            <w:vMerge w:val="restart"/>
            <w:shd w:val="clear" w:color="auto" w:fill="D9D9D9"/>
          </w:tcPr>
          <w:p w:rsidR="00A4149A" w:rsidRDefault="005E13F2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521" w:type="dxa"/>
            <w:gridSpan w:val="2"/>
          </w:tcPr>
          <w:p w:rsidR="00A4149A" w:rsidRDefault="005E13F2">
            <w:pPr>
              <w:tabs>
                <w:tab w:val="left" w:pos="269"/>
              </w:tabs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eastAsia="宋体"/>
                <w:sz w:val="24"/>
                <w:szCs w:val="24"/>
              </w:rPr>
              <w:tab/>
              <w:t>1</w:t>
            </w:r>
            <w:r>
              <w:rPr>
                <w:rFonts w:eastAsia="宋体" w:hint="eastAsia"/>
                <w:sz w:val="24"/>
                <w:szCs w:val="24"/>
              </w:rPr>
              <w:t>、在同一相关市场，所有参与集中的经营者所占市场份额之和小于</w:t>
            </w:r>
            <w:r>
              <w:rPr>
                <w:rFonts w:eastAsia="宋体"/>
                <w:sz w:val="24"/>
                <w:szCs w:val="24"/>
              </w:rPr>
              <w:t>15%</w:t>
            </w:r>
            <w:r>
              <w:rPr>
                <w:rFonts w:eastAsia="宋体" w:hint="eastAsia"/>
                <w:sz w:val="24"/>
                <w:szCs w:val="24"/>
              </w:rPr>
              <w:t>。</w:t>
            </w:r>
          </w:p>
        </w:tc>
      </w:tr>
      <w:tr w:rsidR="00A4149A">
        <w:tc>
          <w:tcPr>
            <w:tcW w:w="1696" w:type="dxa"/>
            <w:vMerge/>
            <w:shd w:val="clear" w:color="auto" w:fill="D9D9D9"/>
          </w:tcPr>
          <w:p w:rsidR="00A4149A" w:rsidRDefault="00A4149A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4149A" w:rsidRDefault="005E13F2">
            <w:pPr>
              <w:tabs>
                <w:tab w:val="left" w:pos="269"/>
              </w:tabs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ab/>
              <w:t>2</w:t>
            </w:r>
            <w:r>
              <w:rPr>
                <w:rFonts w:eastAsia="宋体" w:hint="eastAsia"/>
                <w:sz w:val="24"/>
                <w:szCs w:val="24"/>
              </w:rPr>
              <w:t>、在上下游市场，参与集中的经营者所占的市场份额均小于</w:t>
            </w:r>
            <w:r>
              <w:rPr>
                <w:rFonts w:eastAsia="宋体"/>
                <w:sz w:val="24"/>
                <w:szCs w:val="24"/>
              </w:rPr>
              <w:t>25%</w:t>
            </w:r>
            <w:r>
              <w:rPr>
                <w:rFonts w:eastAsia="宋体" w:hint="eastAsia"/>
                <w:sz w:val="24"/>
                <w:szCs w:val="24"/>
              </w:rPr>
              <w:t>。</w:t>
            </w:r>
          </w:p>
        </w:tc>
      </w:tr>
      <w:tr w:rsidR="00A4149A">
        <w:tc>
          <w:tcPr>
            <w:tcW w:w="1696" w:type="dxa"/>
            <w:vMerge/>
            <w:shd w:val="clear" w:color="auto" w:fill="D9D9D9"/>
          </w:tcPr>
          <w:p w:rsidR="00A4149A" w:rsidRDefault="00A4149A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4149A" w:rsidRDefault="005E13F2">
            <w:pPr>
              <w:tabs>
                <w:tab w:val="left" w:pos="269"/>
              </w:tabs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lang w:val="en-GB"/>
              </w:rPr>
              <w:sym w:font="Wingdings" w:char="00FE"/>
            </w:r>
            <w:r>
              <w:rPr>
                <w:rFonts w:eastAsia="宋体"/>
                <w:sz w:val="24"/>
                <w:szCs w:val="24"/>
              </w:rPr>
              <w:tab/>
              <w:t>3</w:t>
            </w:r>
            <w:r>
              <w:rPr>
                <w:rFonts w:eastAsia="宋体" w:hint="eastAsia"/>
                <w:sz w:val="24"/>
                <w:szCs w:val="24"/>
              </w:rPr>
              <w:t>、不在同一相关市场也不存在上下游关系的参与集中的经营者，在与交易有关的每个市场所占的份额均小于</w:t>
            </w:r>
            <w:r>
              <w:rPr>
                <w:rFonts w:eastAsia="宋体"/>
                <w:sz w:val="24"/>
                <w:szCs w:val="24"/>
              </w:rPr>
              <w:t>25%</w:t>
            </w:r>
            <w:r>
              <w:rPr>
                <w:rFonts w:eastAsia="宋体" w:hint="eastAsia"/>
                <w:sz w:val="24"/>
                <w:szCs w:val="24"/>
              </w:rPr>
              <w:t>。</w:t>
            </w:r>
          </w:p>
        </w:tc>
      </w:tr>
      <w:tr w:rsidR="00A4149A">
        <w:tc>
          <w:tcPr>
            <w:tcW w:w="1696" w:type="dxa"/>
            <w:vMerge/>
            <w:shd w:val="clear" w:color="auto" w:fill="D9D9D9"/>
          </w:tcPr>
          <w:p w:rsidR="00A4149A" w:rsidRDefault="00A4149A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4149A" w:rsidRDefault="005E13F2">
            <w:pPr>
              <w:tabs>
                <w:tab w:val="left" w:pos="269"/>
              </w:tabs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val="en-GB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ab/>
            </w:r>
            <w:r>
              <w:rPr>
                <w:rFonts w:eastAsia="宋体"/>
                <w:bCs/>
                <w:sz w:val="24"/>
                <w:szCs w:val="24"/>
              </w:rPr>
              <w:t>4</w:t>
            </w:r>
            <w:r>
              <w:rPr>
                <w:rFonts w:eastAsia="宋体" w:hint="eastAsia"/>
                <w:bCs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A4149A">
        <w:tc>
          <w:tcPr>
            <w:tcW w:w="1696" w:type="dxa"/>
            <w:vMerge/>
            <w:shd w:val="clear" w:color="auto" w:fill="D9D9D9"/>
          </w:tcPr>
          <w:p w:rsidR="00A4149A" w:rsidRDefault="00A4149A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4149A" w:rsidRDefault="005E13F2">
            <w:pPr>
              <w:tabs>
                <w:tab w:val="left" w:pos="269"/>
              </w:tabs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val="en-GB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ab/>
              <w:t>5</w:t>
            </w:r>
            <w:r>
              <w:rPr>
                <w:rFonts w:eastAsia="宋体" w:hint="eastAsia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A4149A">
        <w:tc>
          <w:tcPr>
            <w:tcW w:w="1696" w:type="dxa"/>
            <w:vMerge/>
            <w:shd w:val="clear" w:color="auto" w:fill="D9D9D9"/>
          </w:tcPr>
          <w:p w:rsidR="00A4149A" w:rsidRDefault="00A4149A">
            <w:pPr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4149A" w:rsidRDefault="005E13F2">
            <w:pPr>
              <w:tabs>
                <w:tab w:val="left" w:pos="269"/>
              </w:tabs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eastAsia="宋体"/>
                <w:sz w:val="24"/>
                <w:szCs w:val="24"/>
              </w:rPr>
              <w:tab/>
              <w:t>6</w:t>
            </w:r>
            <w:r>
              <w:rPr>
                <w:rFonts w:eastAsia="宋体" w:hint="eastAsia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A4149A">
        <w:trPr>
          <w:trHeight w:val="542"/>
        </w:trPr>
        <w:tc>
          <w:tcPr>
            <w:tcW w:w="1696" w:type="dxa"/>
            <w:shd w:val="clear" w:color="auto" w:fill="D9D9D9"/>
          </w:tcPr>
          <w:p w:rsidR="00A4149A" w:rsidRDefault="005E13F2">
            <w:pPr>
              <w:snapToGrid w:val="0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2"/>
          </w:tcPr>
          <w:p w:rsidR="00A4149A" w:rsidRDefault="005E13F2">
            <w:pPr>
              <w:widowControl/>
              <w:snapToGrid w:val="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eastAsia="宋体"/>
                <w:b/>
                <w:bCs/>
                <w:sz w:val="24"/>
                <w:szCs w:val="24"/>
              </w:rPr>
              <w:t>4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年中国境内碳酸饮料市场：</w:t>
            </w:r>
          </w:p>
          <w:p w:rsidR="00A4149A" w:rsidRDefault="00A4149A">
            <w:pPr>
              <w:widowControl/>
              <w:snapToGrid w:val="0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A4149A" w:rsidRDefault="005E13F2">
            <w:pPr>
              <w:pStyle w:val="af1"/>
              <w:widowControl/>
              <w:snapToGrid w:val="0"/>
              <w:ind w:firstLineChars="0" w:firstLine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目标公司：</w:t>
            </w:r>
            <w:r>
              <w:rPr>
                <w:rFonts w:eastAsia="宋体"/>
                <w:sz w:val="24"/>
                <w:szCs w:val="24"/>
              </w:rPr>
              <w:t>5-10%</w:t>
            </w:r>
          </w:p>
        </w:tc>
      </w:tr>
    </w:tbl>
    <w:p w:rsidR="00A4149A" w:rsidRDefault="00A4149A">
      <w:pPr>
        <w:snapToGrid w:val="0"/>
        <w:spacing w:afterLines="50" w:after="156"/>
        <w:rPr>
          <w:rFonts w:eastAsia="宋体"/>
          <w:color w:val="000000"/>
          <w:sz w:val="28"/>
          <w:szCs w:val="24"/>
        </w:rPr>
      </w:pPr>
    </w:p>
    <w:sectPr w:rsidR="00A4149A">
      <w:headerReference w:type="default" r:id="rId10"/>
      <w:footerReference w:type="even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TAGgAbwByAHQATwB1AHQAbABpAG4AZQAxAA==" wne:acdName="acd0" wne:fciIndexBasedOn="0065"/>
    <wne:acd wne:argValue="AgBTAGgAbwByAHQATwB1AHQAbABpAG4AZQAyAA==" wne:acdName="acd1" wne:fciIndexBasedOn="0065"/>
    <wne:acd wne:argValue="AgBTAGgAbwByAHQATwB1AHQAbABpAG4AZQAzAA==" wne:acdName="acd2" wne:fciIndexBasedOn="0065"/>
    <wne:acd wne:argValue="AgBTAGgAbwByAHQATwB1AHQAbABpAG4AZQA0AA==" wne:acdName="acd3" wne:fciIndexBasedOn="0065"/>
    <wne:acd wne:argValue="AgBTAGgAbwByAHQATwB1AHQAbABpAG4AZQA1AA==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F2" w:rsidRDefault="005E13F2">
      <w:r>
        <w:separator/>
      </w:r>
    </w:p>
  </w:endnote>
  <w:endnote w:type="continuationSeparator" w:id="0">
    <w:p w:rsidR="005E13F2" w:rsidRDefault="005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 Italic">
    <w:altName w:val="DejaVu Sans"/>
    <w:panose1 w:val="02020503050405090304"/>
    <w:charset w:val="00"/>
    <w:family w:val="auto"/>
    <w:pitch w:val="default"/>
    <w:sig w:usb0="00000000" w:usb1="00000000" w:usb2="00000009" w:usb3="00000000" w:csb0="400001FF" w:csb1="FFFF0000"/>
  </w:font>
  <w:font w:name="KaiTi"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A" w:rsidRDefault="005E13F2">
    <w:pPr>
      <w:pStyle w:val="DocId"/>
    </w:pPr>
    <w:r>
      <w:t>[BRUSSELS 621754_4]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A" w:rsidRDefault="005E13F2">
    <w:pPr>
      <w:pStyle w:val="DocId"/>
    </w:pPr>
    <w:r>
      <w:t>[BRUSSELS 621754_4]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F2" w:rsidRDefault="005E13F2">
      <w:r>
        <w:separator/>
      </w:r>
    </w:p>
  </w:footnote>
  <w:footnote w:type="continuationSeparator" w:id="0">
    <w:p w:rsidR="005E13F2" w:rsidRDefault="005E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9A" w:rsidRDefault="00A4149A">
    <w:pPr>
      <w:pStyle w:val="a9"/>
      <w:pBdr>
        <w:bottom w:val="single" w:sz="6" w:space="0" w:color="auto"/>
      </w:pBdr>
      <w:wordWrap w:val="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4B6A"/>
    <w:multiLevelType w:val="multilevel"/>
    <w:tmpl w:val="433A4B6A"/>
    <w:lvl w:ilvl="0">
      <w:start w:val="1"/>
      <w:numFmt w:val="decimal"/>
      <w:pStyle w:val="ShortOutline1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lowerLetter"/>
      <w:pStyle w:val="ShortOutline2"/>
      <w:lvlText w:val="(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lowerRoman"/>
      <w:pStyle w:val="ShortOutline3"/>
      <w:lvlText w:val="(%3)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pStyle w:val="ShortOutline4"/>
      <w:lvlText w:val="(%4)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lowerLetter"/>
      <w:pStyle w:val="ShortOutline5"/>
      <w:lvlText w:val="(%5)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left" w:pos="504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576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648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720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LockQFSet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eckedForWebBugs" w:val="True"/>
    <w:docVar w:name="commondata" w:val="eyJoZGlkIjoiN2QwNDU1ZDU1ZDlkOGNjYzYzYzYxMmUyNWE4YWUzYzkifQ=="/>
    <w:docVar w:name="KEOutsideDoc" w:val="True"/>
    <w:docVar w:name="trailer" w:val="none"/>
    <w:docVar w:name="TrailerFullName" w:val="C:\Users\JCruise\AppData\Roaming\iManage\Work\Recent\072692-0001 (Ocean Network Express_ Project Atlas)\Anchor - China_-_Publicity_Form-20221209(137921514.1).docx"/>
    <w:docVar w:name="TrlrDateFlag" w:val="0"/>
    <w:docVar w:name="TrlrDocTitleFlag" w:val="1"/>
    <w:docVar w:name="TrlrDOSFlag" w:val="0"/>
    <w:docVar w:name="TrlrDOSPathFlag" w:val="0"/>
    <w:docVar w:name="TrlrDraftFlag" w:val="0"/>
    <w:docVar w:name="TrlrMatter" w:val="072692-0001"/>
    <w:docVar w:name="TrlrMatterFlag" w:val="0"/>
    <w:docVar w:name="TrlrRedlineFlag" w:val="0"/>
    <w:docVar w:name="TrlrTimeFlag" w:val="1"/>
    <w:docVar w:name="TrlrTypeFlag" w:val="2"/>
  </w:docVars>
  <w:rsids>
    <w:rsidRoot w:val="00172A27"/>
    <w:rsid w:val="BE3F1D8F"/>
    <w:rsid w:val="DFEF00B5"/>
    <w:rsid w:val="E7ABA921"/>
    <w:rsid w:val="E7EFA68A"/>
    <w:rsid w:val="EDF6C61C"/>
    <w:rsid w:val="FF5EFBCD"/>
    <w:rsid w:val="0000664F"/>
    <w:rsid w:val="00006FA8"/>
    <w:rsid w:val="00007061"/>
    <w:rsid w:val="00011705"/>
    <w:rsid w:val="0001661E"/>
    <w:rsid w:val="0002176F"/>
    <w:rsid w:val="00027452"/>
    <w:rsid w:val="00030862"/>
    <w:rsid w:val="00031AD2"/>
    <w:rsid w:val="0003348A"/>
    <w:rsid w:val="00033705"/>
    <w:rsid w:val="000352B4"/>
    <w:rsid w:val="00035415"/>
    <w:rsid w:val="0003662F"/>
    <w:rsid w:val="00040F7C"/>
    <w:rsid w:val="00045438"/>
    <w:rsid w:val="0005462A"/>
    <w:rsid w:val="00054F5E"/>
    <w:rsid w:val="00065F6D"/>
    <w:rsid w:val="0007081E"/>
    <w:rsid w:val="000736DA"/>
    <w:rsid w:val="00075F4A"/>
    <w:rsid w:val="00076269"/>
    <w:rsid w:val="0008075E"/>
    <w:rsid w:val="000A2524"/>
    <w:rsid w:val="000B0F04"/>
    <w:rsid w:val="000B2B5A"/>
    <w:rsid w:val="000B397A"/>
    <w:rsid w:val="000B5361"/>
    <w:rsid w:val="000B56A5"/>
    <w:rsid w:val="000C3DDD"/>
    <w:rsid w:val="000C558B"/>
    <w:rsid w:val="000C6F71"/>
    <w:rsid w:val="000D629D"/>
    <w:rsid w:val="000D6FDA"/>
    <w:rsid w:val="000E0EB7"/>
    <w:rsid w:val="000F08C2"/>
    <w:rsid w:val="000F5443"/>
    <w:rsid w:val="000F54B0"/>
    <w:rsid w:val="000F5F81"/>
    <w:rsid w:val="000F7A1E"/>
    <w:rsid w:val="001029B2"/>
    <w:rsid w:val="0010444C"/>
    <w:rsid w:val="001065A5"/>
    <w:rsid w:val="00113061"/>
    <w:rsid w:val="00113B25"/>
    <w:rsid w:val="00116F89"/>
    <w:rsid w:val="00123BAA"/>
    <w:rsid w:val="001313ED"/>
    <w:rsid w:val="00134C12"/>
    <w:rsid w:val="001360E4"/>
    <w:rsid w:val="00136958"/>
    <w:rsid w:val="0014065D"/>
    <w:rsid w:val="00143E5D"/>
    <w:rsid w:val="00146BB1"/>
    <w:rsid w:val="001539E1"/>
    <w:rsid w:val="0016168E"/>
    <w:rsid w:val="0016524A"/>
    <w:rsid w:val="00166447"/>
    <w:rsid w:val="00172A27"/>
    <w:rsid w:val="00172E35"/>
    <w:rsid w:val="00175F77"/>
    <w:rsid w:val="00190FE8"/>
    <w:rsid w:val="0019134E"/>
    <w:rsid w:val="00193719"/>
    <w:rsid w:val="00194A15"/>
    <w:rsid w:val="001A160E"/>
    <w:rsid w:val="001A583B"/>
    <w:rsid w:val="001B2498"/>
    <w:rsid w:val="001B61B7"/>
    <w:rsid w:val="001C7EE1"/>
    <w:rsid w:val="001D3CF7"/>
    <w:rsid w:val="001D642B"/>
    <w:rsid w:val="001E1FA5"/>
    <w:rsid w:val="001E5A09"/>
    <w:rsid w:val="001E7969"/>
    <w:rsid w:val="001F7167"/>
    <w:rsid w:val="00201644"/>
    <w:rsid w:val="00202D30"/>
    <w:rsid w:val="0020694E"/>
    <w:rsid w:val="00223C06"/>
    <w:rsid w:val="0022562B"/>
    <w:rsid w:val="002376FE"/>
    <w:rsid w:val="00237C97"/>
    <w:rsid w:val="0024374F"/>
    <w:rsid w:val="00243DBF"/>
    <w:rsid w:val="002454FD"/>
    <w:rsid w:val="00252E05"/>
    <w:rsid w:val="00253018"/>
    <w:rsid w:val="00256985"/>
    <w:rsid w:val="00260D95"/>
    <w:rsid w:val="00263084"/>
    <w:rsid w:val="00264D4C"/>
    <w:rsid w:val="0026779A"/>
    <w:rsid w:val="00273C83"/>
    <w:rsid w:val="00274F84"/>
    <w:rsid w:val="00280BEB"/>
    <w:rsid w:val="00286B70"/>
    <w:rsid w:val="00293C4E"/>
    <w:rsid w:val="002A46D8"/>
    <w:rsid w:val="002A60DF"/>
    <w:rsid w:val="002B3DEA"/>
    <w:rsid w:val="002D7EDC"/>
    <w:rsid w:val="002E6412"/>
    <w:rsid w:val="002E7848"/>
    <w:rsid w:val="002E7D7B"/>
    <w:rsid w:val="002F30CC"/>
    <w:rsid w:val="00303A7E"/>
    <w:rsid w:val="003046BB"/>
    <w:rsid w:val="00307DBC"/>
    <w:rsid w:val="00313079"/>
    <w:rsid w:val="00315FD7"/>
    <w:rsid w:val="00316239"/>
    <w:rsid w:val="00322077"/>
    <w:rsid w:val="00333829"/>
    <w:rsid w:val="00334E0E"/>
    <w:rsid w:val="00340AA4"/>
    <w:rsid w:val="00341335"/>
    <w:rsid w:val="00343E84"/>
    <w:rsid w:val="00345CD9"/>
    <w:rsid w:val="00363036"/>
    <w:rsid w:val="0036459D"/>
    <w:rsid w:val="0036692F"/>
    <w:rsid w:val="00372D4A"/>
    <w:rsid w:val="003767FB"/>
    <w:rsid w:val="00376BDB"/>
    <w:rsid w:val="00377A03"/>
    <w:rsid w:val="00380B15"/>
    <w:rsid w:val="00383407"/>
    <w:rsid w:val="00383739"/>
    <w:rsid w:val="00383CA2"/>
    <w:rsid w:val="00391607"/>
    <w:rsid w:val="003A08F2"/>
    <w:rsid w:val="003B2B65"/>
    <w:rsid w:val="003C37CF"/>
    <w:rsid w:val="003D401C"/>
    <w:rsid w:val="003E1925"/>
    <w:rsid w:val="003F0D44"/>
    <w:rsid w:val="003F3687"/>
    <w:rsid w:val="00400A16"/>
    <w:rsid w:val="00404771"/>
    <w:rsid w:val="00406A61"/>
    <w:rsid w:val="0041322C"/>
    <w:rsid w:val="00417C26"/>
    <w:rsid w:val="00420CCF"/>
    <w:rsid w:val="00427493"/>
    <w:rsid w:val="00432128"/>
    <w:rsid w:val="00432DE4"/>
    <w:rsid w:val="00447839"/>
    <w:rsid w:val="00462954"/>
    <w:rsid w:val="004664FC"/>
    <w:rsid w:val="00477BD8"/>
    <w:rsid w:val="00480185"/>
    <w:rsid w:val="00482EF2"/>
    <w:rsid w:val="00484A33"/>
    <w:rsid w:val="004911D6"/>
    <w:rsid w:val="004935F2"/>
    <w:rsid w:val="00493B33"/>
    <w:rsid w:val="00494442"/>
    <w:rsid w:val="00496020"/>
    <w:rsid w:val="004A4D20"/>
    <w:rsid w:val="004A61BA"/>
    <w:rsid w:val="004A6BF8"/>
    <w:rsid w:val="004B109C"/>
    <w:rsid w:val="004C6F12"/>
    <w:rsid w:val="004E5A7E"/>
    <w:rsid w:val="004E5D73"/>
    <w:rsid w:val="004E6244"/>
    <w:rsid w:val="004F3772"/>
    <w:rsid w:val="00501BF1"/>
    <w:rsid w:val="005059EC"/>
    <w:rsid w:val="00511338"/>
    <w:rsid w:val="00514940"/>
    <w:rsid w:val="00516C47"/>
    <w:rsid w:val="00526246"/>
    <w:rsid w:val="00541C4D"/>
    <w:rsid w:val="005427E4"/>
    <w:rsid w:val="00542FFB"/>
    <w:rsid w:val="005510E6"/>
    <w:rsid w:val="005512F7"/>
    <w:rsid w:val="0055627A"/>
    <w:rsid w:val="005622DD"/>
    <w:rsid w:val="00567E13"/>
    <w:rsid w:val="00574FDE"/>
    <w:rsid w:val="0058378C"/>
    <w:rsid w:val="005843DE"/>
    <w:rsid w:val="005878C6"/>
    <w:rsid w:val="00593DF7"/>
    <w:rsid w:val="005A72A6"/>
    <w:rsid w:val="005A795B"/>
    <w:rsid w:val="005B09DC"/>
    <w:rsid w:val="005B364F"/>
    <w:rsid w:val="005B51D4"/>
    <w:rsid w:val="005B5ACB"/>
    <w:rsid w:val="005C54E0"/>
    <w:rsid w:val="005C764B"/>
    <w:rsid w:val="005D0857"/>
    <w:rsid w:val="005D234D"/>
    <w:rsid w:val="005D2B54"/>
    <w:rsid w:val="005E0636"/>
    <w:rsid w:val="005E13F2"/>
    <w:rsid w:val="005F1CE3"/>
    <w:rsid w:val="005F4934"/>
    <w:rsid w:val="005F6014"/>
    <w:rsid w:val="006024A8"/>
    <w:rsid w:val="00603699"/>
    <w:rsid w:val="00605C22"/>
    <w:rsid w:val="00613B34"/>
    <w:rsid w:val="0061504A"/>
    <w:rsid w:val="0063091C"/>
    <w:rsid w:val="00632B1C"/>
    <w:rsid w:val="00642062"/>
    <w:rsid w:val="00643A9D"/>
    <w:rsid w:val="006522C2"/>
    <w:rsid w:val="006570D5"/>
    <w:rsid w:val="00657171"/>
    <w:rsid w:val="006646A3"/>
    <w:rsid w:val="00666F26"/>
    <w:rsid w:val="0067271E"/>
    <w:rsid w:val="006733CA"/>
    <w:rsid w:val="00673ED0"/>
    <w:rsid w:val="006822CC"/>
    <w:rsid w:val="00686416"/>
    <w:rsid w:val="00696858"/>
    <w:rsid w:val="006A6DE6"/>
    <w:rsid w:val="006C05C6"/>
    <w:rsid w:val="006C4813"/>
    <w:rsid w:val="006C4EE1"/>
    <w:rsid w:val="006C669D"/>
    <w:rsid w:val="006D47C3"/>
    <w:rsid w:val="006E62BA"/>
    <w:rsid w:val="006F2CBC"/>
    <w:rsid w:val="006F5BDA"/>
    <w:rsid w:val="006F7968"/>
    <w:rsid w:val="0070257C"/>
    <w:rsid w:val="007058C8"/>
    <w:rsid w:val="0070668D"/>
    <w:rsid w:val="00710ECA"/>
    <w:rsid w:val="00720A5B"/>
    <w:rsid w:val="007252B9"/>
    <w:rsid w:val="00725847"/>
    <w:rsid w:val="007314C8"/>
    <w:rsid w:val="00734AA4"/>
    <w:rsid w:val="00735ACE"/>
    <w:rsid w:val="0074536F"/>
    <w:rsid w:val="00746D18"/>
    <w:rsid w:val="007540A6"/>
    <w:rsid w:val="00755D25"/>
    <w:rsid w:val="00760995"/>
    <w:rsid w:val="00760DC7"/>
    <w:rsid w:val="00762BDC"/>
    <w:rsid w:val="00766671"/>
    <w:rsid w:val="00766D72"/>
    <w:rsid w:val="00776AB4"/>
    <w:rsid w:val="0077797F"/>
    <w:rsid w:val="00783464"/>
    <w:rsid w:val="0078577D"/>
    <w:rsid w:val="00792186"/>
    <w:rsid w:val="007930C1"/>
    <w:rsid w:val="0079716C"/>
    <w:rsid w:val="007A12D9"/>
    <w:rsid w:val="007A14C3"/>
    <w:rsid w:val="007A4C50"/>
    <w:rsid w:val="007C161C"/>
    <w:rsid w:val="007C40DF"/>
    <w:rsid w:val="007D095C"/>
    <w:rsid w:val="007D4DC9"/>
    <w:rsid w:val="007D740B"/>
    <w:rsid w:val="007E4321"/>
    <w:rsid w:val="007E44E4"/>
    <w:rsid w:val="007E4AF3"/>
    <w:rsid w:val="007E4BB2"/>
    <w:rsid w:val="007E734E"/>
    <w:rsid w:val="007E7AE3"/>
    <w:rsid w:val="007F7FDB"/>
    <w:rsid w:val="008039A5"/>
    <w:rsid w:val="00806668"/>
    <w:rsid w:val="008068B9"/>
    <w:rsid w:val="00822654"/>
    <w:rsid w:val="00822840"/>
    <w:rsid w:val="0083410B"/>
    <w:rsid w:val="0084203B"/>
    <w:rsid w:val="008426B8"/>
    <w:rsid w:val="00843D54"/>
    <w:rsid w:val="0084644E"/>
    <w:rsid w:val="0085083A"/>
    <w:rsid w:val="008536CE"/>
    <w:rsid w:val="00863853"/>
    <w:rsid w:val="008676B9"/>
    <w:rsid w:val="008805C7"/>
    <w:rsid w:val="00886715"/>
    <w:rsid w:val="00887666"/>
    <w:rsid w:val="00893065"/>
    <w:rsid w:val="00896F4D"/>
    <w:rsid w:val="008A1842"/>
    <w:rsid w:val="008E2E40"/>
    <w:rsid w:val="008E4622"/>
    <w:rsid w:val="008E4666"/>
    <w:rsid w:val="008E6951"/>
    <w:rsid w:val="008E72E4"/>
    <w:rsid w:val="008F7425"/>
    <w:rsid w:val="009015F0"/>
    <w:rsid w:val="009022A3"/>
    <w:rsid w:val="0091347A"/>
    <w:rsid w:val="00915C67"/>
    <w:rsid w:val="0091662A"/>
    <w:rsid w:val="00917E78"/>
    <w:rsid w:val="00920035"/>
    <w:rsid w:val="009215CB"/>
    <w:rsid w:val="009333A0"/>
    <w:rsid w:val="00943A7A"/>
    <w:rsid w:val="009565D1"/>
    <w:rsid w:val="009637D8"/>
    <w:rsid w:val="00966C1F"/>
    <w:rsid w:val="009713B0"/>
    <w:rsid w:val="00971BB3"/>
    <w:rsid w:val="00981610"/>
    <w:rsid w:val="00984798"/>
    <w:rsid w:val="00994434"/>
    <w:rsid w:val="00995CD3"/>
    <w:rsid w:val="009974FC"/>
    <w:rsid w:val="009A1802"/>
    <w:rsid w:val="009A587F"/>
    <w:rsid w:val="009A5900"/>
    <w:rsid w:val="009D1F68"/>
    <w:rsid w:val="009D46AD"/>
    <w:rsid w:val="009D56AF"/>
    <w:rsid w:val="00A0152E"/>
    <w:rsid w:val="00A02A51"/>
    <w:rsid w:val="00A12516"/>
    <w:rsid w:val="00A24132"/>
    <w:rsid w:val="00A271B5"/>
    <w:rsid w:val="00A27B67"/>
    <w:rsid w:val="00A32747"/>
    <w:rsid w:val="00A3378D"/>
    <w:rsid w:val="00A3788A"/>
    <w:rsid w:val="00A4149A"/>
    <w:rsid w:val="00A50875"/>
    <w:rsid w:val="00A51731"/>
    <w:rsid w:val="00A5421C"/>
    <w:rsid w:val="00A62E25"/>
    <w:rsid w:val="00A647A5"/>
    <w:rsid w:val="00A66FA6"/>
    <w:rsid w:val="00A81DBB"/>
    <w:rsid w:val="00A82893"/>
    <w:rsid w:val="00A96035"/>
    <w:rsid w:val="00AA13BC"/>
    <w:rsid w:val="00AA4EDD"/>
    <w:rsid w:val="00AC119D"/>
    <w:rsid w:val="00AC1A0A"/>
    <w:rsid w:val="00AC4072"/>
    <w:rsid w:val="00AD4F07"/>
    <w:rsid w:val="00AE2EB1"/>
    <w:rsid w:val="00AE5E58"/>
    <w:rsid w:val="00AE75B7"/>
    <w:rsid w:val="00AF095C"/>
    <w:rsid w:val="00AF16AC"/>
    <w:rsid w:val="00AF659E"/>
    <w:rsid w:val="00B05FED"/>
    <w:rsid w:val="00B06DF7"/>
    <w:rsid w:val="00B10EC0"/>
    <w:rsid w:val="00B115A9"/>
    <w:rsid w:val="00B138F0"/>
    <w:rsid w:val="00B27091"/>
    <w:rsid w:val="00B31EA7"/>
    <w:rsid w:val="00B32099"/>
    <w:rsid w:val="00B33031"/>
    <w:rsid w:val="00B34366"/>
    <w:rsid w:val="00B36128"/>
    <w:rsid w:val="00B53B7B"/>
    <w:rsid w:val="00B60750"/>
    <w:rsid w:val="00B631A7"/>
    <w:rsid w:val="00B66DC3"/>
    <w:rsid w:val="00B906E6"/>
    <w:rsid w:val="00B929F7"/>
    <w:rsid w:val="00B93943"/>
    <w:rsid w:val="00B97B7C"/>
    <w:rsid w:val="00BA29DC"/>
    <w:rsid w:val="00BA54C0"/>
    <w:rsid w:val="00BA5E3A"/>
    <w:rsid w:val="00BA6B56"/>
    <w:rsid w:val="00BB1FE8"/>
    <w:rsid w:val="00BE14C3"/>
    <w:rsid w:val="00BE2B36"/>
    <w:rsid w:val="00BE37B4"/>
    <w:rsid w:val="00BF48D8"/>
    <w:rsid w:val="00BF6FB3"/>
    <w:rsid w:val="00C03D5E"/>
    <w:rsid w:val="00C155EF"/>
    <w:rsid w:val="00C1571A"/>
    <w:rsid w:val="00C1621F"/>
    <w:rsid w:val="00C20BCD"/>
    <w:rsid w:val="00C247FA"/>
    <w:rsid w:val="00C251B9"/>
    <w:rsid w:val="00C30B98"/>
    <w:rsid w:val="00C31EE9"/>
    <w:rsid w:val="00C3362C"/>
    <w:rsid w:val="00C35FB0"/>
    <w:rsid w:val="00C36F15"/>
    <w:rsid w:val="00C45530"/>
    <w:rsid w:val="00C50171"/>
    <w:rsid w:val="00C53C11"/>
    <w:rsid w:val="00C54BF8"/>
    <w:rsid w:val="00C61055"/>
    <w:rsid w:val="00C736D6"/>
    <w:rsid w:val="00C75354"/>
    <w:rsid w:val="00C77F78"/>
    <w:rsid w:val="00C802FD"/>
    <w:rsid w:val="00C82D5C"/>
    <w:rsid w:val="00C8424D"/>
    <w:rsid w:val="00C84C3E"/>
    <w:rsid w:val="00C96637"/>
    <w:rsid w:val="00C978AB"/>
    <w:rsid w:val="00C97975"/>
    <w:rsid w:val="00CA19F5"/>
    <w:rsid w:val="00CA2B22"/>
    <w:rsid w:val="00CA3911"/>
    <w:rsid w:val="00CA57DB"/>
    <w:rsid w:val="00CB5541"/>
    <w:rsid w:val="00CB7C32"/>
    <w:rsid w:val="00CC0115"/>
    <w:rsid w:val="00CC7FCE"/>
    <w:rsid w:val="00CD003E"/>
    <w:rsid w:val="00CE6F79"/>
    <w:rsid w:val="00CE7401"/>
    <w:rsid w:val="00CE76B0"/>
    <w:rsid w:val="00CF0A01"/>
    <w:rsid w:val="00CF1CA0"/>
    <w:rsid w:val="00CF3EEB"/>
    <w:rsid w:val="00CF57D7"/>
    <w:rsid w:val="00D00240"/>
    <w:rsid w:val="00D13459"/>
    <w:rsid w:val="00D224EA"/>
    <w:rsid w:val="00D2603F"/>
    <w:rsid w:val="00D4484D"/>
    <w:rsid w:val="00D44DFE"/>
    <w:rsid w:val="00D45AEE"/>
    <w:rsid w:val="00D51A37"/>
    <w:rsid w:val="00D54B1F"/>
    <w:rsid w:val="00D54FD1"/>
    <w:rsid w:val="00D6778B"/>
    <w:rsid w:val="00D67902"/>
    <w:rsid w:val="00D71205"/>
    <w:rsid w:val="00D71E5B"/>
    <w:rsid w:val="00D8089A"/>
    <w:rsid w:val="00D82DEE"/>
    <w:rsid w:val="00D83BB6"/>
    <w:rsid w:val="00D84B7C"/>
    <w:rsid w:val="00D90B1F"/>
    <w:rsid w:val="00D94857"/>
    <w:rsid w:val="00D94BB9"/>
    <w:rsid w:val="00D9743A"/>
    <w:rsid w:val="00DA0353"/>
    <w:rsid w:val="00DA19E5"/>
    <w:rsid w:val="00DA24C6"/>
    <w:rsid w:val="00DB48F7"/>
    <w:rsid w:val="00DD0D07"/>
    <w:rsid w:val="00DD7311"/>
    <w:rsid w:val="00DD784D"/>
    <w:rsid w:val="00DE7E47"/>
    <w:rsid w:val="00E00B8F"/>
    <w:rsid w:val="00E02C01"/>
    <w:rsid w:val="00E04C45"/>
    <w:rsid w:val="00E06D53"/>
    <w:rsid w:val="00E13849"/>
    <w:rsid w:val="00E16B59"/>
    <w:rsid w:val="00E3191C"/>
    <w:rsid w:val="00E35254"/>
    <w:rsid w:val="00E4191C"/>
    <w:rsid w:val="00E43F9F"/>
    <w:rsid w:val="00E4646A"/>
    <w:rsid w:val="00E46C80"/>
    <w:rsid w:val="00E4730E"/>
    <w:rsid w:val="00E570B8"/>
    <w:rsid w:val="00E6060B"/>
    <w:rsid w:val="00E61B9D"/>
    <w:rsid w:val="00E62195"/>
    <w:rsid w:val="00E66270"/>
    <w:rsid w:val="00E701E8"/>
    <w:rsid w:val="00E70CE7"/>
    <w:rsid w:val="00E77CEA"/>
    <w:rsid w:val="00E827AF"/>
    <w:rsid w:val="00E836CE"/>
    <w:rsid w:val="00E86F35"/>
    <w:rsid w:val="00E91D1C"/>
    <w:rsid w:val="00E91E85"/>
    <w:rsid w:val="00E954B1"/>
    <w:rsid w:val="00EA1CD0"/>
    <w:rsid w:val="00EC5F29"/>
    <w:rsid w:val="00ED1B18"/>
    <w:rsid w:val="00ED6CCE"/>
    <w:rsid w:val="00EE5C21"/>
    <w:rsid w:val="00EF241E"/>
    <w:rsid w:val="00F011F7"/>
    <w:rsid w:val="00F02022"/>
    <w:rsid w:val="00F033D9"/>
    <w:rsid w:val="00F05D83"/>
    <w:rsid w:val="00F07A95"/>
    <w:rsid w:val="00F11F9D"/>
    <w:rsid w:val="00F174A8"/>
    <w:rsid w:val="00F21866"/>
    <w:rsid w:val="00F220E9"/>
    <w:rsid w:val="00F239C4"/>
    <w:rsid w:val="00F24396"/>
    <w:rsid w:val="00F25DBF"/>
    <w:rsid w:val="00F262B1"/>
    <w:rsid w:val="00F26965"/>
    <w:rsid w:val="00F273A6"/>
    <w:rsid w:val="00F305C1"/>
    <w:rsid w:val="00F308B8"/>
    <w:rsid w:val="00F31F64"/>
    <w:rsid w:val="00F328B7"/>
    <w:rsid w:val="00F34A58"/>
    <w:rsid w:val="00F438BE"/>
    <w:rsid w:val="00F55F8F"/>
    <w:rsid w:val="00F60122"/>
    <w:rsid w:val="00F61577"/>
    <w:rsid w:val="00F618D0"/>
    <w:rsid w:val="00F66787"/>
    <w:rsid w:val="00F66B5D"/>
    <w:rsid w:val="00F72431"/>
    <w:rsid w:val="00F77120"/>
    <w:rsid w:val="00F81E1D"/>
    <w:rsid w:val="00F8518F"/>
    <w:rsid w:val="00F87A02"/>
    <w:rsid w:val="00F9407E"/>
    <w:rsid w:val="00FA138E"/>
    <w:rsid w:val="00FA23CC"/>
    <w:rsid w:val="00FA3C73"/>
    <w:rsid w:val="00FB1520"/>
    <w:rsid w:val="00FC0B01"/>
    <w:rsid w:val="00FC2FD7"/>
    <w:rsid w:val="00FC3DF0"/>
    <w:rsid w:val="00FD1BA8"/>
    <w:rsid w:val="0EFF7101"/>
    <w:rsid w:val="23FF0E4E"/>
    <w:rsid w:val="5BB6F25E"/>
    <w:rsid w:val="5BFAB340"/>
    <w:rsid w:val="6FDB0309"/>
    <w:rsid w:val="7339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uiPriority="0" w:qFormat="1"/>
    <w:lsdException w:name="header" w:unhideWhenUsed="0" w:qFormat="1"/>
    <w:lsdException w:name="footer" w:unhideWhenUsed="0" w:qFormat="1"/>
    <w:lsdException w:name="caption" w:uiPriority="35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macro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kern w:val="2"/>
    </w:rPr>
  </w:style>
  <w:style w:type="paragraph" w:styleId="a4">
    <w:name w:val="annotation text"/>
    <w:basedOn w:val="a"/>
    <w:link w:val="Char0"/>
    <w:unhideWhenUsed/>
    <w:qFormat/>
    <w:rPr>
      <w:sz w:val="20"/>
      <w:szCs w:val="20"/>
    </w:rPr>
  </w:style>
  <w:style w:type="paragraph" w:styleId="a5">
    <w:name w:val="Body Text"/>
    <w:basedOn w:val="a"/>
    <w:link w:val="Char1"/>
    <w:qFormat/>
    <w:pPr>
      <w:widowControl/>
      <w:spacing w:after="240"/>
      <w:jc w:val="left"/>
    </w:pPr>
    <w:rPr>
      <w:rFonts w:cstheme="minorBidi"/>
      <w:kern w:val="0"/>
      <w:sz w:val="24"/>
      <w:lang w:eastAsia="en-US"/>
    </w:rPr>
  </w:style>
  <w:style w:type="paragraph" w:styleId="a6">
    <w:name w:val="endnote text"/>
    <w:basedOn w:val="a"/>
    <w:link w:val="Char2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ndnote reference"/>
    <w:uiPriority w:val="99"/>
    <w:semiHidden/>
    <w:unhideWhenUsed/>
    <w:qFormat/>
    <w:rPr>
      <w:vertAlign w:val="superscript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0">
    <w:name w:val="footnote reference"/>
    <w:link w:val="ZFootnoteText"/>
    <w:uiPriority w:val="99"/>
    <w:unhideWhenUsed/>
    <w:qFormat/>
    <w:rPr>
      <w:vertAlign w:val="superscript"/>
    </w:rPr>
  </w:style>
  <w:style w:type="paragraph" w:customStyle="1" w:styleId="ZFootnoteText">
    <w:name w:val="Z_Footnote Text"/>
    <w:basedOn w:val="a"/>
    <w:link w:val="af0"/>
    <w:uiPriority w:val="99"/>
    <w:qFormat/>
    <w:pPr>
      <w:widowControl/>
      <w:spacing w:after="160" w:line="240" w:lineRule="exact"/>
      <w:jc w:val="left"/>
    </w:pPr>
    <w:rPr>
      <w:rFonts w:ascii="Calibri" w:hAnsi="Calibri"/>
      <w:kern w:val="0"/>
      <w:sz w:val="20"/>
      <w:szCs w:val="20"/>
      <w:vertAlign w:val="superscript"/>
    </w:rPr>
  </w:style>
  <w:style w:type="character" w:customStyle="1" w:styleId="Char2">
    <w:name w:val="尾注文本 Char"/>
    <w:basedOn w:val="a0"/>
    <w:link w:val="a6"/>
    <w:uiPriority w:val="99"/>
    <w:semiHidden/>
    <w:qFormat/>
  </w:style>
  <w:style w:type="character" w:customStyle="1" w:styleId="Char5">
    <w:name w:val="页眉 Char"/>
    <w:link w:val="a9"/>
    <w:uiPriority w:val="99"/>
    <w:qFormat/>
    <w:rPr>
      <w:sz w:val="18"/>
      <w:szCs w:val="18"/>
    </w:rPr>
  </w:style>
  <w:style w:type="character" w:customStyle="1" w:styleId="Char4">
    <w:name w:val="页脚 Char"/>
    <w:link w:val="a8"/>
    <w:uiPriority w:val="99"/>
    <w:qFormat/>
    <w:rPr>
      <w:sz w:val="18"/>
      <w:szCs w:val="18"/>
    </w:rPr>
  </w:style>
  <w:style w:type="character" w:customStyle="1" w:styleId="Char6">
    <w:name w:val="脚注文本 Char"/>
    <w:link w:val="aa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AMLNotifyCont3">
    <w:name w:val="AMLNotify Cont 3"/>
    <w:basedOn w:val="a"/>
    <w:qFormat/>
    <w:pPr>
      <w:widowControl/>
      <w:spacing w:after="240"/>
    </w:pPr>
    <w:rPr>
      <w:rFonts w:eastAsia="Times New Roman"/>
      <w:kern w:val="0"/>
      <w:sz w:val="24"/>
      <w:szCs w:val="20"/>
      <w:lang w:eastAsia="en-GB"/>
    </w:rPr>
  </w:style>
  <w:style w:type="paragraph" w:customStyle="1" w:styleId="DocId">
    <w:name w:val="DocId"/>
    <w:basedOn w:val="a8"/>
    <w:qFormat/>
    <w:pPr>
      <w:widowControl/>
      <w:tabs>
        <w:tab w:val="clear" w:pos="4153"/>
        <w:tab w:val="clear" w:pos="8306"/>
        <w:tab w:val="center" w:pos="4680"/>
        <w:tab w:val="right" w:pos="9360"/>
      </w:tabs>
      <w:snapToGrid/>
    </w:pPr>
    <w:rPr>
      <w:rFonts w:cstheme="minorBidi"/>
      <w:kern w:val="0"/>
      <w:sz w:val="16"/>
      <w:szCs w:val="16"/>
      <w:lang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kern w:val="2"/>
      <w:sz w:val="21"/>
      <w:szCs w:val="2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Char">
    <w:name w:val="宏文本 Char"/>
    <w:basedOn w:val="a0"/>
    <w:link w:val="a3"/>
    <w:uiPriority w:val="99"/>
    <w:semiHidden/>
    <w:qFormat/>
    <w:rPr>
      <w:rFonts w:ascii="Consolas" w:hAnsi="Consolas"/>
      <w:kern w:val="2"/>
    </w:rPr>
  </w:style>
  <w:style w:type="paragraph" w:customStyle="1" w:styleId="ShortOutline1">
    <w:name w:val="ShortOutline1"/>
    <w:basedOn w:val="a"/>
    <w:uiPriority w:val="4"/>
    <w:qFormat/>
    <w:pPr>
      <w:widowControl/>
      <w:numPr>
        <w:numId w:val="1"/>
      </w:numPr>
      <w:spacing w:before="240" w:after="240"/>
      <w:jc w:val="left"/>
    </w:pPr>
    <w:rPr>
      <w:kern w:val="0"/>
      <w:sz w:val="24"/>
      <w:szCs w:val="24"/>
      <w:lang w:bidi="he-IL"/>
    </w:rPr>
  </w:style>
  <w:style w:type="paragraph" w:customStyle="1" w:styleId="ShortOutline2">
    <w:name w:val="ShortOutline2"/>
    <w:basedOn w:val="a"/>
    <w:uiPriority w:val="4"/>
    <w:qFormat/>
    <w:pPr>
      <w:widowControl/>
      <w:numPr>
        <w:ilvl w:val="1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ShortOutline3">
    <w:name w:val="ShortOutline3"/>
    <w:basedOn w:val="a"/>
    <w:uiPriority w:val="4"/>
    <w:qFormat/>
    <w:pPr>
      <w:widowControl/>
      <w:numPr>
        <w:ilvl w:val="2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ShortOutline4">
    <w:name w:val="ShortOutline4"/>
    <w:basedOn w:val="a"/>
    <w:uiPriority w:val="4"/>
    <w:qFormat/>
    <w:pPr>
      <w:widowControl/>
      <w:numPr>
        <w:ilvl w:val="3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ShortOutline5">
    <w:name w:val="ShortOutline5"/>
    <w:basedOn w:val="a"/>
    <w:uiPriority w:val="4"/>
    <w:qFormat/>
    <w:pPr>
      <w:widowControl/>
      <w:numPr>
        <w:ilvl w:val="4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character" w:customStyle="1" w:styleId="Draftline">
    <w:name w:val="Draftline"/>
    <w:qFormat/>
    <w:rPr>
      <w:rFonts w:ascii="Times New Roman" w:hAnsi="Times New Roman" w:cs="Times New Roman"/>
      <w:vanish/>
      <w:color w:val="FF0000"/>
      <w:spacing w:val="0"/>
      <w:w w:val="100"/>
      <w:kern w:val="0"/>
      <w:sz w:val="15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customStyle="1" w:styleId="FooterB">
    <w:name w:val="Footer B"/>
    <w:link w:val="FooterBChar"/>
    <w:qFormat/>
    <w:pPr>
      <w:tabs>
        <w:tab w:val="center" w:pos="4320"/>
        <w:tab w:val="right" w:pos="8640"/>
      </w:tabs>
      <w:snapToGrid w:val="0"/>
    </w:pPr>
    <w:rPr>
      <w:rFonts w:ascii="Times New Roman" w:hAnsi="Times New Roman"/>
      <w:sz w:val="15"/>
      <w:szCs w:val="24"/>
    </w:rPr>
  </w:style>
  <w:style w:type="character" w:customStyle="1" w:styleId="FooterBChar">
    <w:name w:val="Footer B Char"/>
    <w:basedOn w:val="a0"/>
    <w:link w:val="FooterB"/>
    <w:qFormat/>
    <w:rPr>
      <w:rFonts w:ascii="Times New Roman" w:hAnsi="Times New Roman"/>
      <w:sz w:val="15"/>
      <w:szCs w:val="24"/>
    </w:rPr>
  </w:style>
  <w:style w:type="character" w:customStyle="1" w:styleId="Char0">
    <w:name w:val="批注文字 Char"/>
    <w:basedOn w:val="a0"/>
    <w:link w:val="a4"/>
    <w:qFormat/>
    <w:rPr>
      <w:rFonts w:ascii="Times New Roman" w:hAnsi="Times New Roman"/>
      <w:kern w:val="2"/>
    </w:rPr>
  </w:style>
  <w:style w:type="character" w:customStyle="1" w:styleId="Char7">
    <w:name w:val="批注主题 Char"/>
    <w:basedOn w:val="Char0"/>
    <w:link w:val="ab"/>
    <w:uiPriority w:val="99"/>
    <w:semiHidden/>
    <w:qFormat/>
    <w:rPr>
      <w:rFonts w:ascii="Times New Roman" w:hAnsi="Times New Roman"/>
      <w:b/>
      <w:bCs/>
      <w:kern w:val="2"/>
    </w:rPr>
  </w:style>
  <w:style w:type="character" w:customStyle="1" w:styleId="Char1">
    <w:name w:val="正文文本 Char"/>
    <w:basedOn w:val="a0"/>
    <w:link w:val="a5"/>
    <w:qFormat/>
    <w:rPr>
      <w:rFonts w:ascii="Times New Roman" w:hAnsi="Times New Roman" w:cstheme="minorBidi"/>
      <w:sz w:val="24"/>
      <w:szCs w:val="22"/>
      <w:lang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kern w:val="2"/>
      <w:sz w:val="21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Arial Unicode MS" w:eastAsia="Arial Unicode MS" w:hAnsi="Arial Unicode MS" w:cs="Arial Unicode MS"/>
    </w:rPr>
  </w:style>
  <w:style w:type="paragraph" w:customStyle="1" w:styleId="Revision3">
    <w:name w:val="Revision3"/>
    <w:hidden/>
    <w:uiPriority w:val="99"/>
    <w:unhideWhenUsed/>
    <w:qFormat/>
    <w:rPr>
      <w:rFonts w:ascii="Times New Roman" w:hAnsi="Times New Roman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="Times New Roman" w:hAnsi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uiPriority="0" w:qFormat="1"/>
    <w:lsdException w:name="header" w:unhideWhenUsed="0" w:qFormat="1"/>
    <w:lsdException w:name="footer" w:unhideWhenUsed="0" w:qFormat="1"/>
    <w:lsdException w:name="caption" w:uiPriority="35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macro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kern w:val="2"/>
    </w:rPr>
  </w:style>
  <w:style w:type="paragraph" w:styleId="a4">
    <w:name w:val="annotation text"/>
    <w:basedOn w:val="a"/>
    <w:link w:val="Char0"/>
    <w:unhideWhenUsed/>
    <w:qFormat/>
    <w:rPr>
      <w:sz w:val="20"/>
      <w:szCs w:val="20"/>
    </w:rPr>
  </w:style>
  <w:style w:type="paragraph" w:styleId="a5">
    <w:name w:val="Body Text"/>
    <w:basedOn w:val="a"/>
    <w:link w:val="Char1"/>
    <w:qFormat/>
    <w:pPr>
      <w:widowControl/>
      <w:spacing w:after="240"/>
      <w:jc w:val="left"/>
    </w:pPr>
    <w:rPr>
      <w:rFonts w:cstheme="minorBidi"/>
      <w:kern w:val="0"/>
      <w:sz w:val="24"/>
      <w:lang w:eastAsia="en-US"/>
    </w:rPr>
  </w:style>
  <w:style w:type="paragraph" w:styleId="a6">
    <w:name w:val="endnote text"/>
    <w:basedOn w:val="a"/>
    <w:link w:val="Char2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ndnote reference"/>
    <w:uiPriority w:val="99"/>
    <w:semiHidden/>
    <w:unhideWhenUsed/>
    <w:qFormat/>
    <w:rPr>
      <w:vertAlign w:val="superscript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0">
    <w:name w:val="footnote reference"/>
    <w:link w:val="ZFootnoteText"/>
    <w:uiPriority w:val="99"/>
    <w:unhideWhenUsed/>
    <w:qFormat/>
    <w:rPr>
      <w:vertAlign w:val="superscript"/>
    </w:rPr>
  </w:style>
  <w:style w:type="paragraph" w:customStyle="1" w:styleId="ZFootnoteText">
    <w:name w:val="Z_Footnote Text"/>
    <w:basedOn w:val="a"/>
    <w:link w:val="af0"/>
    <w:uiPriority w:val="99"/>
    <w:qFormat/>
    <w:pPr>
      <w:widowControl/>
      <w:spacing w:after="160" w:line="240" w:lineRule="exact"/>
      <w:jc w:val="left"/>
    </w:pPr>
    <w:rPr>
      <w:rFonts w:ascii="Calibri" w:hAnsi="Calibri"/>
      <w:kern w:val="0"/>
      <w:sz w:val="20"/>
      <w:szCs w:val="20"/>
      <w:vertAlign w:val="superscript"/>
    </w:rPr>
  </w:style>
  <w:style w:type="character" w:customStyle="1" w:styleId="Char2">
    <w:name w:val="尾注文本 Char"/>
    <w:basedOn w:val="a0"/>
    <w:link w:val="a6"/>
    <w:uiPriority w:val="99"/>
    <w:semiHidden/>
    <w:qFormat/>
  </w:style>
  <w:style w:type="character" w:customStyle="1" w:styleId="Char5">
    <w:name w:val="页眉 Char"/>
    <w:link w:val="a9"/>
    <w:uiPriority w:val="99"/>
    <w:qFormat/>
    <w:rPr>
      <w:sz w:val="18"/>
      <w:szCs w:val="18"/>
    </w:rPr>
  </w:style>
  <w:style w:type="character" w:customStyle="1" w:styleId="Char4">
    <w:name w:val="页脚 Char"/>
    <w:link w:val="a8"/>
    <w:uiPriority w:val="99"/>
    <w:qFormat/>
    <w:rPr>
      <w:sz w:val="18"/>
      <w:szCs w:val="18"/>
    </w:rPr>
  </w:style>
  <w:style w:type="character" w:customStyle="1" w:styleId="Char6">
    <w:name w:val="脚注文本 Char"/>
    <w:link w:val="aa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AMLNotifyCont3">
    <w:name w:val="AMLNotify Cont 3"/>
    <w:basedOn w:val="a"/>
    <w:qFormat/>
    <w:pPr>
      <w:widowControl/>
      <w:spacing w:after="240"/>
    </w:pPr>
    <w:rPr>
      <w:rFonts w:eastAsia="Times New Roman"/>
      <w:kern w:val="0"/>
      <w:sz w:val="24"/>
      <w:szCs w:val="20"/>
      <w:lang w:eastAsia="en-GB"/>
    </w:rPr>
  </w:style>
  <w:style w:type="paragraph" w:customStyle="1" w:styleId="DocId">
    <w:name w:val="DocId"/>
    <w:basedOn w:val="a8"/>
    <w:qFormat/>
    <w:pPr>
      <w:widowControl/>
      <w:tabs>
        <w:tab w:val="clear" w:pos="4153"/>
        <w:tab w:val="clear" w:pos="8306"/>
        <w:tab w:val="center" w:pos="4680"/>
        <w:tab w:val="right" w:pos="9360"/>
      </w:tabs>
      <w:snapToGrid/>
    </w:pPr>
    <w:rPr>
      <w:rFonts w:cstheme="minorBidi"/>
      <w:kern w:val="0"/>
      <w:sz w:val="16"/>
      <w:szCs w:val="16"/>
      <w:lang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kern w:val="2"/>
      <w:sz w:val="21"/>
      <w:szCs w:val="2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Char">
    <w:name w:val="宏文本 Char"/>
    <w:basedOn w:val="a0"/>
    <w:link w:val="a3"/>
    <w:uiPriority w:val="99"/>
    <w:semiHidden/>
    <w:qFormat/>
    <w:rPr>
      <w:rFonts w:ascii="Consolas" w:hAnsi="Consolas"/>
      <w:kern w:val="2"/>
    </w:rPr>
  </w:style>
  <w:style w:type="paragraph" w:customStyle="1" w:styleId="ShortOutline1">
    <w:name w:val="ShortOutline1"/>
    <w:basedOn w:val="a"/>
    <w:uiPriority w:val="4"/>
    <w:qFormat/>
    <w:pPr>
      <w:widowControl/>
      <w:numPr>
        <w:numId w:val="1"/>
      </w:numPr>
      <w:spacing w:before="240" w:after="240"/>
      <w:jc w:val="left"/>
    </w:pPr>
    <w:rPr>
      <w:kern w:val="0"/>
      <w:sz w:val="24"/>
      <w:szCs w:val="24"/>
      <w:lang w:bidi="he-IL"/>
    </w:rPr>
  </w:style>
  <w:style w:type="paragraph" w:customStyle="1" w:styleId="ShortOutline2">
    <w:name w:val="ShortOutline2"/>
    <w:basedOn w:val="a"/>
    <w:uiPriority w:val="4"/>
    <w:qFormat/>
    <w:pPr>
      <w:widowControl/>
      <w:numPr>
        <w:ilvl w:val="1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ShortOutline3">
    <w:name w:val="ShortOutline3"/>
    <w:basedOn w:val="a"/>
    <w:uiPriority w:val="4"/>
    <w:qFormat/>
    <w:pPr>
      <w:widowControl/>
      <w:numPr>
        <w:ilvl w:val="2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ShortOutline4">
    <w:name w:val="ShortOutline4"/>
    <w:basedOn w:val="a"/>
    <w:uiPriority w:val="4"/>
    <w:qFormat/>
    <w:pPr>
      <w:widowControl/>
      <w:numPr>
        <w:ilvl w:val="3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paragraph" w:customStyle="1" w:styleId="ShortOutline5">
    <w:name w:val="ShortOutline5"/>
    <w:basedOn w:val="a"/>
    <w:uiPriority w:val="4"/>
    <w:qFormat/>
    <w:pPr>
      <w:widowControl/>
      <w:numPr>
        <w:ilvl w:val="4"/>
        <w:numId w:val="1"/>
      </w:numPr>
      <w:spacing w:before="240" w:after="240"/>
      <w:jc w:val="left"/>
    </w:pPr>
    <w:rPr>
      <w:color w:val="000000"/>
      <w:kern w:val="0"/>
      <w:sz w:val="24"/>
      <w:szCs w:val="24"/>
      <w:lang w:bidi="he-IL"/>
    </w:rPr>
  </w:style>
  <w:style w:type="character" w:customStyle="1" w:styleId="Draftline">
    <w:name w:val="Draftline"/>
    <w:qFormat/>
    <w:rPr>
      <w:rFonts w:ascii="Times New Roman" w:hAnsi="Times New Roman" w:cs="Times New Roman"/>
      <w:vanish/>
      <w:color w:val="FF0000"/>
      <w:spacing w:val="0"/>
      <w:w w:val="100"/>
      <w:kern w:val="0"/>
      <w:sz w:val="15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customStyle="1" w:styleId="FooterB">
    <w:name w:val="Footer B"/>
    <w:link w:val="FooterBChar"/>
    <w:qFormat/>
    <w:pPr>
      <w:tabs>
        <w:tab w:val="center" w:pos="4320"/>
        <w:tab w:val="right" w:pos="8640"/>
      </w:tabs>
      <w:snapToGrid w:val="0"/>
    </w:pPr>
    <w:rPr>
      <w:rFonts w:ascii="Times New Roman" w:hAnsi="Times New Roman"/>
      <w:sz w:val="15"/>
      <w:szCs w:val="24"/>
    </w:rPr>
  </w:style>
  <w:style w:type="character" w:customStyle="1" w:styleId="FooterBChar">
    <w:name w:val="Footer B Char"/>
    <w:basedOn w:val="a0"/>
    <w:link w:val="FooterB"/>
    <w:qFormat/>
    <w:rPr>
      <w:rFonts w:ascii="Times New Roman" w:hAnsi="Times New Roman"/>
      <w:sz w:val="15"/>
      <w:szCs w:val="24"/>
    </w:rPr>
  </w:style>
  <w:style w:type="character" w:customStyle="1" w:styleId="Char0">
    <w:name w:val="批注文字 Char"/>
    <w:basedOn w:val="a0"/>
    <w:link w:val="a4"/>
    <w:qFormat/>
    <w:rPr>
      <w:rFonts w:ascii="Times New Roman" w:hAnsi="Times New Roman"/>
      <w:kern w:val="2"/>
    </w:rPr>
  </w:style>
  <w:style w:type="character" w:customStyle="1" w:styleId="Char7">
    <w:name w:val="批注主题 Char"/>
    <w:basedOn w:val="Char0"/>
    <w:link w:val="ab"/>
    <w:uiPriority w:val="99"/>
    <w:semiHidden/>
    <w:qFormat/>
    <w:rPr>
      <w:rFonts w:ascii="Times New Roman" w:hAnsi="Times New Roman"/>
      <w:b/>
      <w:bCs/>
      <w:kern w:val="2"/>
    </w:rPr>
  </w:style>
  <w:style w:type="character" w:customStyle="1" w:styleId="Char1">
    <w:name w:val="正文文本 Char"/>
    <w:basedOn w:val="a0"/>
    <w:link w:val="a5"/>
    <w:qFormat/>
    <w:rPr>
      <w:rFonts w:ascii="Times New Roman" w:hAnsi="Times New Roman" w:cstheme="minorBidi"/>
      <w:sz w:val="24"/>
      <w:szCs w:val="22"/>
      <w:lang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kern w:val="2"/>
      <w:sz w:val="21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Arial Unicode MS" w:eastAsia="Arial Unicode MS" w:hAnsi="Arial Unicode MS" w:cs="Arial Unicode MS"/>
    </w:rPr>
  </w:style>
  <w:style w:type="paragraph" w:customStyle="1" w:styleId="Revision3">
    <w:name w:val="Revision3"/>
    <w:hidden/>
    <w:uiPriority w:val="99"/>
    <w:unhideWhenUsed/>
    <w:qFormat/>
    <w:rPr>
      <w:rFonts w:ascii="Times New Roman" w:hAnsi="Times New Roman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Nagashima Ohno &amp; Tsunematsu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用户</cp:lastModifiedBy>
  <cp:revision>2</cp:revision>
  <cp:lastPrinted>2025-06-20T01:08:00Z</cp:lastPrinted>
  <dcterms:created xsi:type="dcterms:W3CDTF">2025-06-20T01:18:00Z</dcterms:created>
  <dcterms:modified xsi:type="dcterms:W3CDTF">2025-06-20T01:18:00Z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099750</vt:lpwstr>
  </property>
  <property fmtid="{D5CDD505-2E9C-101B-9397-08002B2CF9AE}" pid="3" name="Matter">
    <vt:lpwstr>0102</vt:lpwstr>
  </property>
  <property fmtid="{D5CDD505-2E9C-101B-9397-08002B2CF9AE}" pid="4" name="MicrosystemsComparison">
    <vt:lpwstr>{9edf1103-200e-4306-b89e-9c343e727ef8}</vt:lpwstr>
  </property>
  <property fmtid="{D5CDD505-2E9C-101B-9397-08002B2CF9AE}" pid="5" name="REF">
    <vt:lpwstr>{REF:0726920001}</vt:lpwstr>
  </property>
  <property fmtid="{D5CDD505-2E9C-101B-9397-08002B2CF9AE}" pid="6" name="KSOProductBuildVer">
    <vt:lpwstr>2052-11.8.2.10125</vt:lpwstr>
  </property>
  <property fmtid="{D5CDD505-2E9C-101B-9397-08002B2CF9AE}" pid="7" name="ICV">
    <vt:lpwstr>1707AA9C752CF821925B416814D14E40_43</vt:lpwstr>
  </property>
</Properties>
</file>