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35F2" w:rsidRPr="00EC7CD7" w:rsidRDefault="00000000">
      <w:pPr>
        <w:spacing w:after="0" w:line="259" w:lineRule="auto"/>
        <w:ind w:firstLine="0"/>
        <w:jc w:val="center"/>
        <w:rPr>
          <w:rFonts w:ascii="仿宋" w:eastAsia="仿宋" w:hAnsi="仿宋"/>
          <w:sz w:val="36"/>
          <w:szCs w:val="36"/>
        </w:rPr>
      </w:pPr>
      <w:r w:rsidRPr="00EC7CD7">
        <w:rPr>
          <w:rFonts w:ascii="仿宋" w:eastAsia="仿宋" w:hAnsi="仿宋"/>
          <w:sz w:val="36"/>
          <w:szCs w:val="36"/>
        </w:rPr>
        <w:t>经营者集中简易案件公示表</w:t>
      </w:r>
    </w:p>
    <w:p w:rsidR="00544E4A" w:rsidRPr="00EC7CD7" w:rsidRDefault="00544E4A">
      <w:pPr>
        <w:spacing w:after="0" w:line="259" w:lineRule="auto"/>
        <w:ind w:firstLine="0"/>
        <w:jc w:val="center"/>
        <w:rPr>
          <w:rFonts w:ascii="仿宋" w:eastAsia="仿宋" w:hAnsi="仿宋"/>
        </w:rPr>
      </w:pPr>
    </w:p>
    <w:tbl>
      <w:tblPr>
        <w:tblStyle w:val="TableGrid"/>
        <w:tblW w:w="9640" w:type="dxa"/>
        <w:tblInd w:w="-283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DB35F2" w:rsidRPr="00EC7CD7">
        <w:trPr>
          <w:trHeight w:val="105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35F2" w:rsidRPr="00EC7CD7" w:rsidRDefault="00000000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/>
                <w:sz w:val="24"/>
              </w:rPr>
              <w:t>案件名称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F2" w:rsidRPr="00EC7CD7" w:rsidRDefault="00A97B45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t>爱柯迪股份有限公司收购</w:t>
            </w:r>
            <w:r w:rsidRPr="00EC7CD7">
              <w:rPr>
                <w:rFonts w:ascii="仿宋" w:eastAsia="仿宋" w:hAnsi="仿宋"/>
                <w:sz w:val="24"/>
              </w:rPr>
              <w:t>卓尔博（宁波）精密机电股份有限公司</w:t>
            </w:r>
            <w:r w:rsidRPr="00EC7CD7">
              <w:rPr>
                <w:rFonts w:ascii="仿宋" w:eastAsia="仿宋" w:hAnsi="仿宋" w:hint="eastAsia"/>
                <w:sz w:val="24"/>
              </w:rPr>
              <w:t>股权案</w:t>
            </w:r>
          </w:p>
        </w:tc>
      </w:tr>
      <w:tr w:rsidR="00DB35F2" w:rsidRPr="00EC7CD7">
        <w:trPr>
          <w:trHeight w:val="244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35F2" w:rsidRPr="00EC7CD7" w:rsidRDefault="00000000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/>
                <w:sz w:val="24"/>
              </w:rPr>
              <w:t>交易概况（限 200 字内）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45" w:rsidRPr="00EC7CD7" w:rsidRDefault="00A97B45" w:rsidP="00544E4A">
            <w:pPr>
              <w:spacing w:after="0" w:line="240" w:lineRule="auto"/>
              <w:ind w:firstLine="0"/>
              <w:rPr>
                <w:rFonts w:ascii="仿宋" w:eastAsia="仿宋" w:hAnsi="仿宋"/>
                <w:sz w:val="24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t>爱柯迪股份有限公司（“爱柯迪”）与</w:t>
            </w:r>
            <w:r w:rsidRPr="00EC7CD7">
              <w:rPr>
                <w:rFonts w:ascii="仿宋" w:eastAsia="仿宋" w:hAnsi="仿宋"/>
                <w:sz w:val="24"/>
              </w:rPr>
              <w:t>卓尔博（宁波）精密机电股份有限公司</w:t>
            </w:r>
            <w:r w:rsidRPr="00EC7CD7">
              <w:rPr>
                <w:rFonts w:ascii="仿宋" w:eastAsia="仿宋" w:hAnsi="仿宋" w:hint="eastAsia"/>
                <w:sz w:val="24"/>
              </w:rPr>
              <w:t>（“卓尔博”）等签署协议，爱柯迪通过发行股份及支付现金方式购买卓尔博71%股权。卓尔博主要从事微特电机精密零部件的研发、生产和销售业务。</w:t>
            </w:r>
          </w:p>
          <w:p w:rsidR="00DB35F2" w:rsidRPr="00EC7CD7" w:rsidRDefault="000163AA" w:rsidP="00544E4A">
            <w:pPr>
              <w:spacing w:after="0" w:line="240" w:lineRule="auto"/>
              <w:ind w:firstLine="0"/>
              <w:rPr>
                <w:rFonts w:ascii="仿宋" w:eastAsia="仿宋" w:hAnsi="仿宋"/>
                <w:sz w:val="24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t>交易前</w:t>
            </w:r>
            <w:r w:rsidR="00AA5928">
              <w:rPr>
                <w:rFonts w:ascii="仿宋" w:eastAsia="仿宋" w:hAnsi="仿宋" w:hint="eastAsia"/>
                <w:sz w:val="24"/>
              </w:rPr>
              <w:t>，</w:t>
            </w:r>
            <w:r w:rsidR="00757895">
              <w:rPr>
                <w:rFonts w:ascii="仿宋" w:eastAsia="仿宋" w:hAnsi="仿宋" w:hint="eastAsia"/>
                <w:sz w:val="24"/>
              </w:rPr>
              <w:t>自然人</w:t>
            </w:r>
            <w:r w:rsidR="002E1B65">
              <w:rPr>
                <w:rFonts w:ascii="仿宋" w:eastAsia="仿宋" w:hAnsi="仿宋" w:hint="eastAsia"/>
                <w:sz w:val="24"/>
              </w:rPr>
              <w:t>王卓星及其一致行动人</w:t>
            </w:r>
            <w:r w:rsidR="00F94CD6" w:rsidRPr="00EC7CD7">
              <w:rPr>
                <w:rFonts w:ascii="仿宋" w:eastAsia="仿宋" w:hAnsi="仿宋" w:hint="eastAsia"/>
                <w:sz w:val="24"/>
              </w:rPr>
              <w:t>合计持有卓尔博100%股</w:t>
            </w:r>
            <w:r w:rsidR="009E1504">
              <w:rPr>
                <w:rFonts w:ascii="仿宋" w:eastAsia="仿宋" w:hAnsi="仿宋" w:hint="eastAsia"/>
                <w:sz w:val="24"/>
              </w:rPr>
              <w:t>权</w:t>
            </w:r>
            <w:r w:rsidR="0032797B">
              <w:rPr>
                <w:rFonts w:ascii="仿宋" w:eastAsia="仿宋" w:hAnsi="仿宋" w:hint="eastAsia"/>
                <w:sz w:val="24"/>
              </w:rPr>
              <w:t>，单独控制卓尔博</w:t>
            </w:r>
            <w:r w:rsidR="00F94CD6" w:rsidRPr="00EC7CD7">
              <w:rPr>
                <w:rFonts w:ascii="仿宋" w:eastAsia="仿宋" w:hAnsi="仿宋" w:hint="eastAsia"/>
                <w:sz w:val="24"/>
              </w:rPr>
              <w:t>。</w:t>
            </w:r>
            <w:r w:rsidRPr="00EC7CD7">
              <w:rPr>
                <w:rFonts w:ascii="仿宋" w:eastAsia="仿宋" w:hAnsi="仿宋" w:hint="eastAsia"/>
                <w:sz w:val="24"/>
              </w:rPr>
              <w:t>交易后</w:t>
            </w:r>
            <w:r w:rsidR="00AA5928">
              <w:rPr>
                <w:rFonts w:ascii="仿宋" w:eastAsia="仿宋" w:hAnsi="仿宋" w:hint="eastAsia"/>
                <w:sz w:val="24"/>
              </w:rPr>
              <w:t>，</w:t>
            </w:r>
            <w:r w:rsidR="00A63ACF" w:rsidRPr="00EC7CD7">
              <w:rPr>
                <w:rFonts w:ascii="仿宋" w:eastAsia="仿宋" w:hAnsi="仿宋" w:hint="eastAsia"/>
                <w:sz w:val="24"/>
              </w:rPr>
              <w:t>爱柯迪</w:t>
            </w:r>
            <w:r w:rsidR="0032797B">
              <w:rPr>
                <w:rFonts w:ascii="仿宋" w:eastAsia="仿宋" w:hAnsi="仿宋" w:hint="eastAsia"/>
                <w:sz w:val="24"/>
              </w:rPr>
              <w:t>、</w:t>
            </w:r>
            <w:r w:rsidR="002E1B65">
              <w:rPr>
                <w:rFonts w:ascii="仿宋" w:eastAsia="仿宋" w:hAnsi="仿宋" w:hint="eastAsia"/>
                <w:sz w:val="24"/>
              </w:rPr>
              <w:t>王卓星</w:t>
            </w:r>
            <w:r w:rsidR="0032797B">
              <w:rPr>
                <w:rFonts w:ascii="仿宋" w:eastAsia="仿宋" w:hAnsi="仿宋" w:hint="eastAsia"/>
                <w:sz w:val="24"/>
              </w:rPr>
              <w:t>分别</w:t>
            </w:r>
            <w:r w:rsidRPr="00EC7CD7">
              <w:rPr>
                <w:rFonts w:ascii="仿宋" w:eastAsia="仿宋" w:hAnsi="仿宋" w:hint="eastAsia"/>
                <w:sz w:val="24"/>
              </w:rPr>
              <w:t>持有卓尔博71%</w:t>
            </w:r>
            <w:r w:rsidR="0032797B">
              <w:rPr>
                <w:rFonts w:ascii="仿宋" w:eastAsia="仿宋" w:hAnsi="仿宋" w:hint="eastAsia"/>
                <w:sz w:val="24"/>
              </w:rPr>
              <w:t>、29%</w:t>
            </w:r>
            <w:r w:rsidRPr="00EC7CD7">
              <w:rPr>
                <w:rFonts w:ascii="仿宋" w:eastAsia="仿宋" w:hAnsi="仿宋" w:hint="eastAsia"/>
                <w:sz w:val="24"/>
              </w:rPr>
              <w:t>股</w:t>
            </w:r>
            <w:r w:rsidR="009E1504">
              <w:rPr>
                <w:rFonts w:ascii="仿宋" w:eastAsia="仿宋" w:hAnsi="仿宋" w:hint="eastAsia"/>
                <w:sz w:val="24"/>
              </w:rPr>
              <w:t>权</w:t>
            </w:r>
            <w:r w:rsidRPr="00EC7CD7">
              <w:rPr>
                <w:rFonts w:ascii="仿宋" w:eastAsia="仿宋" w:hAnsi="仿宋" w:hint="eastAsia"/>
                <w:sz w:val="24"/>
              </w:rPr>
              <w:t>，</w:t>
            </w:r>
            <w:r w:rsidR="0069178A">
              <w:rPr>
                <w:rFonts w:ascii="仿宋" w:eastAsia="仿宋" w:hAnsi="仿宋" w:hint="eastAsia"/>
                <w:sz w:val="24"/>
              </w:rPr>
              <w:t>共同</w:t>
            </w:r>
            <w:r w:rsidRPr="00EC7CD7">
              <w:rPr>
                <w:rFonts w:ascii="仿宋" w:eastAsia="仿宋" w:hAnsi="仿宋" w:hint="eastAsia"/>
                <w:sz w:val="24"/>
              </w:rPr>
              <w:t>控制卓尔博。</w:t>
            </w:r>
          </w:p>
        </w:tc>
      </w:tr>
      <w:tr w:rsidR="00DB35F2" w:rsidRPr="00EC7CD7" w:rsidTr="00E052D8">
        <w:trPr>
          <w:trHeight w:val="2794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35F2" w:rsidRPr="00EC7CD7" w:rsidRDefault="00000000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/>
                <w:sz w:val="24"/>
              </w:rPr>
              <w:t>参与集中的经营者简介（每个限</w:t>
            </w:r>
          </w:p>
          <w:p w:rsidR="00DB35F2" w:rsidRPr="00EC7CD7" w:rsidRDefault="00000000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/>
                <w:sz w:val="24"/>
              </w:rPr>
              <w:t>100 字以内）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F2" w:rsidRPr="00EC7CD7" w:rsidRDefault="00000000" w:rsidP="00E052D8">
            <w:pPr>
              <w:spacing w:after="0" w:line="240" w:lineRule="auto"/>
              <w:ind w:firstLine="0"/>
              <w:jc w:val="both"/>
              <w:rPr>
                <w:rFonts w:ascii="仿宋" w:eastAsia="仿宋" w:hAnsi="仿宋"/>
                <w:sz w:val="24"/>
              </w:rPr>
            </w:pPr>
            <w:r w:rsidRPr="00EC7CD7">
              <w:rPr>
                <w:rFonts w:ascii="仿宋" w:eastAsia="仿宋" w:hAnsi="仿宋"/>
                <w:sz w:val="24"/>
              </w:rPr>
              <w:t>1.</w:t>
            </w:r>
            <w:r w:rsidR="000163AA" w:rsidRPr="00EC7CD7">
              <w:rPr>
                <w:rFonts w:ascii="仿宋" w:eastAsia="仿宋" w:hAnsi="仿宋" w:hint="eastAsia"/>
                <w:sz w:val="24"/>
              </w:rPr>
              <w:t>爱柯迪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AA" w:rsidRPr="00EC7CD7" w:rsidRDefault="000163AA" w:rsidP="00544E4A">
            <w:pPr>
              <w:spacing w:after="0" w:line="240" w:lineRule="auto"/>
              <w:ind w:left="1" w:firstLine="0"/>
              <w:rPr>
                <w:rFonts w:ascii="仿宋" w:eastAsia="仿宋" w:hAnsi="仿宋"/>
                <w:sz w:val="24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t>爱柯迪于2003年12月8日成立于浙江省宁波市，为上海证券交易所上市公司，主要业务为</w:t>
            </w:r>
            <w:r w:rsidR="00D23D43" w:rsidRPr="00D23D43">
              <w:rPr>
                <w:rFonts w:ascii="仿宋" w:eastAsia="仿宋" w:hAnsi="仿宋" w:hint="eastAsia"/>
                <w:sz w:val="24"/>
              </w:rPr>
              <w:t>汽车用铝合金、锌合金压铸件的研发、生产及销售</w:t>
            </w:r>
            <w:r w:rsidR="00544E4A" w:rsidRPr="00EC7CD7">
              <w:rPr>
                <w:rFonts w:ascii="仿宋" w:eastAsia="仿宋" w:hAnsi="仿宋" w:hint="eastAsia"/>
                <w:sz w:val="24"/>
              </w:rPr>
              <w:t>。</w:t>
            </w:r>
          </w:p>
          <w:p w:rsidR="00DB35F2" w:rsidRPr="00EC7CD7" w:rsidRDefault="000163AA" w:rsidP="00544E4A">
            <w:pPr>
              <w:spacing w:after="0" w:line="240" w:lineRule="auto"/>
              <w:ind w:left="1" w:firstLine="0"/>
              <w:rPr>
                <w:rFonts w:ascii="仿宋" w:eastAsia="仿宋" w:hAnsi="仿宋"/>
                <w:sz w:val="24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t>爱柯迪的最终控制人为自然人，主要通过爱柯迪开展</w:t>
            </w:r>
            <w:r w:rsidR="00544E4A" w:rsidRPr="00EC7CD7">
              <w:rPr>
                <w:rFonts w:ascii="仿宋" w:eastAsia="仿宋" w:hAnsi="仿宋" w:hint="eastAsia"/>
                <w:sz w:val="24"/>
              </w:rPr>
              <w:t>汽车</w:t>
            </w:r>
            <w:r w:rsidR="00D23D43">
              <w:rPr>
                <w:rFonts w:ascii="仿宋" w:eastAsia="仿宋" w:hAnsi="仿宋" w:hint="eastAsia"/>
                <w:sz w:val="24"/>
              </w:rPr>
              <w:t>用</w:t>
            </w:r>
            <w:r w:rsidR="00D23D43" w:rsidRPr="00D23D43">
              <w:rPr>
                <w:rFonts w:ascii="仿宋" w:eastAsia="仿宋" w:hAnsi="仿宋" w:hint="eastAsia"/>
                <w:sz w:val="24"/>
              </w:rPr>
              <w:t>铝合金、锌合金压铸件的研发、生产及销售</w:t>
            </w:r>
            <w:r w:rsidRPr="00EC7CD7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DB35F2" w:rsidRPr="00EC7CD7">
        <w:trPr>
          <w:trHeight w:val="20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F2" w:rsidRPr="00EC7CD7" w:rsidRDefault="00DB35F2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F2" w:rsidRPr="00EC7CD7" w:rsidRDefault="00000000" w:rsidP="00544E4A">
            <w:pPr>
              <w:spacing w:after="0" w:line="240" w:lineRule="auto"/>
              <w:ind w:firstLine="0"/>
              <w:jc w:val="both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/>
                <w:sz w:val="24"/>
              </w:rPr>
              <w:t>2.</w:t>
            </w:r>
            <w:r w:rsidR="002E1B65">
              <w:rPr>
                <w:rFonts w:ascii="仿宋" w:eastAsia="仿宋" w:hAnsi="仿宋" w:hint="eastAsia"/>
                <w:sz w:val="24"/>
              </w:rPr>
              <w:t>王卓星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AA" w:rsidRPr="00EC7CD7" w:rsidRDefault="000163AA" w:rsidP="00544E4A">
            <w:pPr>
              <w:spacing w:after="0" w:line="240" w:lineRule="auto"/>
              <w:ind w:left="1" w:firstLine="0"/>
              <w:rPr>
                <w:rFonts w:ascii="仿宋" w:eastAsia="仿宋" w:hAnsi="仿宋"/>
                <w:sz w:val="24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t>主要通过卓尔博从事微特电机精密零部件的研发、生产和销售业务。</w:t>
            </w:r>
          </w:p>
          <w:p w:rsidR="00DB35F2" w:rsidRPr="00EC7CD7" w:rsidRDefault="00DB35F2" w:rsidP="00544E4A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</w:p>
        </w:tc>
      </w:tr>
      <w:tr w:rsidR="00370245" w:rsidRPr="00EC7CD7" w:rsidTr="003D4D13">
        <w:trPr>
          <w:trHeight w:val="359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0245" w:rsidRPr="00EC7CD7" w:rsidRDefault="00370245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/>
                <w:sz w:val="24"/>
              </w:rPr>
              <w:t>简 易 案 件 理 由（可以单选，也可以多选）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45" w:rsidRPr="00EC7CD7" w:rsidRDefault="00AC4A9C" w:rsidP="00544E4A">
            <w:pPr>
              <w:spacing w:after="0" w:line="240" w:lineRule="auto"/>
              <w:ind w:right="-11" w:firstLine="0"/>
              <w:jc w:val="both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□ </w:t>
            </w:r>
            <w:r w:rsidR="00370245" w:rsidRPr="00EC7CD7">
              <w:rPr>
                <w:rFonts w:ascii="仿宋" w:eastAsia="仿宋" w:hAnsi="仿宋"/>
                <w:sz w:val="24"/>
              </w:rPr>
              <w:t>1.在同一相关市场，参与集中的经营者所占的市场份额之和小于 15%。</w:t>
            </w:r>
          </w:p>
        </w:tc>
      </w:tr>
      <w:tr w:rsidR="00370245" w:rsidRPr="00EC7CD7" w:rsidTr="003D4D13">
        <w:trPr>
          <w:trHeight w:val="3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245" w:rsidRPr="00EC7CD7" w:rsidRDefault="00370245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45" w:rsidRPr="00EC7CD7" w:rsidRDefault="00AC4A9C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□ </w:t>
            </w:r>
            <w:r w:rsidR="00370245" w:rsidRPr="00EC7CD7">
              <w:rPr>
                <w:rFonts w:ascii="仿宋" w:eastAsia="仿宋" w:hAnsi="仿宋"/>
                <w:sz w:val="24"/>
              </w:rPr>
              <w:t>2.在上下游市场，参与集中的经营者所占的市场份额均小于 25%。</w:t>
            </w:r>
          </w:p>
        </w:tc>
      </w:tr>
      <w:tr w:rsidR="00370245" w:rsidRPr="00EC7CD7" w:rsidTr="003D4D13">
        <w:trPr>
          <w:trHeight w:val="70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245" w:rsidRPr="00EC7CD7" w:rsidRDefault="00370245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45" w:rsidRPr="00EC7CD7" w:rsidRDefault="00AC4A9C" w:rsidP="00544E4A">
            <w:pPr>
              <w:spacing w:after="0" w:line="240" w:lineRule="auto"/>
              <w:ind w:firstLine="0"/>
              <w:jc w:val="both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sym w:font="Wingdings 2" w:char="F052"/>
            </w:r>
            <w:r w:rsidRPr="00EC7CD7">
              <w:rPr>
                <w:rFonts w:ascii="仿宋" w:eastAsia="仿宋" w:hAnsi="仿宋"/>
                <w:sz w:val="24"/>
              </w:rPr>
              <w:t xml:space="preserve"> </w:t>
            </w:r>
            <w:r w:rsidR="00370245" w:rsidRPr="00EC7CD7">
              <w:rPr>
                <w:rFonts w:ascii="仿宋" w:eastAsia="仿宋" w:hAnsi="仿宋"/>
                <w:sz w:val="24"/>
              </w:rPr>
              <w:t>3.不在同一相关市场也不存在上下游关系的参与集中的经营者，在与交易有关的每个市场所占的市场份额均小于 25%。</w:t>
            </w:r>
          </w:p>
        </w:tc>
      </w:tr>
      <w:tr w:rsidR="00370245" w:rsidRPr="00EC7CD7" w:rsidTr="003D4D13">
        <w:trPr>
          <w:trHeight w:val="880"/>
        </w:trPr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70245" w:rsidRPr="00EC7CD7" w:rsidRDefault="00370245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245" w:rsidRPr="00EC7CD7" w:rsidRDefault="00AC4A9C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□ </w:t>
            </w:r>
            <w:r w:rsidR="00370245" w:rsidRPr="00EC7CD7">
              <w:rPr>
                <w:rFonts w:ascii="仿宋" w:eastAsia="仿宋" w:hAnsi="仿宋"/>
                <w:sz w:val="24"/>
              </w:rPr>
              <w:t>4.参与集中的经营者在中国境外设立合营企业，合营企业不在中国境内从事经济活动。</w:t>
            </w:r>
          </w:p>
        </w:tc>
      </w:tr>
      <w:tr w:rsidR="00370245" w:rsidRPr="00EC7CD7" w:rsidTr="003D4D13">
        <w:trPr>
          <w:trHeight w:val="7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245" w:rsidRPr="00EC7CD7" w:rsidRDefault="00370245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45" w:rsidRPr="00EC7CD7" w:rsidRDefault="00AC4A9C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□ </w:t>
            </w:r>
            <w:r w:rsidR="00370245" w:rsidRPr="00EC7CD7">
              <w:rPr>
                <w:rFonts w:ascii="仿宋" w:eastAsia="仿宋" w:hAnsi="仿宋"/>
                <w:sz w:val="24"/>
              </w:rPr>
              <w:t>5.参与集中的经营者收购境外企业股权或资产的，该境外企业不在中国境内从事经济活动。</w:t>
            </w:r>
          </w:p>
        </w:tc>
      </w:tr>
      <w:tr w:rsidR="00370245" w:rsidRPr="00EC7CD7" w:rsidTr="003D4D13">
        <w:trPr>
          <w:trHeight w:val="7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45" w:rsidRPr="00EC7CD7" w:rsidRDefault="00370245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45" w:rsidRPr="00EC7CD7" w:rsidRDefault="00AC4A9C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□ </w:t>
            </w:r>
            <w:r w:rsidR="00370245" w:rsidRPr="00EC7CD7">
              <w:rPr>
                <w:rFonts w:ascii="仿宋" w:eastAsia="仿宋" w:hAnsi="仿宋"/>
                <w:sz w:val="24"/>
              </w:rPr>
              <w:t>6.由两个以上的经营者共同控制的合营企业，通过集中被其中一个或一个以上经营者控制。</w:t>
            </w:r>
          </w:p>
        </w:tc>
      </w:tr>
      <w:tr w:rsidR="00DB35F2" w:rsidRPr="00EC7CD7">
        <w:trPr>
          <w:trHeight w:val="383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35F2" w:rsidRPr="00EC7CD7" w:rsidRDefault="00000000" w:rsidP="00544E4A">
            <w:pPr>
              <w:spacing w:after="0" w:line="240" w:lineRule="auto"/>
              <w:ind w:firstLine="0"/>
              <w:rPr>
                <w:rFonts w:ascii="仿宋" w:eastAsia="仿宋" w:hAnsi="仿宋"/>
              </w:rPr>
            </w:pPr>
            <w:r w:rsidRPr="00EC7CD7">
              <w:rPr>
                <w:rFonts w:ascii="仿宋" w:eastAsia="仿宋" w:hAnsi="仿宋"/>
                <w:sz w:val="24"/>
              </w:rPr>
              <w:t>备注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7D" w:rsidRPr="00EC7CD7" w:rsidRDefault="00544E4A" w:rsidP="001654C5">
            <w:pPr>
              <w:spacing w:after="0" w:line="240" w:lineRule="auto"/>
              <w:ind w:right="5378" w:firstLine="0"/>
              <w:rPr>
                <w:rFonts w:ascii="仿宋" w:eastAsia="仿宋" w:hAnsi="仿宋"/>
                <w:b/>
                <w:bCs/>
              </w:rPr>
            </w:pPr>
            <w:r w:rsidRPr="00EC7CD7">
              <w:rPr>
                <w:rFonts w:ascii="仿宋" w:eastAsia="仿宋" w:hAnsi="仿宋" w:hint="eastAsia"/>
                <w:b/>
                <w:bCs/>
                <w:sz w:val="24"/>
              </w:rPr>
              <w:t>混合集中</w:t>
            </w:r>
            <w:r w:rsidRPr="00EC7CD7">
              <w:rPr>
                <w:rFonts w:ascii="仿宋" w:eastAsia="仿宋" w:hAnsi="仿宋"/>
                <w:b/>
                <w:bCs/>
                <w:sz w:val="24"/>
              </w:rPr>
              <w:t>：</w:t>
            </w:r>
          </w:p>
          <w:p w:rsidR="00DB35F2" w:rsidRPr="00EC7CD7" w:rsidRDefault="00544E4A" w:rsidP="00544E4A">
            <w:pPr>
              <w:spacing w:after="0" w:line="240" w:lineRule="auto"/>
              <w:ind w:firstLine="0"/>
              <w:rPr>
                <w:rFonts w:ascii="仿宋" w:eastAsia="仿宋" w:hAnsi="仿宋"/>
                <w:sz w:val="24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t>2024</w:t>
            </w:r>
            <w:r w:rsidRPr="00EC7CD7">
              <w:rPr>
                <w:rFonts w:ascii="仿宋" w:eastAsia="仿宋" w:hAnsi="仿宋"/>
                <w:sz w:val="24"/>
              </w:rPr>
              <w:t>年中国境内</w:t>
            </w:r>
            <w:r w:rsidR="001654C5" w:rsidRPr="00EC7CD7">
              <w:rPr>
                <w:rFonts w:ascii="仿宋" w:eastAsia="仿宋" w:hAnsi="仿宋"/>
                <w:sz w:val="24"/>
              </w:rPr>
              <w:t>微特电机转定子铁芯市场</w:t>
            </w:r>
          </w:p>
          <w:p w:rsidR="00AC4A9C" w:rsidRPr="00EC7CD7" w:rsidRDefault="000D327D" w:rsidP="00142480">
            <w:pPr>
              <w:spacing w:after="0" w:line="240" w:lineRule="auto"/>
              <w:ind w:firstLine="0"/>
              <w:rPr>
                <w:rFonts w:ascii="仿宋" w:eastAsia="仿宋" w:hAnsi="仿宋"/>
                <w:sz w:val="24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t>卓尔博：0-5%</w:t>
            </w:r>
          </w:p>
          <w:p w:rsidR="001654C5" w:rsidRPr="00EC7CD7" w:rsidRDefault="001654C5" w:rsidP="00142480">
            <w:pPr>
              <w:spacing w:after="0" w:line="240" w:lineRule="auto"/>
              <w:ind w:firstLine="0"/>
              <w:rPr>
                <w:rFonts w:ascii="仿宋" w:eastAsia="仿宋" w:hAnsi="仿宋"/>
                <w:sz w:val="24"/>
              </w:rPr>
            </w:pPr>
          </w:p>
          <w:p w:rsidR="001654C5" w:rsidRPr="00EC7CD7" w:rsidRDefault="001654C5" w:rsidP="001654C5">
            <w:pPr>
              <w:spacing w:after="0" w:line="240" w:lineRule="auto"/>
              <w:ind w:firstLine="0"/>
              <w:rPr>
                <w:rFonts w:ascii="仿宋" w:eastAsia="仿宋" w:hAnsi="仿宋"/>
                <w:sz w:val="24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t>2024</w:t>
            </w:r>
            <w:r w:rsidRPr="00EC7CD7">
              <w:rPr>
                <w:rFonts w:ascii="仿宋" w:eastAsia="仿宋" w:hAnsi="仿宋"/>
                <w:sz w:val="24"/>
              </w:rPr>
              <w:t>年中国境内微特电机钢制机壳市场</w:t>
            </w:r>
          </w:p>
          <w:p w:rsidR="001654C5" w:rsidRPr="00EC7CD7" w:rsidRDefault="001654C5" w:rsidP="001654C5">
            <w:pPr>
              <w:spacing w:after="0" w:line="240" w:lineRule="auto"/>
              <w:ind w:firstLine="0"/>
              <w:rPr>
                <w:rFonts w:ascii="仿宋" w:eastAsia="仿宋" w:hAnsi="仿宋"/>
                <w:sz w:val="24"/>
              </w:rPr>
            </w:pPr>
            <w:r w:rsidRPr="00EC7CD7">
              <w:rPr>
                <w:rFonts w:ascii="仿宋" w:eastAsia="仿宋" w:hAnsi="仿宋" w:hint="eastAsia"/>
                <w:sz w:val="24"/>
              </w:rPr>
              <w:t>卓尔博：0-5%</w:t>
            </w:r>
          </w:p>
          <w:p w:rsidR="001654C5" w:rsidRPr="00EC7CD7" w:rsidRDefault="001654C5" w:rsidP="00015442">
            <w:pPr>
              <w:spacing w:after="0" w:line="240" w:lineRule="auto"/>
              <w:ind w:firstLine="0"/>
              <w:rPr>
                <w:rFonts w:ascii="仿宋" w:eastAsia="仿宋" w:hAnsi="仿宋"/>
                <w:sz w:val="24"/>
              </w:rPr>
            </w:pPr>
          </w:p>
        </w:tc>
      </w:tr>
    </w:tbl>
    <w:p w:rsidR="00DB35F2" w:rsidRPr="00EC7CD7" w:rsidRDefault="00DB35F2">
      <w:pPr>
        <w:ind w:left="-15"/>
        <w:rPr>
          <w:rFonts w:ascii="仿宋" w:eastAsia="仿宋" w:hAnsi="仿宋"/>
        </w:rPr>
      </w:pPr>
    </w:p>
    <w:sectPr w:rsidR="00DB35F2" w:rsidRPr="00EC7CD7">
      <w:pgSz w:w="11906" w:h="16838"/>
      <w:pgMar w:top="1989" w:right="1334" w:bottom="2057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40D86"/>
    <w:multiLevelType w:val="hybridMultilevel"/>
    <w:tmpl w:val="026AE8F6"/>
    <w:lvl w:ilvl="0" w:tplc="D9EA8B04">
      <w:start w:val="1"/>
      <w:numFmt w:val="upperLetter"/>
      <w:lvlText w:val="%1"/>
      <w:lvlJc w:val="left"/>
      <w:pPr>
        <w:ind w:left="2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22B4A">
      <w:start w:val="1"/>
      <w:numFmt w:val="lowerLetter"/>
      <w:lvlText w:val="%2"/>
      <w:lvlJc w:val="left"/>
      <w:pPr>
        <w:ind w:left="11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CB3C2">
      <w:start w:val="1"/>
      <w:numFmt w:val="lowerRoman"/>
      <w:lvlText w:val="%3"/>
      <w:lvlJc w:val="left"/>
      <w:pPr>
        <w:ind w:left="19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81634">
      <w:start w:val="1"/>
      <w:numFmt w:val="decimal"/>
      <w:lvlText w:val="%4"/>
      <w:lvlJc w:val="left"/>
      <w:pPr>
        <w:ind w:left="26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09C60">
      <w:start w:val="1"/>
      <w:numFmt w:val="lowerLetter"/>
      <w:lvlText w:val="%5"/>
      <w:lvlJc w:val="left"/>
      <w:pPr>
        <w:ind w:left="33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CFF14">
      <w:start w:val="1"/>
      <w:numFmt w:val="lowerRoman"/>
      <w:lvlText w:val="%6"/>
      <w:lvlJc w:val="left"/>
      <w:pPr>
        <w:ind w:left="40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85B60">
      <w:start w:val="1"/>
      <w:numFmt w:val="decimal"/>
      <w:lvlText w:val="%7"/>
      <w:lvlJc w:val="left"/>
      <w:pPr>
        <w:ind w:left="47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C04F8">
      <w:start w:val="1"/>
      <w:numFmt w:val="lowerLetter"/>
      <w:lvlText w:val="%8"/>
      <w:lvlJc w:val="left"/>
      <w:pPr>
        <w:ind w:left="55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E5B4E">
      <w:start w:val="1"/>
      <w:numFmt w:val="lowerRoman"/>
      <w:lvlText w:val="%9"/>
      <w:lvlJc w:val="left"/>
      <w:pPr>
        <w:ind w:left="62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377BC"/>
    <w:multiLevelType w:val="hybridMultilevel"/>
    <w:tmpl w:val="73BEC490"/>
    <w:lvl w:ilvl="0" w:tplc="7568BB94">
      <w:start w:val="3"/>
      <w:numFmt w:val="ideographDigital"/>
      <w:lvlText w:val="（%1）"/>
      <w:lvlJc w:val="left"/>
      <w:pPr>
        <w:ind w:left="425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A8F6A">
      <w:start w:val="1"/>
      <w:numFmt w:val="lowerLetter"/>
      <w:lvlText w:val="%2"/>
      <w:lvlJc w:val="left"/>
      <w:pPr>
        <w:ind w:left="56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EAEB72">
      <w:start w:val="1"/>
      <w:numFmt w:val="lowerRoman"/>
      <w:lvlText w:val="%3"/>
      <w:lvlJc w:val="left"/>
      <w:pPr>
        <w:ind w:left="63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0993A">
      <w:start w:val="1"/>
      <w:numFmt w:val="decimal"/>
      <w:lvlText w:val="%4"/>
      <w:lvlJc w:val="left"/>
      <w:pPr>
        <w:ind w:left="70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6BB08">
      <w:start w:val="1"/>
      <w:numFmt w:val="lowerLetter"/>
      <w:lvlText w:val="%5"/>
      <w:lvlJc w:val="left"/>
      <w:pPr>
        <w:ind w:left="77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22BB28">
      <w:start w:val="1"/>
      <w:numFmt w:val="lowerRoman"/>
      <w:lvlText w:val="%6"/>
      <w:lvlJc w:val="left"/>
      <w:pPr>
        <w:ind w:left="84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6EBAC">
      <w:start w:val="1"/>
      <w:numFmt w:val="decimal"/>
      <w:lvlText w:val="%7"/>
      <w:lvlJc w:val="left"/>
      <w:pPr>
        <w:ind w:left="92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2C4F6">
      <w:start w:val="1"/>
      <w:numFmt w:val="lowerLetter"/>
      <w:lvlText w:val="%8"/>
      <w:lvlJc w:val="left"/>
      <w:pPr>
        <w:ind w:left="99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0C9F0">
      <w:start w:val="1"/>
      <w:numFmt w:val="lowerRoman"/>
      <w:lvlText w:val="%9"/>
      <w:lvlJc w:val="left"/>
      <w:pPr>
        <w:ind w:left="106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0A5EAF"/>
    <w:multiLevelType w:val="multilevel"/>
    <w:tmpl w:val="4276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66EBB"/>
    <w:multiLevelType w:val="hybridMultilevel"/>
    <w:tmpl w:val="95AC7A5C"/>
    <w:lvl w:ilvl="0" w:tplc="BE0433C0">
      <w:start w:val="3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C1E78">
      <w:start w:val="1"/>
      <w:numFmt w:val="lowerLetter"/>
      <w:lvlText w:val="%2"/>
      <w:lvlJc w:val="left"/>
      <w:pPr>
        <w:ind w:left="16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EC7638">
      <w:start w:val="1"/>
      <w:numFmt w:val="lowerRoman"/>
      <w:lvlText w:val="%3"/>
      <w:lvlJc w:val="left"/>
      <w:pPr>
        <w:ind w:left="23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0E858A">
      <w:start w:val="1"/>
      <w:numFmt w:val="decimal"/>
      <w:lvlText w:val="%4"/>
      <w:lvlJc w:val="left"/>
      <w:pPr>
        <w:ind w:left="30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E16E0">
      <w:start w:val="1"/>
      <w:numFmt w:val="lowerLetter"/>
      <w:lvlText w:val="%5"/>
      <w:lvlJc w:val="left"/>
      <w:pPr>
        <w:ind w:left="37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49A1A">
      <w:start w:val="1"/>
      <w:numFmt w:val="lowerRoman"/>
      <w:lvlText w:val="%6"/>
      <w:lvlJc w:val="left"/>
      <w:pPr>
        <w:ind w:left="45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66990">
      <w:start w:val="1"/>
      <w:numFmt w:val="decimal"/>
      <w:lvlText w:val="%7"/>
      <w:lvlJc w:val="left"/>
      <w:pPr>
        <w:ind w:left="52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05B42">
      <w:start w:val="1"/>
      <w:numFmt w:val="lowerLetter"/>
      <w:lvlText w:val="%8"/>
      <w:lvlJc w:val="left"/>
      <w:pPr>
        <w:ind w:left="59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21EBE">
      <w:start w:val="1"/>
      <w:numFmt w:val="lowerRoman"/>
      <w:lvlText w:val="%9"/>
      <w:lvlJc w:val="left"/>
      <w:pPr>
        <w:ind w:left="66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CD39A5"/>
    <w:multiLevelType w:val="hybridMultilevel"/>
    <w:tmpl w:val="401C0296"/>
    <w:lvl w:ilvl="0" w:tplc="B060CEF4">
      <w:start w:val="1"/>
      <w:numFmt w:val="ideographDigital"/>
      <w:lvlText w:val="%1、"/>
      <w:lvlJc w:val="left"/>
      <w:pPr>
        <w:ind w:left="27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800174">
      <w:start w:val="1"/>
      <w:numFmt w:val="lowerLetter"/>
      <w:lvlText w:val="%2"/>
      <w:lvlJc w:val="left"/>
      <w:pPr>
        <w:ind w:left="16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CDD46">
      <w:start w:val="1"/>
      <w:numFmt w:val="lowerRoman"/>
      <w:lvlText w:val="%3"/>
      <w:lvlJc w:val="left"/>
      <w:pPr>
        <w:ind w:left="23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1EA03E">
      <w:start w:val="1"/>
      <w:numFmt w:val="decimal"/>
      <w:lvlText w:val="%4"/>
      <w:lvlJc w:val="left"/>
      <w:pPr>
        <w:ind w:left="30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E3012">
      <w:start w:val="1"/>
      <w:numFmt w:val="lowerLetter"/>
      <w:lvlText w:val="%5"/>
      <w:lvlJc w:val="left"/>
      <w:pPr>
        <w:ind w:left="37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C3B4E">
      <w:start w:val="1"/>
      <w:numFmt w:val="lowerRoman"/>
      <w:lvlText w:val="%6"/>
      <w:lvlJc w:val="left"/>
      <w:pPr>
        <w:ind w:left="45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6CF38">
      <w:start w:val="1"/>
      <w:numFmt w:val="decimal"/>
      <w:lvlText w:val="%7"/>
      <w:lvlJc w:val="left"/>
      <w:pPr>
        <w:ind w:left="52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80756">
      <w:start w:val="1"/>
      <w:numFmt w:val="lowerLetter"/>
      <w:lvlText w:val="%8"/>
      <w:lvlJc w:val="left"/>
      <w:pPr>
        <w:ind w:left="59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02256">
      <w:start w:val="1"/>
      <w:numFmt w:val="lowerRoman"/>
      <w:lvlText w:val="%9"/>
      <w:lvlJc w:val="left"/>
      <w:pPr>
        <w:ind w:left="66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446D02"/>
    <w:multiLevelType w:val="hybridMultilevel"/>
    <w:tmpl w:val="4BF45D16"/>
    <w:lvl w:ilvl="0" w:tplc="710EB2F6">
      <w:start w:val="1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E4A3C">
      <w:start w:val="1"/>
      <w:numFmt w:val="lowerLetter"/>
      <w:lvlText w:val="%2"/>
      <w:lvlJc w:val="left"/>
      <w:pPr>
        <w:ind w:left="16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0FF04">
      <w:start w:val="1"/>
      <w:numFmt w:val="lowerRoman"/>
      <w:lvlText w:val="%3"/>
      <w:lvlJc w:val="left"/>
      <w:pPr>
        <w:ind w:left="23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BAE846">
      <w:start w:val="1"/>
      <w:numFmt w:val="decimal"/>
      <w:lvlText w:val="%4"/>
      <w:lvlJc w:val="left"/>
      <w:pPr>
        <w:ind w:left="30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4ACD8">
      <w:start w:val="1"/>
      <w:numFmt w:val="lowerLetter"/>
      <w:lvlText w:val="%5"/>
      <w:lvlJc w:val="left"/>
      <w:pPr>
        <w:ind w:left="37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6E2D0">
      <w:start w:val="1"/>
      <w:numFmt w:val="lowerRoman"/>
      <w:lvlText w:val="%6"/>
      <w:lvlJc w:val="left"/>
      <w:pPr>
        <w:ind w:left="45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ABE26">
      <w:start w:val="1"/>
      <w:numFmt w:val="decimal"/>
      <w:lvlText w:val="%7"/>
      <w:lvlJc w:val="left"/>
      <w:pPr>
        <w:ind w:left="52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6DF42">
      <w:start w:val="1"/>
      <w:numFmt w:val="lowerLetter"/>
      <w:lvlText w:val="%8"/>
      <w:lvlJc w:val="left"/>
      <w:pPr>
        <w:ind w:left="59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6C6C6">
      <w:start w:val="1"/>
      <w:numFmt w:val="lowerRoman"/>
      <w:lvlText w:val="%9"/>
      <w:lvlJc w:val="left"/>
      <w:pPr>
        <w:ind w:left="66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384736">
    <w:abstractNumId w:val="4"/>
  </w:num>
  <w:num w:numId="2" w16cid:durableId="358968383">
    <w:abstractNumId w:val="5"/>
  </w:num>
  <w:num w:numId="3" w16cid:durableId="1924559632">
    <w:abstractNumId w:val="3"/>
  </w:num>
  <w:num w:numId="4" w16cid:durableId="611978520">
    <w:abstractNumId w:val="1"/>
  </w:num>
  <w:num w:numId="5" w16cid:durableId="1172453887">
    <w:abstractNumId w:val="0"/>
  </w:num>
  <w:num w:numId="6" w16cid:durableId="199302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trackRevisions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F2"/>
    <w:rsid w:val="00015442"/>
    <w:rsid w:val="000163AA"/>
    <w:rsid w:val="00053F3A"/>
    <w:rsid w:val="000C7456"/>
    <w:rsid w:val="000D327D"/>
    <w:rsid w:val="001402A6"/>
    <w:rsid w:val="00142480"/>
    <w:rsid w:val="001654C5"/>
    <w:rsid w:val="001B61C7"/>
    <w:rsid w:val="00232C3A"/>
    <w:rsid w:val="002A670E"/>
    <w:rsid w:val="002C48F4"/>
    <w:rsid w:val="002E1B65"/>
    <w:rsid w:val="0032797B"/>
    <w:rsid w:val="00370245"/>
    <w:rsid w:val="00450D7A"/>
    <w:rsid w:val="00502D7A"/>
    <w:rsid w:val="00544E4A"/>
    <w:rsid w:val="00660539"/>
    <w:rsid w:val="0069178A"/>
    <w:rsid w:val="00757895"/>
    <w:rsid w:val="007E36E9"/>
    <w:rsid w:val="00810671"/>
    <w:rsid w:val="00816221"/>
    <w:rsid w:val="00850ADE"/>
    <w:rsid w:val="00924E1A"/>
    <w:rsid w:val="009E1504"/>
    <w:rsid w:val="00A20ED5"/>
    <w:rsid w:val="00A63ACF"/>
    <w:rsid w:val="00A97B45"/>
    <w:rsid w:val="00AA5928"/>
    <w:rsid w:val="00AC4A9C"/>
    <w:rsid w:val="00B00323"/>
    <w:rsid w:val="00C54FD5"/>
    <w:rsid w:val="00D23D43"/>
    <w:rsid w:val="00DA3EEE"/>
    <w:rsid w:val="00DB35F2"/>
    <w:rsid w:val="00E052D8"/>
    <w:rsid w:val="00E24BF9"/>
    <w:rsid w:val="00EC7CD7"/>
    <w:rsid w:val="00EE79CB"/>
    <w:rsid w:val="00F034B2"/>
    <w:rsid w:val="00F82685"/>
    <w:rsid w:val="00F94CD6"/>
    <w:rsid w:val="00F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BD22D61-8A1B-7146-8789-74AEC13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5" w:line="248" w:lineRule="auto"/>
      <w:ind w:firstLine="549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0D327D"/>
    <w:pPr>
      <w:spacing w:before="100" w:beforeAutospacing="1" w:after="100" w:afterAutospacing="1" w:line="240" w:lineRule="auto"/>
      <w:ind w:firstLine="0"/>
    </w:pPr>
    <w:rPr>
      <w:rFonts w:ascii="宋体" w:eastAsia="宋体" w:hAnsi="宋体" w:cs="宋体"/>
      <w:color w:val="auto"/>
      <w:kern w:val="0"/>
      <w:sz w:val="24"/>
      <w14:ligatures w14:val="none"/>
    </w:rPr>
  </w:style>
  <w:style w:type="character" w:styleId="a4">
    <w:name w:val="Strong"/>
    <w:basedOn w:val="a0"/>
    <w:uiPriority w:val="22"/>
    <w:qFormat/>
    <w:rsid w:val="000D327D"/>
    <w:rPr>
      <w:b/>
      <w:bCs/>
    </w:rPr>
  </w:style>
  <w:style w:type="character" w:styleId="a5">
    <w:name w:val="Emphasis"/>
    <w:basedOn w:val="a0"/>
    <w:uiPriority w:val="20"/>
    <w:qFormat/>
    <w:rsid w:val="00D23D43"/>
    <w:rPr>
      <w:i/>
      <w:iCs/>
    </w:rPr>
  </w:style>
  <w:style w:type="paragraph" w:styleId="a6">
    <w:name w:val="Revision"/>
    <w:hidden/>
    <w:uiPriority w:val="99"/>
    <w:semiHidden/>
    <w:rsid w:val="00015442"/>
    <w:pPr>
      <w:spacing w:after="0" w:line="240" w:lineRule="auto"/>
    </w:pPr>
    <w:rPr>
      <w:rFonts w:ascii="微软雅黑" w:eastAsia="微软雅黑" w:hAnsi="微软雅黑" w:cs="微软雅黑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oa</dc:creator>
  <cp:keywords/>
  <cp:lastModifiedBy>TC</cp:lastModifiedBy>
  <cp:revision>3</cp:revision>
  <dcterms:created xsi:type="dcterms:W3CDTF">2025-05-27T09:05:00Z</dcterms:created>
  <dcterms:modified xsi:type="dcterms:W3CDTF">2025-05-27T09:06:00Z</dcterms:modified>
</cp:coreProperties>
</file>