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val="en-GB" w:bidi="ar-AE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val="en-GB" w:bidi="ar-AE"/>
        </w:rPr>
        <w:t>经营者集中简易案件公示表</w:t>
      </w:r>
    </w:p>
    <w:bookmarkEnd w:id="0"/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lang w:val="en-GB" w:eastAsia="en-GB" w:bidi="ar-AE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伊藤忠商事株式会社与东京盛世利株式会社新设合营企业案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lang w:val="en-GB" w:eastAsia="en-GB" w:bidi="ar-AE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伊藤忠商事株式会社（“伊藤忠”）和东京盛世利株式会社（“东京盛世利”）签署协议，拟成立一家合营企业。交易后，伊藤忠、东京盛世利将分别持有合营企业50%和50%的股权，共同控制合营企业。合营企业将在美国从事光伏电站开发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lang w:val="en-GB" w:eastAsia="en-GB" w:bidi="ar-AE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1.伊藤忠</w:t>
            </w:r>
          </w:p>
        </w:tc>
        <w:tc>
          <w:tcPr>
            <w:tcW w:w="5153" w:type="dxa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伊藤忠于1949年12月1日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-AE"/>
              </w:rPr>
              <w:t>成立于日本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，为东京证券交易所上市公司，主要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-AE"/>
              </w:rPr>
              <w:t>从事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纤维、机械、金属、能源、化工、粮油食品、住房、信息和通信、金融等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-AE"/>
              </w:rPr>
              <w:t>业务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伊藤忠无最终控制人。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2.东京盛世利</w:t>
            </w:r>
          </w:p>
        </w:tc>
        <w:tc>
          <w:tcPr>
            <w:tcW w:w="5153" w:type="dxa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东京盛世利于1969年7月1日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-AE"/>
              </w:rPr>
              <w:t>成立于日本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 xml:space="preserve">，为东京证券交易所上市公司，主要从事设备租赁、汽车与车队管理、专业融资、环境基础设施等业务。 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东京盛世利无最终控制人。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lang w:val="en-GB" w:eastAsia="en-GB" w:bidi="ar-AE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sym w:font="Wingdings" w:char="F0FE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lang w:val="en-GB" w:eastAsia="en-GB" w:bidi="ar-AE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不适用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mplified Arabic">
    <w:altName w:val="Arial"/>
    <w:panose1 w:val="02020603050405020304"/>
    <w:charset w:val="B2"/>
    <w:family w:val="roman"/>
    <w:pitch w:val="default"/>
    <w:sig w:usb0="00000000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CD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283"/>
    </w:pPr>
    <w:rPr>
      <w:rFonts w:cs="Simplified Arabi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2024-04-30T13:01:47Z</dcterms:created>
  <dc:creator>94811</dc:creator>
  <cp:lastModifiedBy>一咦已翌</cp:lastModifiedBy>
  <dcterms:modified xsi:type="dcterms:W3CDTF">2024-04-30T13:03:30Z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B54C673A731D4DE2BED43BAF5E9E6576_12</vt:lpwstr>
  </property>
</Properties>
</file>