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07635" w:rsidRDefault="00AE4250">
      <w:pPr>
        <w:snapToGrid w:val="0"/>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2024</w:t>
      </w:r>
      <w:r w:rsidR="00E23346">
        <w:rPr>
          <w:rFonts w:eastAsia="方正小标宋简体" w:cs="方正仿宋简体" w:hint="eastAsia"/>
          <w:color w:val="000000"/>
          <w:sz w:val="32"/>
          <w:szCs w:val="32"/>
        </w:rPr>
        <w:t>年宁波市</w:t>
      </w:r>
      <w:r>
        <w:rPr>
          <w:rFonts w:eastAsia="方正小标宋简体" w:cs="方正仿宋简体" w:hint="eastAsia"/>
          <w:color w:val="000000"/>
          <w:sz w:val="32"/>
          <w:szCs w:val="32"/>
        </w:rPr>
        <w:t>食品接触用复合膜袋产品质量监督抽查实施细则</w:t>
      </w:r>
    </w:p>
    <w:p w:rsidR="00C07635" w:rsidRDefault="00C07635">
      <w:pPr>
        <w:snapToGrid w:val="0"/>
        <w:spacing w:line="440" w:lineRule="exact"/>
        <w:rPr>
          <w:rFonts w:ascii="黑体" w:eastAsia="黑体" w:hAnsi="宋体"/>
          <w:color w:val="000000"/>
          <w:sz w:val="24"/>
          <w:szCs w:val="21"/>
        </w:rPr>
      </w:pPr>
    </w:p>
    <w:p w:rsidR="00C07635" w:rsidRDefault="00AE4250">
      <w:pPr>
        <w:snapToGrid w:val="0"/>
        <w:spacing w:line="440" w:lineRule="exact"/>
        <w:rPr>
          <w:rFonts w:ascii="宋体" w:hAnsi="宋体"/>
          <w:color w:val="000000"/>
          <w:sz w:val="24"/>
          <w:szCs w:val="21"/>
        </w:rPr>
      </w:pPr>
      <w:r>
        <w:rPr>
          <w:rFonts w:ascii="黑体" w:eastAsia="黑体" w:hAnsi="宋体" w:hint="eastAsia"/>
          <w:color w:val="000000"/>
          <w:sz w:val="24"/>
          <w:szCs w:val="21"/>
        </w:rPr>
        <w:t>1 抽样方法</w:t>
      </w:r>
    </w:p>
    <w:p w:rsidR="00C07635" w:rsidRDefault="00AE4250">
      <w:pPr>
        <w:snapToGrid w:val="0"/>
        <w:spacing w:line="440" w:lineRule="exact"/>
        <w:ind w:firstLineChars="200" w:firstLine="480"/>
        <w:rPr>
          <w:rFonts w:ascii="宋体" w:hAnsi="宋体" w:cs="Calibri"/>
          <w:color w:val="000000"/>
          <w:sz w:val="24"/>
          <w:szCs w:val="21"/>
        </w:rPr>
      </w:pPr>
      <w:r>
        <w:rPr>
          <w:rFonts w:ascii="宋体" w:hAnsi="宋体" w:cs="Calibri" w:hint="eastAsia"/>
          <w:color w:val="000000"/>
          <w:sz w:val="24"/>
          <w:szCs w:val="21"/>
        </w:rPr>
        <w:t>以随机方式在被抽样生产者、销售者的待销产品中抽取样品。</w:t>
      </w:r>
    </w:p>
    <w:p w:rsidR="00C07635" w:rsidRDefault="00AE4250">
      <w:pPr>
        <w:snapToGrid w:val="0"/>
        <w:spacing w:line="440" w:lineRule="exact"/>
        <w:ind w:firstLineChars="200" w:firstLine="420"/>
        <w:rPr>
          <w:color w:val="000000"/>
          <w:szCs w:val="21"/>
        </w:rPr>
      </w:pPr>
      <w:r>
        <w:rPr>
          <w:color w:val="000000"/>
          <w:szCs w:val="21"/>
        </w:rPr>
        <w:t>膜类产品：同一生产者同一标准生产的同一商标、同一规格型号的产品</w:t>
      </w:r>
      <w:r>
        <w:rPr>
          <w:color w:val="000000"/>
          <w:szCs w:val="21"/>
        </w:rPr>
        <w:t>,</w:t>
      </w:r>
      <w:r>
        <w:rPr>
          <w:color w:val="000000"/>
          <w:szCs w:val="21"/>
        </w:rPr>
        <w:t>随机抽取</w:t>
      </w:r>
      <w:r>
        <w:rPr>
          <w:color w:val="000000"/>
          <w:szCs w:val="21"/>
        </w:rPr>
        <w:t>3</w:t>
      </w:r>
      <w:r>
        <w:rPr>
          <w:color w:val="000000"/>
          <w:szCs w:val="21"/>
        </w:rPr>
        <w:t>卷，将每卷膜外层除去</w:t>
      </w:r>
      <w:r>
        <w:rPr>
          <w:color w:val="000000"/>
          <w:szCs w:val="21"/>
        </w:rPr>
        <w:t>2m</w:t>
      </w:r>
      <w:r>
        <w:rPr>
          <w:color w:val="000000"/>
          <w:szCs w:val="21"/>
        </w:rPr>
        <w:t>，每卷膜各抽取</w:t>
      </w:r>
      <w:r>
        <w:rPr>
          <w:color w:val="000000"/>
          <w:szCs w:val="21"/>
        </w:rPr>
        <w:t>2.5m</w:t>
      </w:r>
      <w:r>
        <w:rPr>
          <w:color w:val="000000"/>
          <w:szCs w:val="21"/>
          <w:vertAlign w:val="superscript"/>
        </w:rPr>
        <w:t>2</w:t>
      </w:r>
      <w:r>
        <w:rPr>
          <w:color w:val="000000"/>
          <w:szCs w:val="21"/>
        </w:rPr>
        <w:t>×2</w:t>
      </w:r>
      <w:r>
        <w:rPr>
          <w:color w:val="000000"/>
          <w:szCs w:val="21"/>
        </w:rPr>
        <w:t>，平均分为</w:t>
      </w:r>
      <w:r>
        <w:rPr>
          <w:color w:val="000000"/>
          <w:szCs w:val="21"/>
        </w:rPr>
        <w:t>2</w:t>
      </w:r>
      <w:r>
        <w:rPr>
          <w:color w:val="000000"/>
          <w:szCs w:val="21"/>
        </w:rPr>
        <w:t>份，其中</w:t>
      </w:r>
      <w:r>
        <w:rPr>
          <w:color w:val="000000"/>
          <w:szCs w:val="21"/>
        </w:rPr>
        <w:t>1</w:t>
      </w:r>
      <w:r>
        <w:rPr>
          <w:color w:val="000000"/>
          <w:szCs w:val="21"/>
        </w:rPr>
        <w:t>份作为检验样品，</w:t>
      </w:r>
      <w:r>
        <w:rPr>
          <w:color w:val="000000"/>
          <w:szCs w:val="21"/>
        </w:rPr>
        <w:t>1</w:t>
      </w:r>
      <w:r>
        <w:rPr>
          <w:color w:val="000000"/>
          <w:szCs w:val="21"/>
        </w:rPr>
        <w:t>份</w:t>
      </w:r>
      <w:r>
        <w:rPr>
          <w:szCs w:val="21"/>
        </w:rPr>
        <w:t>作为备用样品</w:t>
      </w:r>
      <w:r>
        <w:rPr>
          <w:color w:val="000000"/>
          <w:szCs w:val="21"/>
        </w:rPr>
        <w:t>；对于执行标准为</w:t>
      </w:r>
      <w:r>
        <w:rPr>
          <w:color w:val="000000"/>
          <w:szCs w:val="21"/>
        </w:rPr>
        <w:t>GB/T 18706</w:t>
      </w:r>
      <w:r>
        <w:rPr>
          <w:rFonts w:hint="eastAsia"/>
          <w:color w:val="000000"/>
          <w:szCs w:val="21"/>
        </w:rPr>
        <w:t>-</w:t>
      </w:r>
      <w:r>
        <w:rPr>
          <w:color w:val="000000"/>
          <w:szCs w:val="21"/>
        </w:rPr>
        <w:t>2008</w:t>
      </w:r>
      <w:r>
        <w:rPr>
          <w:color w:val="000000"/>
          <w:szCs w:val="21"/>
        </w:rPr>
        <w:t>的液体食品保鲜包装用纸基复合材料产品</w:t>
      </w:r>
      <w:r>
        <w:rPr>
          <w:rFonts w:hint="eastAsia"/>
          <w:color w:val="000000"/>
          <w:szCs w:val="21"/>
        </w:rPr>
        <w:t>、</w:t>
      </w:r>
      <w:r>
        <w:rPr>
          <w:rFonts w:hint="eastAsia"/>
          <w:color w:val="000000"/>
          <w:szCs w:val="21"/>
        </w:rPr>
        <w:t>G</w:t>
      </w:r>
      <w:r>
        <w:rPr>
          <w:color w:val="000000"/>
          <w:szCs w:val="21"/>
        </w:rPr>
        <w:t>B/T 18454</w:t>
      </w:r>
      <w:r>
        <w:rPr>
          <w:rFonts w:hint="eastAsia"/>
          <w:color w:val="000000"/>
          <w:szCs w:val="21"/>
        </w:rPr>
        <w:t>-</w:t>
      </w:r>
      <w:r>
        <w:rPr>
          <w:color w:val="000000"/>
          <w:szCs w:val="21"/>
        </w:rPr>
        <w:t>2019</w:t>
      </w:r>
      <w:r>
        <w:rPr>
          <w:rFonts w:hint="eastAsia"/>
          <w:color w:val="000000"/>
          <w:szCs w:val="21"/>
        </w:rPr>
        <w:t>的液体食品无菌包装用复合袋产品和</w:t>
      </w:r>
      <w:r>
        <w:rPr>
          <w:color w:val="000000"/>
          <w:szCs w:val="21"/>
        </w:rPr>
        <w:t>GB/T 19741</w:t>
      </w:r>
      <w:r>
        <w:rPr>
          <w:rFonts w:hint="eastAsia"/>
          <w:color w:val="000000"/>
          <w:szCs w:val="21"/>
        </w:rPr>
        <w:t>-</w:t>
      </w:r>
      <w:r>
        <w:rPr>
          <w:color w:val="000000"/>
          <w:szCs w:val="21"/>
        </w:rPr>
        <w:t>2005</w:t>
      </w:r>
      <w:r>
        <w:rPr>
          <w:color w:val="000000"/>
          <w:szCs w:val="21"/>
        </w:rPr>
        <w:t>的液体食品包装用塑料复合膜、袋产品应从每卷膜各抽取</w:t>
      </w:r>
      <w:r>
        <w:rPr>
          <w:color w:val="000000"/>
          <w:szCs w:val="21"/>
        </w:rPr>
        <w:t>2.5m</w:t>
      </w:r>
      <w:r>
        <w:rPr>
          <w:color w:val="000000"/>
          <w:szCs w:val="21"/>
          <w:vertAlign w:val="superscript"/>
        </w:rPr>
        <w:t>2</w:t>
      </w:r>
      <w:r>
        <w:rPr>
          <w:color w:val="000000"/>
          <w:szCs w:val="21"/>
        </w:rPr>
        <w:t>×3</w:t>
      </w:r>
      <w:r>
        <w:rPr>
          <w:color w:val="000000"/>
          <w:szCs w:val="21"/>
        </w:rPr>
        <w:t>，平均分为</w:t>
      </w:r>
      <w:r>
        <w:rPr>
          <w:color w:val="000000"/>
          <w:szCs w:val="21"/>
        </w:rPr>
        <w:t>3</w:t>
      </w:r>
      <w:r>
        <w:rPr>
          <w:color w:val="000000"/>
          <w:szCs w:val="21"/>
        </w:rPr>
        <w:t>份，其中</w:t>
      </w:r>
      <w:r>
        <w:rPr>
          <w:color w:val="000000"/>
          <w:szCs w:val="21"/>
        </w:rPr>
        <w:t>1</w:t>
      </w:r>
      <w:r>
        <w:rPr>
          <w:color w:val="000000"/>
          <w:szCs w:val="21"/>
        </w:rPr>
        <w:t>份作为其他检验用样品，</w:t>
      </w:r>
      <w:r>
        <w:rPr>
          <w:color w:val="000000"/>
          <w:szCs w:val="21"/>
        </w:rPr>
        <w:t>1</w:t>
      </w:r>
      <w:r>
        <w:rPr>
          <w:color w:val="000000"/>
          <w:szCs w:val="21"/>
        </w:rPr>
        <w:t>份作为微生物检验用样品，</w:t>
      </w:r>
      <w:r>
        <w:rPr>
          <w:color w:val="000000"/>
          <w:szCs w:val="21"/>
        </w:rPr>
        <w:t>1</w:t>
      </w:r>
      <w:r>
        <w:rPr>
          <w:color w:val="000000"/>
          <w:szCs w:val="21"/>
        </w:rPr>
        <w:t>份作为备用样品。</w:t>
      </w:r>
    </w:p>
    <w:p w:rsidR="00C07635" w:rsidRDefault="00AE4250">
      <w:pPr>
        <w:snapToGrid w:val="0"/>
        <w:spacing w:line="440" w:lineRule="exact"/>
        <w:ind w:firstLineChars="200" w:firstLine="420"/>
        <w:rPr>
          <w:color w:val="000000"/>
          <w:szCs w:val="21"/>
        </w:rPr>
      </w:pPr>
      <w:r>
        <w:rPr>
          <w:color w:val="000000"/>
          <w:szCs w:val="21"/>
        </w:rPr>
        <w:t>袋类产品：同一生产者同一标准生产的同一商标、同一规格型号的产品</w:t>
      </w:r>
      <w:r>
        <w:rPr>
          <w:color w:val="000000"/>
          <w:szCs w:val="21"/>
        </w:rPr>
        <w:t>,</w:t>
      </w:r>
      <w:r>
        <w:rPr>
          <w:color w:val="000000"/>
          <w:szCs w:val="21"/>
        </w:rPr>
        <w:t>其中卷筒包装的随机抽取一卷，去掉表面三层袋，抽取</w:t>
      </w:r>
      <w:r>
        <w:rPr>
          <w:color w:val="000000"/>
          <w:szCs w:val="21"/>
        </w:rPr>
        <w:t>1</w:t>
      </w:r>
      <w:r>
        <w:rPr>
          <w:rFonts w:hint="eastAsia"/>
          <w:color w:val="000000"/>
          <w:szCs w:val="21"/>
        </w:rPr>
        <w:t>2</w:t>
      </w:r>
      <w:r>
        <w:rPr>
          <w:color w:val="000000"/>
          <w:szCs w:val="21"/>
        </w:rPr>
        <w:t>0</w:t>
      </w:r>
      <w:r>
        <w:rPr>
          <w:color w:val="000000"/>
          <w:szCs w:val="21"/>
        </w:rPr>
        <w:t>只袋袋规格应不小于</w:t>
      </w:r>
      <w:r>
        <w:rPr>
          <w:color w:val="000000"/>
          <w:szCs w:val="21"/>
        </w:rPr>
        <w:t>15cm×15cm</w:t>
      </w:r>
      <w:r>
        <w:rPr>
          <w:color w:val="000000"/>
          <w:szCs w:val="21"/>
        </w:rPr>
        <w:t>），其中</w:t>
      </w:r>
      <w:r>
        <w:rPr>
          <w:rFonts w:hint="eastAsia"/>
          <w:color w:val="000000"/>
          <w:szCs w:val="21"/>
        </w:rPr>
        <w:t>90</w:t>
      </w:r>
      <w:r>
        <w:rPr>
          <w:color w:val="000000"/>
          <w:szCs w:val="21"/>
        </w:rPr>
        <w:t>只作为检样，</w:t>
      </w:r>
      <w:r>
        <w:rPr>
          <w:color w:val="000000"/>
          <w:szCs w:val="21"/>
        </w:rPr>
        <w:t>30</w:t>
      </w:r>
      <w:r>
        <w:rPr>
          <w:color w:val="000000"/>
          <w:szCs w:val="21"/>
        </w:rPr>
        <w:t>只作为备样</w:t>
      </w:r>
      <w:r>
        <w:rPr>
          <w:rFonts w:hint="eastAsia"/>
          <w:color w:val="000000"/>
          <w:szCs w:val="21"/>
        </w:rPr>
        <w:t>；</w:t>
      </w:r>
      <w:r>
        <w:rPr>
          <w:color w:val="000000"/>
          <w:szCs w:val="21"/>
        </w:rPr>
        <w:t>对于执行标准为</w:t>
      </w:r>
      <w:r>
        <w:rPr>
          <w:color w:val="000000"/>
          <w:szCs w:val="21"/>
        </w:rPr>
        <w:t>GB/T 18706</w:t>
      </w:r>
      <w:r>
        <w:rPr>
          <w:rFonts w:hint="eastAsia"/>
          <w:color w:val="000000"/>
          <w:szCs w:val="21"/>
        </w:rPr>
        <w:t>-</w:t>
      </w:r>
      <w:r>
        <w:rPr>
          <w:color w:val="000000"/>
          <w:szCs w:val="21"/>
        </w:rPr>
        <w:t>2008</w:t>
      </w:r>
      <w:r>
        <w:rPr>
          <w:color w:val="000000"/>
          <w:szCs w:val="21"/>
        </w:rPr>
        <w:t>的液体食品保鲜包装用纸基复合材料产品</w:t>
      </w:r>
      <w:r>
        <w:rPr>
          <w:rFonts w:hint="eastAsia"/>
          <w:color w:val="000000"/>
          <w:szCs w:val="21"/>
        </w:rPr>
        <w:t>、</w:t>
      </w:r>
      <w:r>
        <w:rPr>
          <w:rFonts w:hint="eastAsia"/>
          <w:color w:val="000000"/>
          <w:szCs w:val="21"/>
        </w:rPr>
        <w:t>G</w:t>
      </w:r>
      <w:r>
        <w:rPr>
          <w:color w:val="000000"/>
          <w:szCs w:val="21"/>
        </w:rPr>
        <w:t>B/T 18454</w:t>
      </w:r>
      <w:r>
        <w:rPr>
          <w:rFonts w:hint="eastAsia"/>
          <w:color w:val="000000"/>
          <w:szCs w:val="21"/>
        </w:rPr>
        <w:t>-</w:t>
      </w:r>
      <w:r>
        <w:rPr>
          <w:color w:val="000000"/>
          <w:szCs w:val="21"/>
        </w:rPr>
        <w:t>2019</w:t>
      </w:r>
      <w:r>
        <w:rPr>
          <w:rFonts w:hint="eastAsia"/>
          <w:color w:val="000000"/>
          <w:szCs w:val="21"/>
        </w:rPr>
        <w:t>的液体食品无菌包装用复合袋产品和</w:t>
      </w:r>
      <w:r>
        <w:rPr>
          <w:color w:val="000000"/>
          <w:szCs w:val="21"/>
        </w:rPr>
        <w:t>GB/T 19741</w:t>
      </w:r>
      <w:r>
        <w:rPr>
          <w:rFonts w:hint="eastAsia"/>
          <w:color w:val="000000"/>
          <w:szCs w:val="21"/>
        </w:rPr>
        <w:t>-</w:t>
      </w:r>
      <w:r>
        <w:rPr>
          <w:color w:val="000000"/>
          <w:szCs w:val="21"/>
        </w:rPr>
        <w:t>2005</w:t>
      </w:r>
      <w:r>
        <w:rPr>
          <w:color w:val="000000"/>
          <w:szCs w:val="21"/>
        </w:rPr>
        <w:t>的液体食品包装用塑料复合膜、袋产品抽取</w:t>
      </w:r>
      <w:r>
        <w:rPr>
          <w:rFonts w:hint="eastAsia"/>
          <w:color w:val="000000"/>
          <w:szCs w:val="21"/>
        </w:rPr>
        <w:t>140</w:t>
      </w:r>
      <w:r>
        <w:rPr>
          <w:color w:val="000000"/>
          <w:szCs w:val="21"/>
        </w:rPr>
        <w:t>（袋规格应不小于</w:t>
      </w:r>
      <w:r>
        <w:rPr>
          <w:color w:val="000000"/>
          <w:szCs w:val="21"/>
        </w:rPr>
        <w:t>15cm×15cm</w:t>
      </w:r>
      <w:r>
        <w:rPr>
          <w:color w:val="000000"/>
          <w:szCs w:val="21"/>
        </w:rPr>
        <w:t>），其中</w:t>
      </w:r>
      <w:r>
        <w:rPr>
          <w:rFonts w:hint="eastAsia"/>
          <w:color w:val="000000"/>
          <w:szCs w:val="21"/>
        </w:rPr>
        <w:t>90</w:t>
      </w:r>
      <w:r>
        <w:rPr>
          <w:color w:val="000000"/>
          <w:szCs w:val="21"/>
        </w:rPr>
        <w:t>个作为其他检验用</w:t>
      </w:r>
      <w:r>
        <w:rPr>
          <w:szCs w:val="21"/>
        </w:rPr>
        <w:t>样品</w:t>
      </w:r>
      <w:r>
        <w:rPr>
          <w:color w:val="000000"/>
          <w:szCs w:val="21"/>
        </w:rPr>
        <w:t>，</w:t>
      </w:r>
      <w:r>
        <w:rPr>
          <w:rFonts w:hint="eastAsia"/>
          <w:color w:val="000000"/>
          <w:szCs w:val="21"/>
        </w:rPr>
        <w:t>20</w:t>
      </w:r>
      <w:r>
        <w:rPr>
          <w:color w:val="000000"/>
          <w:szCs w:val="21"/>
        </w:rPr>
        <w:t>个作为微生物检验用</w:t>
      </w:r>
      <w:r>
        <w:rPr>
          <w:szCs w:val="21"/>
        </w:rPr>
        <w:t>样品</w:t>
      </w:r>
      <w:r>
        <w:rPr>
          <w:color w:val="000000"/>
          <w:szCs w:val="21"/>
        </w:rPr>
        <w:t>，</w:t>
      </w:r>
      <w:r>
        <w:rPr>
          <w:color w:val="000000"/>
          <w:szCs w:val="21"/>
        </w:rPr>
        <w:t>30</w:t>
      </w:r>
      <w:r>
        <w:rPr>
          <w:color w:val="000000"/>
          <w:szCs w:val="21"/>
        </w:rPr>
        <w:t>个作为</w:t>
      </w:r>
      <w:r>
        <w:rPr>
          <w:szCs w:val="21"/>
        </w:rPr>
        <w:t>备用样品</w:t>
      </w:r>
      <w:r>
        <w:rPr>
          <w:color w:val="000000"/>
          <w:szCs w:val="21"/>
        </w:rPr>
        <w:t>。</w:t>
      </w:r>
    </w:p>
    <w:p w:rsidR="00C07635" w:rsidRDefault="00C07635">
      <w:pPr>
        <w:spacing w:line="460" w:lineRule="exact"/>
        <w:rPr>
          <w:rFonts w:ascii="黑体" w:eastAsia="黑体" w:hAnsi="黑体" w:cs="Calibri"/>
          <w:color w:val="000000"/>
          <w:sz w:val="24"/>
          <w:szCs w:val="21"/>
        </w:rPr>
      </w:pPr>
    </w:p>
    <w:p w:rsidR="00C07635" w:rsidRDefault="00AE4250">
      <w:pPr>
        <w:spacing w:line="460" w:lineRule="exact"/>
        <w:rPr>
          <w:rFonts w:ascii="黑体" w:eastAsia="黑体" w:hAnsi="黑体" w:cs="Calibri"/>
          <w:color w:val="000000"/>
          <w:sz w:val="24"/>
          <w:szCs w:val="21"/>
        </w:rPr>
      </w:pPr>
      <w:r>
        <w:rPr>
          <w:rFonts w:ascii="黑体" w:eastAsia="黑体" w:hAnsi="黑体" w:cs="Calibri"/>
          <w:color w:val="000000"/>
          <w:sz w:val="24"/>
          <w:szCs w:val="21"/>
        </w:rPr>
        <w:t xml:space="preserve">2 </w:t>
      </w:r>
      <w:r>
        <w:rPr>
          <w:rFonts w:ascii="黑体" w:eastAsia="黑体" w:hAnsi="黑体" w:cs="Calibri" w:hint="eastAsia"/>
          <w:color w:val="000000"/>
          <w:sz w:val="24"/>
          <w:szCs w:val="21"/>
        </w:rPr>
        <w:t>检验项目</w:t>
      </w:r>
    </w:p>
    <w:p w:rsidR="00C07635" w:rsidRDefault="00AE4250">
      <w:pPr>
        <w:snapToGrid w:val="0"/>
        <w:spacing w:line="440" w:lineRule="exact"/>
        <w:jc w:val="center"/>
        <w:rPr>
          <w:rFonts w:ascii="宋体" w:hAnsi="宋体"/>
          <w:color w:val="000000"/>
          <w:sz w:val="24"/>
          <w:szCs w:val="21"/>
        </w:rPr>
      </w:pPr>
      <w:r>
        <w:rPr>
          <w:rFonts w:ascii="宋体" w:hAnsi="宋体"/>
          <w:color w:val="000000"/>
          <w:sz w:val="24"/>
          <w:szCs w:val="21"/>
        </w:rPr>
        <w:t>表</w:t>
      </w:r>
      <w:r>
        <w:rPr>
          <w:rFonts w:ascii="宋体" w:hAnsi="宋体" w:hint="eastAsia"/>
          <w:color w:val="000000"/>
          <w:sz w:val="24"/>
          <w:szCs w:val="21"/>
        </w:rPr>
        <w:t>1食品接触用塑料膜袋产品（复合膜袋）检验项目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3401"/>
        <w:gridCol w:w="2579"/>
        <w:gridCol w:w="2578"/>
      </w:tblGrid>
      <w:tr w:rsidR="00C07635" w:rsidTr="0091688D">
        <w:trPr>
          <w:trHeight w:hRule="exact" w:val="440"/>
          <w:tblHeader/>
          <w:jc w:val="center"/>
        </w:trPr>
        <w:tc>
          <w:tcPr>
            <w:tcW w:w="335" w:type="pct"/>
          </w:tcPr>
          <w:p w:rsidR="00C07635" w:rsidRDefault="00AE4250">
            <w:pPr>
              <w:snapToGrid w:val="0"/>
              <w:spacing w:line="440" w:lineRule="exact"/>
              <w:jc w:val="center"/>
              <w:rPr>
                <w:color w:val="000000"/>
                <w:szCs w:val="21"/>
              </w:rPr>
            </w:pPr>
            <w:r>
              <w:rPr>
                <w:color w:val="000000"/>
                <w:szCs w:val="21"/>
              </w:rPr>
              <w:t>序号</w:t>
            </w:r>
          </w:p>
        </w:tc>
        <w:tc>
          <w:tcPr>
            <w:tcW w:w="1854" w:type="pct"/>
          </w:tcPr>
          <w:p w:rsidR="00C07635" w:rsidRDefault="00AE4250">
            <w:pPr>
              <w:snapToGrid w:val="0"/>
              <w:spacing w:line="440" w:lineRule="exact"/>
              <w:jc w:val="center"/>
              <w:rPr>
                <w:color w:val="000000"/>
                <w:szCs w:val="21"/>
              </w:rPr>
            </w:pPr>
            <w:r>
              <w:rPr>
                <w:color w:val="000000"/>
                <w:szCs w:val="21"/>
              </w:rPr>
              <w:t>检验项目</w:t>
            </w:r>
          </w:p>
        </w:tc>
        <w:tc>
          <w:tcPr>
            <w:tcW w:w="1406" w:type="pct"/>
          </w:tcPr>
          <w:p w:rsidR="00C07635" w:rsidRDefault="00AE4250">
            <w:pPr>
              <w:snapToGrid w:val="0"/>
              <w:spacing w:line="440" w:lineRule="exact"/>
              <w:jc w:val="center"/>
              <w:rPr>
                <w:color w:val="000000"/>
                <w:szCs w:val="21"/>
              </w:rPr>
            </w:pPr>
            <w:r>
              <w:rPr>
                <w:rFonts w:ascii="宋体" w:hAnsi="宋体" w:hint="eastAsia"/>
                <w:color w:val="000000"/>
                <w:szCs w:val="21"/>
              </w:rPr>
              <w:t>检验依据</w:t>
            </w:r>
          </w:p>
        </w:tc>
        <w:tc>
          <w:tcPr>
            <w:tcW w:w="1405" w:type="pct"/>
          </w:tcPr>
          <w:p w:rsidR="00C07635" w:rsidRDefault="00AE4250">
            <w:pPr>
              <w:snapToGrid w:val="0"/>
              <w:spacing w:line="440" w:lineRule="exact"/>
              <w:jc w:val="center"/>
              <w:rPr>
                <w:color w:val="000000"/>
                <w:szCs w:val="21"/>
              </w:rPr>
            </w:pPr>
            <w:r>
              <w:rPr>
                <w:color w:val="000000"/>
                <w:szCs w:val="21"/>
              </w:rPr>
              <w:t>检验方法</w:t>
            </w:r>
          </w:p>
        </w:tc>
      </w:tr>
      <w:tr w:rsidR="00C07635" w:rsidTr="0091688D">
        <w:trPr>
          <w:trHeight w:val="914"/>
          <w:jc w:val="center"/>
        </w:trPr>
        <w:tc>
          <w:tcPr>
            <w:tcW w:w="335" w:type="pct"/>
            <w:vAlign w:val="center"/>
          </w:tcPr>
          <w:p w:rsidR="00C07635" w:rsidRDefault="00AE4250">
            <w:pPr>
              <w:adjustRightInd w:val="0"/>
              <w:snapToGrid w:val="0"/>
              <w:jc w:val="center"/>
              <w:textAlignment w:val="center"/>
              <w:rPr>
                <w:szCs w:val="21"/>
              </w:rPr>
            </w:pPr>
            <w:r>
              <w:rPr>
                <w:kern w:val="0"/>
                <w:szCs w:val="21"/>
              </w:rPr>
              <w:t>1</w:t>
            </w:r>
          </w:p>
        </w:tc>
        <w:tc>
          <w:tcPr>
            <w:tcW w:w="1854" w:type="pct"/>
            <w:vAlign w:val="center"/>
          </w:tcPr>
          <w:p w:rsidR="00C07635" w:rsidRDefault="00AE4250">
            <w:pPr>
              <w:adjustRightInd w:val="0"/>
              <w:snapToGrid w:val="0"/>
              <w:jc w:val="center"/>
              <w:rPr>
                <w:szCs w:val="21"/>
              </w:rPr>
            </w:pPr>
            <w:r>
              <w:rPr>
                <w:szCs w:val="21"/>
              </w:rPr>
              <w:t>感官指标</w:t>
            </w:r>
            <w:r>
              <w:rPr>
                <w:szCs w:val="21"/>
              </w:rPr>
              <w:t>/</w:t>
            </w:r>
            <w:r>
              <w:rPr>
                <w:szCs w:val="21"/>
              </w:rPr>
              <w:t>感官要求</w:t>
            </w:r>
          </w:p>
        </w:tc>
        <w:tc>
          <w:tcPr>
            <w:tcW w:w="1406" w:type="pct"/>
            <w:vAlign w:val="center"/>
          </w:tcPr>
          <w:p w:rsidR="00C07635" w:rsidRDefault="00AE4250">
            <w:pPr>
              <w:adjustRightInd w:val="0"/>
              <w:snapToGrid w:val="0"/>
              <w:jc w:val="center"/>
              <w:rPr>
                <w:szCs w:val="21"/>
              </w:rPr>
            </w:pPr>
            <w:r>
              <w:rPr>
                <w:szCs w:val="21"/>
              </w:rPr>
              <w:t>GB 9683—1988</w:t>
            </w:r>
          </w:p>
          <w:p w:rsidR="00C07635" w:rsidRDefault="00AE4250">
            <w:pPr>
              <w:adjustRightInd w:val="0"/>
              <w:snapToGrid w:val="0"/>
              <w:jc w:val="center"/>
              <w:rPr>
                <w:szCs w:val="21"/>
              </w:rPr>
            </w:pPr>
            <w:r>
              <w:rPr>
                <w:szCs w:val="21"/>
              </w:rPr>
              <w:t>GB 4806.7—2016</w:t>
            </w:r>
          </w:p>
          <w:p w:rsidR="00C07635" w:rsidRDefault="00AE4250">
            <w:pPr>
              <w:adjustRightInd w:val="0"/>
              <w:snapToGrid w:val="0"/>
              <w:jc w:val="center"/>
              <w:rPr>
                <w:szCs w:val="21"/>
              </w:rPr>
            </w:pPr>
            <w:r>
              <w:rPr>
                <w:rFonts w:hint="eastAsia"/>
                <w:szCs w:val="21"/>
              </w:rPr>
              <w:t>GB 4806.7</w:t>
            </w:r>
            <w:r>
              <w:rPr>
                <w:szCs w:val="21"/>
              </w:rPr>
              <w:t>—</w:t>
            </w:r>
            <w:r>
              <w:rPr>
                <w:rFonts w:hint="eastAsia"/>
                <w:szCs w:val="21"/>
              </w:rPr>
              <w:t>2023</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9683—1988</w:t>
            </w:r>
          </w:p>
          <w:p w:rsidR="00C07635" w:rsidRDefault="00AE4250">
            <w:pPr>
              <w:adjustRightInd w:val="0"/>
              <w:snapToGrid w:val="0"/>
              <w:jc w:val="center"/>
              <w:rPr>
                <w:szCs w:val="21"/>
              </w:rPr>
            </w:pPr>
            <w:r>
              <w:rPr>
                <w:szCs w:val="21"/>
              </w:rPr>
              <w:t>GB 4806.7—2016</w:t>
            </w:r>
          </w:p>
          <w:p w:rsidR="00C07635" w:rsidRDefault="00AE4250" w:rsidP="00D22640">
            <w:pPr>
              <w:adjustRightInd w:val="0"/>
              <w:snapToGrid w:val="0"/>
              <w:jc w:val="center"/>
              <w:rPr>
                <w:szCs w:val="21"/>
              </w:rPr>
            </w:pPr>
            <w:r>
              <w:rPr>
                <w:rFonts w:hint="eastAsia"/>
                <w:szCs w:val="21"/>
              </w:rPr>
              <w:t>GB 4806.7</w:t>
            </w:r>
            <w:r>
              <w:rPr>
                <w:szCs w:val="21"/>
              </w:rPr>
              <w:t>—</w:t>
            </w:r>
            <w:r>
              <w:rPr>
                <w:rFonts w:hint="eastAsia"/>
                <w:szCs w:val="21"/>
              </w:rPr>
              <w:t>2023</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2</w:t>
            </w:r>
          </w:p>
        </w:tc>
        <w:tc>
          <w:tcPr>
            <w:tcW w:w="1854" w:type="pct"/>
            <w:vAlign w:val="center"/>
          </w:tcPr>
          <w:p w:rsidR="00C07635" w:rsidRDefault="00AE4250">
            <w:pPr>
              <w:adjustRightInd w:val="0"/>
              <w:snapToGrid w:val="0"/>
              <w:jc w:val="center"/>
              <w:rPr>
                <w:szCs w:val="21"/>
              </w:rPr>
            </w:pPr>
            <w:r>
              <w:rPr>
                <w:szCs w:val="21"/>
              </w:rPr>
              <w:t>蒸发残渣</w:t>
            </w:r>
            <w:r>
              <w:rPr>
                <w:szCs w:val="21"/>
              </w:rPr>
              <w:t>/</w:t>
            </w:r>
            <w:r>
              <w:rPr>
                <w:szCs w:val="21"/>
              </w:rPr>
              <w:t>总迁移量</w:t>
            </w:r>
          </w:p>
        </w:tc>
        <w:tc>
          <w:tcPr>
            <w:tcW w:w="1406" w:type="pct"/>
            <w:vAlign w:val="center"/>
          </w:tcPr>
          <w:p w:rsidR="00C07635" w:rsidRDefault="00AE4250">
            <w:pPr>
              <w:adjustRightInd w:val="0"/>
              <w:snapToGrid w:val="0"/>
              <w:jc w:val="center"/>
              <w:rPr>
                <w:szCs w:val="21"/>
              </w:rPr>
            </w:pPr>
            <w:r>
              <w:rPr>
                <w:szCs w:val="21"/>
              </w:rPr>
              <w:t>GB 9683—1988</w:t>
            </w:r>
          </w:p>
          <w:p w:rsidR="00C07635" w:rsidRDefault="00AE4250">
            <w:pPr>
              <w:adjustRightInd w:val="0"/>
              <w:snapToGrid w:val="0"/>
              <w:jc w:val="center"/>
              <w:rPr>
                <w:szCs w:val="21"/>
              </w:rPr>
            </w:pPr>
            <w:r>
              <w:rPr>
                <w:szCs w:val="21"/>
              </w:rPr>
              <w:t>GB 4806.7—2016</w:t>
            </w:r>
          </w:p>
          <w:p w:rsidR="00C07635" w:rsidRDefault="00AE4250">
            <w:pPr>
              <w:adjustRightInd w:val="0"/>
              <w:snapToGrid w:val="0"/>
              <w:jc w:val="center"/>
              <w:rPr>
                <w:szCs w:val="21"/>
              </w:rPr>
            </w:pPr>
            <w:r>
              <w:rPr>
                <w:rFonts w:hint="eastAsia"/>
                <w:szCs w:val="21"/>
              </w:rPr>
              <w:t>GB 4806.7</w:t>
            </w:r>
            <w:r>
              <w:rPr>
                <w:szCs w:val="21"/>
              </w:rPr>
              <w:t>—</w:t>
            </w:r>
            <w:r>
              <w:rPr>
                <w:rFonts w:hint="eastAsia"/>
                <w:szCs w:val="21"/>
              </w:rPr>
              <w:t>2023</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31604.8—2021</w:t>
            </w:r>
          </w:p>
          <w:p w:rsidR="00C07635" w:rsidRDefault="00AE4250">
            <w:pPr>
              <w:adjustRightInd w:val="0"/>
              <w:snapToGrid w:val="0"/>
              <w:jc w:val="center"/>
              <w:rPr>
                <w:szCs w:val="21"/>
              </w:rPr>
            </w:pPr>
            <w:r>
              <w:rPr>
                <w:szCs w:val="21"/>
              </w:rPr>
              <w:t>GB 9683—1988</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3</w:t>
            </w:r>
          </w:p>
        </w:tc>
        <w:tc>
          <w:tcPr>
            <w:tcW w:w="1854" w:type="pct"/>
            <w:vAlign w:val="center"/>
          </w:tcPr>
          <w:p w:rsidR="00C07635" w:rsidRDefault="00AE4250">
            <w:pPr>
              <w:adjustRightInd w:val="0"/>
              <w:snapToGrid w:val="0"/>
              <w:jc w:val="center"/>
              <w:rPr>
                <w:szCs w:val="21"/>
              </w:rPr>
            </w:pPr>
            <w:r>
              <w:rPr>
                <w:szCs w:val="21"/>
              </w:rPr>
              <w:t>高锰酸钾消耗量</w:t>
            </w:r>
          </w:p>
        </w:tc>
        <w:tc>
          <w:tcPr>
            <w:tcW w:w="1406" w:type="pct"/>
            <w:vAlign w:val="center"/>
          </w:tcPr>
          <w:p w:rsidR="00C07635" w:rsidRDefault="00AE4250">
            <w:pPr>
              <w:adjustRightInd w:val="0"/>
              <w:snapToGrid w:val="0"/>
              <w:jc w:val="center"/>
              <w:rPr>
                <w:szCs w:val="21"/>
              </w:rPr>
            </w:pPr>
            <w:r>
              <w:rPr>
                <w:szCs w:val="21"/>
              </w:rPr>
              <w:t>GB 9683—1988</w:t>
            </w:r>
          </w:p>
          <w:p w:rsidR="00C07635" w:rsidRDefault="00AE4250">
            <w:pPr>
              <w:adjustRightInd w:val="0"/>
              <w:snapToGrid w:val="0"/>
              <w:jc w:val="center"/>
              <w:rPr>
                <w:szCs w:val="21"/>
              </w:rPr>
            </w:pPr>
            <w:r>
              <w:rPr>
                <w:szCs w:val="21"/>
              </w:rPr>
              <w:t>GB 4806.7—2016</w:t>
            </w:r>
          </w:p>
          <w:p w:rsidR="00C07635" w:rsidRDefault="00AE4250">
            <w:pPr>
              <w:adjustRightInd w:val="0"/>
              <w:snapToGrid w:val="0"/>
              <w:jc w:val="center"/>
              <w:rPr>
                <w:szCs w:val="21"/>
              </w:rPr>
            </w:pPr>
            <w:r>
              <w:rPr>
                <w:rFonts w:hint="eastAsia"/>
                <w:szCs w:val="21"/>
              </w:rPr>
              <w:t>GB 4806.7</w:t>
            </w:r>
            <w:r>
              <w:rPr>
                <w:szCs w:val="21"/>
              </w:rPr>
              <w:t>—</w:t>
            </w:r>
            <w:r>
              <w:rPr>
                <w:rFonts w:hint="eastAsia"/>
                <w:szCs w:val="21"/>
              </w:rPr>
              <w:t>2023</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31604.2—2016</w:t>
            </w:r>
          </w:p>
          <w:p w:rsidR="00C07635" w:rsidRDefault="00AE4250" w:rsidP="0066370A">
            <w:pPr>
              <w:adjustRightInd w:val="0"/>
              <w:snapToGrid w:val="0"/>
              <w:jc w:val="center"/>
            </w:pPr>
            <w:r>
              <w:rPr>
                <w:szCs w:val="21"/>
              </w:rPr>
              <w:t>GB 9683—1988</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4</w:t>
            </w:r>
          </w:p>
        </w:tc>
        <w:tc>
          <w:tcPr>
            <w:tcW w:w="1854" w:type="pct"/>
            <w:vAlign w:val="center"/>
          </w:tcPr>
          <w:p w:rsidR="00C07635" w:rsidRDefault="00AE4250">
            <w:pPr>
              <w:adjustRightInd w:val="0"/>
              <w:snapToGrid w:val="0"/>
              <w:jc w:val="center"/>
              <w:rPr>
                <w:szCs w:val="21"/>
              </w:rPr>
            </w:pPr>
            <w:r>
              <w:rPr>
                <w:szCs w:val="21"/>
              </w:rPr>
              <w:t>重金属（以</w:t>
            </w:r>
            <w:r>
              <w:rPr>
                <w:szCs w:val="21"/>
              </w:rPr>
              <w:t>Pb</w:t>
            </w:r>
            <w:r>
              <w:rPr>
                <w:szCs w:val="21"/>
              </w:rPr>
              <w:t>计）</w:t>
            </w:r>
          </w:p>
        </w:tc>
        <w:tc>
          <w:tcPr>
            <w:tcW w:w="1406" w:type="pct"/>
            <w:vAlign w:val="center"/>
          </w:tcPr>
          <w:p w:rsidR="00C07635" w:rsidRDefault="00AE4250">
            <w:pPr>
              <w:adjustRightInd w:val="0"/>
              <w:snapToGrid w:val="0"/>
              <w:jc w:val="center"/>
              <w:rPr>
                <w:szCs w:val="21"/>
              </w:rPr>
            </w:pPr>
            <w:r>
              <w:rPr>
                <w:szCs w:val="21"/>
              </w:rPr>
              <w:t>GB 9683—1988</w:t>
            </w:r>
          </w:p>
          <w:p w:rsidR="00C07635" w:rsidRDefault="00AE4250">
            <w:pPr>
              <w:adjustRightInd w:val="0"/>
              <w:snapToGrid w:val="0"/>
              <w:jc w:val="center"/>
              <w:rPr>
                <w:szCs w:val="21"/>
              </w:rPr>
            </w:pPr>
            <w:r>
              <w:rPr>
                <w:szCs w:val="21"/>
              </w:rPr>
              <w:t>GB 4806.7—2016</w:t>
            </w:r>
          </w:p>
          <w:p w:rsidR="00C07635" w:rsidRDefault="00AE4250">
            <w:pPr>
              <w:adjustRightInd w:val="0"/>
              <w:snapToGrid w:val="0"/>
              <w:jc w:val="center"/>
              <w:rPr>
                <w:szCs w:val="21"/>
              </w:rPr>
            </w:pPr>
            <w:r>
              <w:rPr>
                <w:rFonts w:hint="eastAsia"/>
                <w:szCs w:val="21"/>
              </w:rPr>
              <w:t>GB 4806.7</w:t>
            </w:r>
            <w:r>
              <w:rPr>
                <w:szCs w:val="21"/>
              </w:rPr>
              <w:t>—</w:t>
            </w:r>
            <w:r>
              <w:rPr>
                <w:rFonts w:hint="eastAsia"/>
                <w:szCs w:val="21"/>
              </w:rPr>
              <w:t>2023</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31604.9—2016</w:t>
            </w:r>
          </w:p>
          <w:p w:rsidR="00C07635" w:rsidRDefault="00AE4250" w:rsidP="0066370A">
            <w:pPr>
              <w:adjustRightInd w:val="0"/>
              <w:snapToGrid w:val="0"/>
              <w:jc w:val="center"/>
              <w:rPr>
                <w:szCs w:val="21"/>
              </w:rPr>
            </w:pPr>
            <w:r>
              <w:rPr>
                <w:szCs w:val="21"/>
              </w:rPr>
              <w:t>GB 9683—1988</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5</w:t>
            </w:r>
          </w:p>
        </w:tc>
        <w:tc>
          <w:tcPr>
            <w:tcW w:w="1854" w:type="pct"/>
            <w:vAlign w:val="center"/>
          </w:tcPr>
          <w:p w:rsidR="00C07635" w:rsidRDefault="00AE4250">
            <w:pPr>
              <w:adjustRightInd w:val="0"/>
              <w:snapToGrid w:val="0"/>
              <w:jc w:val="center"/>
              <w:rPr>
                <w:szCs w:val="21"/>
              </w:rPr>
            </w:pPr>
            <w:r>
              <w:rPr>
                <w:szCs w:val="21"/>
              </w:rPr>
              <w:t>溶剂残留量总量</w:t>
            </w:r>
          </w:p>
        </w:tc>
        <w:tc>
          <w:tcPr>
            <w:tcW w:w="1406" w:type="pct"/>
            <w:vAlign w:val="center"/>
          </w:tcPr>
          <w:p w:rsidR="00C07635" w:rsidRDefault="00AE4250">
            <w:pPr>
              <w:adjustRightInd w:val="0"/>
              <w:snapToGrid w:val="0"/>
              <w:jc w:val="center"/>
              <w:rPr>
                <w:szCs w:val="21"/>
              </w:rPr>
            </w:pPr>
            <w:r>
              <w:rPr>
                <w:szCs w:val="21"/>
              </w:rPr>
              <w:t>GB/T 10004—2008</w:t>
            </w:r>
          </w:p>
          <w:p w:rsidR="00C07635" w:rsidRDefault="00AE4250">
            <w:pPr>
              <w:adjustRightInd w:val="0"/>
              <w:snapToGrid w:val="0"/>
              <w:jc w:val="center"/>
              <w:rPr>
                <w:szCs w:val="21"/>
              </w:rPr>
            </w:pPr>
            <w:r>
              <w:rPr>
                <w:szCs w:val="21"/>
              </w:rPr>
              <w:t>《食品相关产品生产许可</w:t>
            </w:r>
            <w:r>
              <w:rPr>
                <w:szCs w:val="21"/>
              </w:rPr>
              <w:lastRenderedPageBreak/>
              <w:t>实施细则（一）食品用塑料包装容器工具等制品部分》</w:t>
            </w:r>
          </w:p>
        </w:tc>
        <w:tc>
          <w:tcPr>
            <w:tcW w:w="1405" w:type="pct"/>
            <w:vAlign w:val="center"/>
          </w:tcPr>
          <w:p w:rsidR="00C07635" w:rsidRDefault="00AE4250">
            <w:pPr>
              <w:adjustRightInd w:val="0"/>
              <w:snapToGrid w:val="0"/>
              <w:jc w:val="center"/>
              <w:rPr>
                <w:szCs w:val="21"/>
              </w:rPr>
            </w:pPr>
            <w:r>
              <w:rPr>
                <w:szCs w:val="21"/>
              </w:rPr>
              <w:lastRenderedPageBreak/>
              <w:t>GB/T 10004—2008</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lastRenderedPageBreak/>
              <w:t>6</w:t>
            </w:r>
          </w:p>
        </w:tc>
        <w:tc>
          <w:tcPr>
            <w:tcW w:w="1854" w:type="pct"/>
            <w:vAlign w:val="center"/>
          </w:tcPr>
          <w:p w:rsidR="00C07635" w:rsidRDefault="00AE4250">
            <w:pPr>
              <w:adjustRightInd w:val="0"/>
              <w:snapToGrid w:val="0"/>
              <w:jc w:val="center"/>
              <w:rPr>
                <w:szCs w:val="21"/>
              </w:rPr>
            </w:pPr>
            <w:r>
              <w:rPr>
                <w:szCs w:val="21"/>
              </w:rPr>
              <w:t>苯类溶剂残留量</w:t>
            </w:r>
          </w:p>
        </w:tc>
        <w:tc>
          <w:tcPr>
            <w:tcW w:w="1406" w:type="pct"/>
            <w:vAlign w:val="center"/>
          </w:tcPr>
          <w:p w:rsidR="00C07635" w:rsidRDefault="00AE4250">
            <w:pPr>
              <w:adjustRightInd w:val="0"/>
              <w:snapToGrid w:val="0"/>
              <w:jc w:val="center"/>
              <w:rPr>
                <w:szCs w:val="21"/>
              </w:rPr>
            </w:pPr>
            <w:r>
              <w:rPr>
                <w:szCs w:val="21"/>
              </w:rPr>
              <w:t>GB/T 10004—2008</w:t>
            </w:r>
          </w:p>
          <w:p w:rsidR="00C07635" w:rsidRDefault="00AE4250">
            <w:pPr>
              <w:adjustRightInd w:val="0"/>
              <w:snapToGrid w:val="0"/>
              <w:jc w:val="center"/>
              <w:rPr>
                <w:szCs w:val="21"/>
              </w:rPr>
            </w:pPr>
            <w:r>
              <w:rPr>
                <w:szCs w:val="21"/>
              </w:rPr>
              <w:t>《食品相关产品生产许可实施细则（一）食品用塑料包装容器工具等制品部分》</w:t>
            </w:r>
          </w:p>
        </w:tc>
        <w:tc>
          <w:tcPr>
            <w:tcW w:w="1405" w:type="pct"/>
            <w:vAlign w:val="center"/>
          </w:tcPr>
          <w:p w:rsidR="00C07635" w:rsidRDefault="00AE4250">
            <w:pPr>
              <w:adjustRightInd w:val="0"/>
              <w:snapToGrid w:val="0"/>
              <w:jc w:val="center"/>
              <w:rPr>
                <w:szCs w:val="21"/>
              </w:rPr>
            </w:pPr>
            <w:r>
              <w:rPr>
                <w:szCs w:val="21"/>
              </w:rPr>
              <w:t>GB/T 10004—2008</w:t>
            </w:r>
          </w:p>
        </w:tc>
      </w:tr>
      <w:tr w:rsidR="00C07635" w:rsidTr="0091688D">
        <w:trPr>
          <w:jc w:val="center"/>
        </w:trPr>
        <w:tc>
          <w:tcPr>
            <w:tcW w:w="335" w:type="pct"/>
            <w:vAlign w:val="center"/>
          </w:tcPr>
          <w:p w:rsidR="00C07635" w:rsidRDefault="00AE4250">
            <w:pPr>
              <w:adjustRightInd w:val="0"/>
              <w:snapToGrid w:val="0"/>
              <w:jc w:val="center"/>
              <w:textAlignment w:val="center"/>
              <w:rPr>
                <w:kern w:val="0"/>
                <w:szCs w:val="21"/>
              </w:rPr>
            </w:pPr>
            <w:r>
              <w:rPr>
                <w:kern w:val="0"/>
                <w:szCs w:val="21"/>
              </w:rPr>
              <w:t>7</w:t>
            </w:r>
          </w:p>
        </w:tc>
        <w:tc>
          <w:tcPr>
            <w:tcW w:w="1854" w:type="pct"/>
            <w:vAlign w:val="center"/>
          </w:tcPr>
          <w:p w:rsidR="00C07635" w:rsidRDefault="00AE4250">
            <w:pPr>
              <w:adjustRightInd w:val="0"/>
              <w:snapToGrid w:val="0"/>
              <w:jc w:val="center"/>
              <w:rPr>
                <w:szCs w:val="21"/>
              </w:rPr>
            </w:pPr>
            <w:r>
              <w:rPr>
                <w:szCs w:val="21"/>
              </w:rPr>
              <w:t>甲苯二胺（</w:t>
            </w:r>
            <w:r>
              <w:rPr>
                <w:szCs w:val="21"/>
              </w:rPr>
              <w:t>4%</w:t>
            </w:r>
            <w:r>
              <w:rPr>
                <w:szCs w:val="21"/>
              </w:rPr>
              <w:t>乙酸）</w:t>
            </w:r>
          </w:p>
        </w:tc>
        <w:tc>
          <w:tcPr>
            <w:tcW w:w="1406" w:type="pct"/>
            <w:vAlign w:val="center"/>
          </w:tcPr>
          <w:p w:rsidR="00C07635" w:rsidRDefault="00AE4250">
            <w:pPr>
              <w:adjustRightInd w:val="0"/>
              <w:snapToGrid w:val="0"/>
              <w:jc w:val="center"/>
              <w:rPr>
                <w:szCs w:val="21"/>
              </w:rPr>
            </w:pPr>
            <w:r>
              <w:rPr>
                <w:szCs w:val="21"/>
              </w:rPr>
              <w:t>GB 9683—1988</w:t>
            </w:r>
          </w:p>
        </w:tc>
        <w:tc>
          <w:tcPr>
            <w:tcW w:w="1405" w:type="pct"/>
            <w:vAlign w:val="center"/>
          </w:tcPr>
          <w:p w:rsidR="00C07635" w:rsidRDefault="00AE4250">
            <w:pPr>
              <w:adjustRightInd w:val="0"/>
              <w:snapToGrid w:val="0"/>
              <w:jc w:val="center"/>
              <w:rPr>
                <w:szCs w:val="21"/>
              </w:rPr>
            </w:pPr>
            <w:r>
              <w:rPr>
                <w:szCs w:val="21"/>
              </w:rPr>
              <w:t>GB 31604.23—2016</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8</w:t>
            </w:r>
          </w:p>
        </w:tc>
        <w:tc>
          <w:tcPr>
            <w:tcW w:w="1854" w:type="pct"/>
            <w:vAlign w:val="center"/>
          </w:tcPr>
          <w:p w:rsidR="00C07635" w:rsidRDefault="00AE4250">
            <w:pPr>
              <w:adjustRightInd w:val="0"/>
              <w:snapToGrid w:val="0"/>
              <w:jc w:val="center"/>
              <w:rPr>
                <w:szCs w:val="21"/>
              </w:rPr>
            </w:pPr>
            <w:r>
              <w:rPr>
                <w:szCs w:val="21"/>
              </w:rPr>
              <w:t>邻苯类增塑剂特定迁移量（限</w:t>
            </w:r>
            <w:r>
              <w:rPr>
                <w:szCs w:val="21"/>
              </w:rPr>
              <w:t>PVC</w:t>
            </w:r>
            <w:r>
              <w:rPr>
                <w:szCs w:val="21"/>
              </w:rPr>
              <w:t>材质）</w:t>
            </w:r>
          </w:p>
        </w:tc>
        <w:tc>
          <w:tcPr>
            <w:tcW w:w="1406" w:type="pct"/>
            <w:vAlign w:val="center"/>
          </w:tcPr>
          <w:p w:rsidR="00C07635" w:rsidRDefault="00AE4250">
            <w:pPr>
              <w:adjustRightInd w:val="0"/>
              <w:snapToGrid w:val="0"/>
              <w:jc w:val="center"/>
              <w:rPr>
                <w:szCs w:val="21"/>
              </w:rPr>
            </w:pPr>
            <w:r>
              <w:rPr>
                <w:szCs w:val="21"/>
              </w:rPr>
              <w:t>GB 9685—2016</w:t>
            </w:r>
          </w:p>
        </w:tc>
        <w:tc>
          <w:tcPr>
            <w:tcW w:w="1405" w:type="pct"/>
            <w:vAlign w:val="center"/>
          </w:tcPr>
          <w:p w:rsidR="00C07635" w:rsidRDefault="00AE4250">
            <w:pPr>
              <w:adjustRightInd w:val="0"/>
              <w:snapToGrid w:val="0"/>
              <w:jc w:val="center"/>
              <w:rPr>
                <w:szCs w:val="21"/>
              </w:rPr>
            </w:pPr>
            <w:r>
              <w:rPr>
                <w:szCs w:val="21"/>
              </w:rPr>
              <w:t>GB 31604.30—2016</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9</w:t>
            </w:r>
          </w:p>
        </w:tc>
        <w:tc>
          <w:tcPr>
            <w:tcW w:w="1854" w:type="pct"/>
            <w:vAlign w:val="center"/>
          </w:tcPr>
          <w:p w:rsidR="00C07635" w:rsidRDefault="00AE4250">
            <w:pPr>
              <w:adjustRightInd w:val="0"/>
              <w:snapToGrid w:val="0"/>
              <w:jc w:val="center"/>
              <w:rPr>
                <w:szCs w:val="21"/>
              </w:rPr>
            </w:pPr>
            <w:r>
              <w:rPr>
                <w:szCs w:val="21"/>
              </w:rPr>
              <w:t>微生物总数</w:t>
            </w:r>
            <w:r>
              <w:rPr>
                <w:szCs w:val="21"/>
              </w:rPr>
              <w:t>/</w:t>
            </w:r>
            <w:r>
              <w:rPr>
                <w:szCs w:val="21"/>
              </w:rPr>
              <w:t>菌落总数</w:t>
            </w:r>
          </w:p>
        </w:tc>
        <w:tc>
          <w:tcPr>
            <w:tcW w:w="1406" w:type="pct"/>
            <w:vAlign w:val="center"/>
          </w:tcPr>
          <w:p w:rsidR="00C07635" w:rsidRDefault="00AE4250">
            <w:pPr>
              <w:adjustRightInd w:val="0"/>
              <w:snapToGrid w:val="0"/>
              <w:jc w:val="center"/>
              <w:rPr>
                <w:szCs w:val="21"/>
              </w:rPr>
            </w:pPr>
            <w:r>
              <w:rPr>
                <w:szCs w:val="21"/>
              </w:rPr>
              <w:t>GB/T 19741—2005</w:t>
            </w:r>
          </w:p>
          <w:p w:rsidR="00C07635" w:rsidRDefault="00AE4250">
            <w:pPr>
              <w:adjustRightInd w:val="0"/>
              <w:snapToGrid w:val="0"/>
              <w:jc w:val="center"/>
              <w:rPr>
                <w:szCs w:val="21"/>
              </w:rPr>
            </w:pPr>
            <w:r>
              <w:rPr>
                <w:szCs w:val="21"/>
              </w:rPr>
              <w:t xml:space="preserve">GB/T 18454—2019 </w:t>
            </w:r>
          </w:p>
          <w:p w:rsidR="00C07635" w:rsidRDefault="00AE4250">
            <w:pPr>
              <w:adjustRightInd w:val="0"/>
              <w:snapToGrid w:val="0"/>
              <w:jc w:val="center"/>
              <w:rPr>
                <w:szCs w:val="21"/>
              </w:rPr>
            </w:pPr>
            <w:r>
              <w:rPr>
                <w:szCs w:val="21"/>
              </w:rPr>
              <w:t>GB/T 18706—2008</w:t>
            </w:r>
          </w:p>
        </w:tc>
        <w:tc>
          <w:tcPr>
            <w:tcW w:w="1405" w:type="pct"/>
            <w:vAlign w:val="center"/>
          </w:tcPr>
          <w:p w:rsidR="00C07635" w:rsidRDefault="00AE4250">
            <w:pPr>
              <w:adjustRightInd w:val="0"/>
              <w:snapToGrid w:val="0"/>
              <w:jc w:val="center"/>
              <w:rPr>
                <w:szCs w:val="21"/>
              </w:rPr>
            </w:pPr>
            <w:r>
              <w:rPr>
                <w:szCs w:val="21"/>
              </w:rPr>
              <w:t>GB 4789.2—2022</w:t>
            </w:r>
          </w:p>
          <w:p w:rsidR="00C07635" w:rsidRDefault="00AE4250">
            <w:pPr>
              <w:adjustRightInd w:val="0"/>
              <w:snapToGrid w:val="0"/>
              <w:jc w:val="center"/>
              <w:rPr>
                <w:szCs w:val="21"/>
              </w:rPr>
            </w:pPr>
            <w:r>
              <w:rPr>
                <w:szCs w:val="21"/>
              </w:rPr>
              <w:t>GB/T 18706—2008</w:t>
            </w:r>
          </w:p>
        </w:tc>
      </w:tr>
      <w:tr w:rsidR="00C07635" w:rsidTr="0091688D">
        <w:trPr>
          <w:jc w:val="center"/>
        </w:trPr>
        <w:tc>
          <w:tcPr>
            <w:tcW w:w="335" w:type="pct"/>
            <w:vAlign w:val="center"/>
          </w:tcPr>
          <w:p w:rsidR="00C07635" w:rsidRDefault="00AE4250">
            <w:pPr>
              <w:adjustRightInd w:val="0"/>
              <w:snapToGrid w:val="0"/>
              <w:jc w:val="center"/>
              <w:textAlignment w:val="center"/>
              <w:rPr>
                <w:szCs w:val="21"/>
              </w:rPr>
            </w:pPr>
            <w:r>
              <w:rPr>
                <w:kern w:val="0"/>
                <w:szCs w:val="21"/>
              </w:rPr>
              <w:t>10</w:t>
            </w:r>
          </w:p>
        </w:tc>
        <w:tc>
          <w:tcPr>
            <w:tcW w:w="1854" w:type="pct"/>
            <w:vAlign w:val="center"/>
          </w:tcPr>
          <w:p w:rsidR="00C07635" w:rsidRDefault="00AE4250">
            <w:pPr>
              <w:adjustRightInd w:val="0"/>
              <w:snapToGrid w:val="0"/>
              <w:jc w:val="center"/>
              <w:rPr>
                <w:szCs w:val="21"/>
              </w:rPr>
            </w:pPr>
            <w:r>
              <w:rPr>
                <w:szCs w:val="21"/>
              </w:rPr>
              <w:t>致病菌</w:t>
            </w:r>
          </w:p>
        </w:tc>
        <w:tc>
          <w:tcPr>
            <w:tcW w:w="1406" w:type="pct"/>
            <w:vAlign w:val="center"/>
          </w:tcPr>
          <w:p w:rsidR="00C07635" w:rsidRDefault="00AE4250">
            <w:pPr>
              <w:adjustRightInd w:val="0"/>
              <w:snapToGrid w:val="0"/>
              <w:jc w:val="center"/>
              <w:rPr>
                <w:szCs w:val="21"/>
              </w:rPr>
            </w:pPr>
            <w:r>
              <w:rPr>
                <w:szCs w:val="21"/>
              </w:rPr>
              <w:t xml:space="preserve">GB/T 19741—2005 </w:t>
            </w:r>
          </w:p>
          <w:p w:rsidR="00C07635" w:rsidRDefault="00AE4250">
            <w:pPr>
              <w:adjustRightInd w:val="0"/>
              <w:snapToGrid w:val="0"/>
              <w:jc w:val="center"/>
              <w:rPr>
                <w:szCs w:val="21"/>
              </w:rPr>
            </w:pPr>
            <w:r>
              <w:rPr>
                <w:szCs w:val="21"/>
              </w:rPr>
              <w:t>GB/T 18454—2019</w:t>
            </w:r>
          </w:p>
          <w:p w:rsidR="00C07635" w:rsidRDefault="00AE4250">
            <w:pPr>
              <w:adjustRightInd w:val="0"/>
              <w:snapToGrid w:val="0"/>
              <w:jc w:val="center"/>
              <w:rPr>
                <w:szCs w:val="21"/>
              </w:rPr>
            </w:pPr>
            <w:r>
              <w:rPr>
                <w:szCs w:val="21"/>
              </w:rPr>
              <w:t xml:space="preserve">GB/T 18706—2008 </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4789.4—2016</w:t>
            </w:r>
          </w:p>
          <w:p w:rsidR="00C07635" w:rsidRDefault="00AE4250">
            <w:pPr>
              <w:adjustRightInd w:val="0"/>
              <w:snapToGrid w:val="0"/>
              <w:jc w:val="center"/>
              <w:rPr>
                <w:szCs w:val="21"/>
              </w:rPr>
            </w:pPr>
            <w:r>
              <w:rPr>
                <w:szCs w:val="21"/>
              </w:rPr>
              <w:t>GB 4789.5—2012</w:t>
            </w:r>
          </w:p>
          <w:p w:rsidR="00C07635" w:rsidRDefault="00AE4250">
            <w:pPr>
              <w:adjustRightInd w:val="0"/>
              <w:snapToGrid w:val="0"/>
              <w:jc w:val="center"/>
              <w:rPr>
                <w:szCs w:val="21"/>
              </w:rPr>
            </w:pPr>
            <w:r>
              <w:rPr>
                <w:szCs w:val="21"/>
              </w:rPr>
              <w:t>GB 4789.10—2016</w:t>
            </w:r>
          </w:p>
          <w:p w:rsidR="00C07635" w:rsidRDefault="00AE4250">
            <w:pPr>
              <w:adjustRightInd w:val="0"/>
              <w:snapToGrid w:val="0"/>
              <w:jc w:val="center"/>
              <w:rPr>
                <w:szCs w:val="21"/>
              </w:rPr>
            </w:pPr>
            <w:r>
              <w:rPr>
                <w:szCs w:val="21"/>
              </w:rPr>
              <w:t>GB 4789.11—2014</w:t>
            </w:r>
          </w:p>
          <w:p w:rsidR="00C07635" w:rsidRDefault="00AE4250">
            <w:pPr>
              <w:adjustRightInd w:val="0"/>
              <w:snapToGrid w:val="0"/>
              <w:jc w:val="center"/>
              <w:rPr>
                <w:szCs w:val="21"/>
              </w:rPr>
            </w:pPr>
            <w:r>
              <w:rPr>
                <w:rFonts w:hint="eastAsia"/>
                <w:szCs w:val="21"/>
              </w:rPr>
              <w:t>GB 14934</w:t>
            </w:r>
            <w:r>
              <w:rPr>
                <w:szCs w:val="21"/>
              </w:rPr>
              <w:t>—</w:t>
            </w:r>
            <w:r>
              <w:rPr>
                <w:rFonts w:hint="eastAsia"/>
                <w:szCs w:val="21"/>
              </w:rPr>
              <w:t>2016</w:t>
            </w:r>
          </w:p>
          <w:p w:rsidR="00C07635" w:rsidRDefault="00AE4250">
            <w:pPr>
              <w:adjustRightInd w:val="0"/>
              <w:snapToGrid w:val="0"/>
              <w:jc w:val="center"/>
              <w:rPr>
                <w:szCs w:val="21"/>
              </w:rPr>
            </w:pPr>
            <w:r>
              <w:rPr>
                <w:szCs w:val="21"/>
              </w:rPr>
              <w:t>GB/T 18706—2008</w:t>
            </w:r>
          </w:p>
        </w:tc>
      </w:tr>
      <w:tr w:rsidR="00C07635" w:rsidTr="0091688D">
        <w:trPr>
          <w:jc w:val="center"/>
        </w:trPr>
        <w:tc>
          <w:tcPr>
            <w:tcW w:w="335" w:type="pct"/>
            <w:vAlign w:val="center"/>
          </w:tcPr>
          <w:p w:rsidR="00C07635" w:rsidRDefault="00AE4250">
            <w:pPr>
              <w:adjustRightInd w:val="0"/>
              <w:snapToGrid w:val="0"/>
              <w:jc w:val="center"/>
              <w:textAlignment w:val="center"/>
              <w:rPr>
                <w:kern w:val="0"/>
                <w:szCs w:val="21"/>
              </w:rPr>
            </w:pPr>
            <w:r>
              <w:rPr>
                <w:kern w:val="0"/>
                <w:szCs w:val="21"/>
              </w:rPr>
              <w:t>11</w:t>
            </w:r>
          </w:p>
        </w:tc>
        <w:tc>
          <w:tcPr>
            <w:tcW w:w="1854" w:type="pct"/>
            <w:vAlign w:val="center"/>
          </w:tcPr>
          <w:p w:rsidR="00C07635" w:rsidRDefault="00AE4250">
            <w:pPr>
              <w:adjustRightInd w:val="0"/>
              <w:snapToGrid w:val="0"/>
              <w:jc w:val="center"/>
              <w:rPr>
                <w:szCs w:val="21"/>
              </w:rPr>
            </w:pPr>
            <w:r>
              <w:rPr>
                <w:szCs w:val="21"/>
              </w:rPr>
              <w:t>大肠菌群</w:t>
            </w:r>
          </w:p>
        </w:tc>
        <w:tc>
          <w:tcPr>
            <w:tcW w:w="1406" w:type="pct"/>
            <w:vAlign w:val="center"/>
          </w:tcPr>
          <w:p w:rsidR="00C07635" w:rsidRDefault="00AE4250">
            <w:pPr>
              <w:adjustRightInd w:val="0"/>
              <w:snapToGrid w:val="0"/>
              <w:jc w:val="center"/>
              <w:rPr>
                <w:szCs w:val="21"/>
              </w:rPr>
            </w:pPr>
            <w:r>
              <w:rPr>
                <w:szCs w:val="21"/>
              </w:rPr>
              <w:t>GB/T 18454—2019</w:t>
            </w:r>
          </w:p>
          <w:p w:rsidR="00C07635" w:rsidRDefault="00AE4250">
            <w:pPr>
              <w:adjustRightInd w:val="0"/>
              <w:snapToGrid w:val="0"/>
              <w:jc w:val="center"/>
              <w:rPr>
                <w:szCs w:val="21"/>
              </w:rPr>
            </w:pPr>
            <w:r>
              <w:rPr>
                <w:szCs w:val="21"/>
              </w:rPr>
              <w:t>GB/T 18706—2008</w:t>
            </w:r>
          </w:p>
          <w:p w:rsidR="00C07635" w:rsidRDefault="00AE4250">
            <w:pPr>
              <w:adjustRightInd w:val="0"/>
              <w:snapToGrid w:val="0"/>
              <w:jc w:val="center"/>
              <w:rPr>
                <w:szCs w:val="21"/>
              </w:rPr>
            </w:pPr>
            <w:r>
              <w:rPr>
                <w:rFonts w:hint="eastAsia"/>
                <w:szCs w:val="21"/>
              </w:rPr>
              <w:t>GB 4806.13</w:t>
            </w:r>
            <w:r>
              <w:rPr>
                <w:szCs w:val="21"/>
              </w:rPr>
              <w:t>—</w:t>
            </w:r>
            <w:r>
              <w:rPr>
                <w:rFonts w:hint="eastAsia"/>
                <w:szCs w:val="21"/>
              </w:rPr>
              <w:t>2023</w:t>
            </w:r>
          </w:p>
        </w:tc>
        <w:tc>
          <w:tcPr>
            <w:tcW w:w="1405" w:type="pct"/>
            <w:vAlign w:val="center"/>
          </w:tcPr>
          <w:p w:rsidR="00C07635" w:rsidRDefault="00AE4250">
            <w:pPr>
              <w:adjustRightInd w:val="0"/>
              <w:snapToGrid w:val="0"/>
              <w:jc w:val="center"/>
              <w:rPr>
                <w:szCs w:val="21"/>
              </w:rPr>
            </w:pPr>
            <w:r>
              <w:rPr>
                <w:szCs w:val="21"/>
              </w:rPr>
              <w:t>GB 4789.3—2016</w:t>
            </w:r>
          </w:p>
          <w:p w:rsidR="00C07635" w:rsidRDefault="00AE4250">
            <w:pPr>
              <w:adjustRightInd w:val="0"/>
              <w:snapToGrid w:val="0"/>
              <w:jc w:val="center"/>
              <w:rPr>
                <w:szCs w:val="21"/>
              </w:rPr>
            </w:pPr>
            <w:r>
              <w:rPr>
                <w:rFonts w:hint="eastAsia"/>
                <w:szCs w:val="21"/>
              </w:rPr>
              <w:t>GB 14934</w:t>
            </w:r>
            <w:r>
              <w:rPr>
                <w:szCs w:val="21"/>
              </w:rPr>
              <w:t>—</w:t>
            </w:r>
            <w:r>
              <w:rPr>
                <w:rFonts w:hint="eastAsia"/>
                <w:szCs w:val="21"/>
              </w:rPr>
              <w:t>2016</w:t>
            </w:r>
          </w:p>
          <w:p w:rsidR="00C07635" w:rsidRDefault="00AE4250">
            <w:pPr>
              <w:adjustRightInd w:val="0"/>
              <w:snapToGrid w:val="0"/>
              <w:jc w:val="center"/>
              <w:rPr>
                <w:szCs w:val="21"/>
              </w:rPr>
            </w:pPr>
            <w:r>
              <w:rPr>
                <w:szCs w:val="21"/>
              </w:rPr>
              <w:t>GB/T 18706—2008</w:t>
            </w:r>
          </w:p>
        </w:tc>
      </w:tr>
      <w:tr w:rsidR="00C07635" w:rsidTr="0091688D">
        <w:trPr>
          <w:jc w:val="center"/>
        </w:trPr>
        <w:tc>
          <w:tcPr>
            <w:tcW w:w="335" w:type="pct"/>
            <w:vAlign w:val="center"/>
          </w:tcPr>
          <w:p w:rsidR="00C07635" w:rsidRDefault="00AE4250">
            <w:pPr>
              <w:adjustRightInd w:val="0"/>
              <w:snapToGrid w:val="0"/>
              <w:jc w:val="center"/>
              <w:textAlignment w:val="center"/>
              <w:rPr>
                <w:kern w:val="0"/>
                <w:szCs w:val="21"/>
              </w:rPr>
            </w:pPr>
            <w:r>
              <w:rPr>
                <w:kern w:val="0"/>
                <w:szCs w:val="21"/>
              </w:rPr>
              <w:t>12</w:t>
            </w:r>
          </w:p>
        </w:tc>
        <w:tc>
          <w:tcPr>
            <w:tcW w:w="1854" w:type="pct"/>
            <w:vAlign w:val="center"/>
          </w:tcPr>
          <w:p w:rsidR="00C07635" w:rsidRDefault="00AE4250">
            <w:pPr>
              <w:adjustRightInd w:val="0"/>
              <w:snapToGrid w:val="0"/>
              <w:jc w:val="center"/>
              <w:rPr>
                <w:szCs w:val="21"/>
              </w:rPr>
            </w:pPr>
            <w:r>
              <w:rPr>
                <w:szCs w:val="21"/>
              </w:rPr>
              <w:t>霉菌</w:t>
            </w:r>
          </w:p>
        </w:tc>
        <w:tc>
          <w:tcPr>
            <w:tcW w:w="1406" w:type="pct"/>
            <w:vAlign w:val="center"/>
          </w:tcPr>
          <w:p w:rsidR="00C07635" w:rsidRDefault="00AE4250">
            <w:pPr>
              <w:adjustRightInd w:val="0"/>
              <w:snapToGrid w:val="0"/>
              <w:jc w:val="center"/>
              <w:rPr>
                <w:szCs w:val="21"/>
              </w:rPr>
            </w:pPr>
            <w:r>
              <w:rPr>
                <w:szCs w:val="21"/>
              </w:rPr>
              <w:t>GB/T 18454—2019</w:t>
            </w:r>
          </w:p>
          <w:p w:rsidR="00C07635" w:rsidRDefault="00AE4250">
            <w:pPr>
              <w:adjustRightInd w:val="0"/>
              <w:snapToGrid w:val="0"/>
              <w:jc w:val="center"/>
              <w:rPr>
                <w:szCs w:val="21"/>
              </w:rPr>
            </w:pPr>
            <w:r>
              <w:rPr>
                <w:szCs w:val="21"/>
              </w:rPr>
              <w:t>GB/T 18706—2008</w:t>
            </w:r>
          </w:p>
        </w:tc>
        <w:tc>
          <w:tcPr>
            <w:tcW w:w="1405" w:type="pct"/>
            <w:vAlign w:val="center"/>
          </w:tcPr>
          <w:p w:rsidR="00C07635" w:rsidRDefault="00AE4250">
            <w:pPr>
              <w:adjustRightInd w:val="0"/>
              <w:snapToGrid w:val="0"/>
              <w:jc w:val="center"/>
              <w:rPr>
                <w:szCs w:val="21"/>
              </w:rPr>
            </w:pPr>
            <w:r>
              <w:rPr>
                <w:szCs w:val="21"/>
              </w:rPr>
              <w:t>GB 4789.15—2016</w:t>
            </w:r>
          </w:p>
          <w:p w:rsidR="00C07635" w:rsidRDefault="00AE4250">
            <w:pPr>
              <w:adjustRightInd w:val="0"/>
              <w:snapToGrid w:val="0"/>
              <w:jc w:val="center"/>
              <w:rPr>
                <w:szCs w:val="21"/>
              </w:rPr>
            </w:pPr>
            <w:r>
              <w:rPr>
                <w:szCs w:val="21"/>
              </w:rPr>
              <w:t>GB/T 18706—2008</w:t>
            </w:r>
          </w:p>
        </w:tc>
      </w:tr>
      <w:tr w:rsidR="00C07635" w:rsidTr="0091688D">
        <w:trPr>
          <w:jc w:val="center"/>
        </w:trPr>
        <w:tc>
          <w:tcPr>
            <w:tcW w:w="335" w:type="pct"/>
            <w:vAlign w:val="center"/>
          </w:tcPr>
          <w:p w:rsidR="00C07635" w:rsidRDefault="00AE4250">
            <w:pPr>
              <w:adjustRightInd w:val="0"/>
              <w:snapToGrid w:val="0"/>
              <w:jc w:val="center"/>
              <w:textAlignment w:val="center"/>
              <w:rPr>
                <w:kern w:val="0"/>
                <w:szCs w:val="21"/>
              </w:rPr>
            </w:pPr>
            <w:r>
              <w:rPr>
                <w:kern w:val="0"/>
                <w:szCs w:val="21"/>
              </w:rPr>
              <w:t>13</w:t>
            </w:r>
          </w:p>
        </w:tc>
        <w:tc>
          <w:tcPr>
            <w:tcW w:w="1854" w:type="pct"/>
            <w:vAlign w:val="center"/>
          </w:tcPr>
          <w:p w:rsidR="00C07635" w:rsidRDefault="00AE4250">
            <w:pPr>
              <w:adjustRightInd w:val="0"/>
              <w:snapToGrid w:val="0"/>
              <w:jc w:val="center"/>
              <w:rPr>
                <w:szCs w:val="21"/>
              </w:rPr>
            </w:pPr>
            <w:r>
              <w:rPr>
                <w:szCs w:val="21"/>
              </w:rPr>
              <w:t>酵母菌</w:t>
            </w:r>
          </w:p>
        </w:tc>
        <w:tc>
          <w:tcPr>
            <w:tcW w:w="1406" w:type="pct"/>
            <w:vAlign w:val="center"/>
          </w:tcPr>
          <w:p w:rsidR="00C07635" w:rsidRDefault="00AE4250">
            <w:pPr>
              <w:adjustRightInd w:val="0"/>
              <w:snapToGrid w:val="0"/>
              <w:jc w:val="center"/>
              <w:rPr>
                <w:szCs w:val="21"/>
              </w:rPr>
            </w:pPr>
            <w:r>
              <w:rPr>
                <w:szCs w:val="21"/>
              </w:rPr>
              <w:t>GB/T 18454—2019</w:t>
            </w:r>
          </w:p>
        </w:tc>
        <w:tc>
          <w:tcPr>
            <w:tcW w:w="1405" w:type="pct"/>
            <w:vAlign w:val="center"/>
          </w:tcPr>
          <w:p w:rsidR="00C07635" w:rsidRDefault="00AE4250">
            <w:pPr>
              <w:adjustRightInd w:val="0"/>
              <w:snapToGrid w:val="0"/>
              <w:jc w:val="center"/>
              <w:rPr>
                <w:szCs w:val="21"/>
              </w:rPr>
            </w:pPr>
            <w:r>
              <w:rPr>
                <w:szCs w:val="21"/>
              </w:rPr>
              <w:t>GB 4789.15—2016</w:t>
            </w:r>
          </w:p>
          <w:p w:rsidR="00C07635" w:rsidRDefault="00AE4250">
            <w:pPr>
              <w:adjustRightInd w:val="0"/>
              <w:snapToGrid w:val="0"/>
              <w:jc w:val="center"/>
              <w:rPr>
                <w:szCs w:val="21"/>
              </w:rPr>
            </w:pPr>
            <w:r>
              <w:rPr>
                <w:szCs w:val="21"/>
              </w:rPr>
              <w:t>GB/T 18706—2008</w:t>
            </w:r>
          </w:p>
        </w:tc>
      </w:tr>
      <w:tr w:rsidR="0091688D" w:rsidTr="0091688D">
        <w:trPr>
          <w:jc w:val="center"/>
        </w:trPr>
        <w:tc>
          <w:tcPr>
            <w:tcW w:w="335" w:type="pct"/>
            <w:vAlign w:val="center"/>
          </w:tcPr>
          <w:p w:rsidR="0091688D" w:rsidRDefault="0091688D">
            <w:pPr>
              <w:adjustRightInd w:val="0"/>
              <w:snapToGrid w:val="0"/>
              <w:jc w:val="center"/>
              <w:textAlignment w:val="center"/>
              <w:rPr>
                <w:szCs w:val="21"/>
              </w:rPr>
            </w:pPr>
            <w:r>
              <w:rPr>
                <w:kern w:val="0"/>
                <w:szCs w:val="21"/>
              </w:rPr>
              <w:t>14</w:t>
            </w:r>
          </w:p>
        </w:tc>
        <w:tc>
          <w:tcPr>
            <w:tcW w:w="1854" w:type="pct"/>
            <w:vAlign w:val="center"/>
          </w:tcPr>
          <w:p w:rsidR="0091688D" w:rsidRDefault="0091688D" w:rsidP="008C0354">
            <w:pPr>
              <w:snapToGrid w:val="0"/>
              <w:spacing w:line="440" w:lineRule="exact"/>
              <w:jc w:val="center"/>
              <w:outlineLvl w:val="0"/>
              <w:rPr>
                <w:szCs w:val="21"/>
              </w:rPr>
            </w:pPr>
            <w:r>
              <w:rPr>
                <w:szCs w:val="21"/>
              </w:rPr>
              <w:t>阻隔性能（氧气）</w:t>
            </w:r>
          </w:p>
        </w:tc>
        <w:tc>
          <w:tcPr>
            <w:tcW w:w="1406" w:type="pct"/>
            <w:vAlign w:val="center"/>
          </w:tcPr>
          <w:p w:rsidR="0091688D" w:rsidRDefault="0091688D" w:rsidP="008C0354">
            <w:pPr>
              <w:adjustRightInd w:val="0"/>
              <w:snapToGrid w:val="0"/>
              <w:jc w:val="center"/>
              <w:rPr>
                <w:szCs w:val="21"/>
              </w:rPr>
            </w:pPr>
            <w:r>
              <w:rPr>
                <w:szCs w:val="21"/>
              </w:rPr>
              <w:t>GB/T 10004—2008</w:t>
            </w:r>
          </w:p>
          <w:p w:rsidR="0091688D" w:rsidRDefault="0091688D" w:rsidP="008C0354">
            <w:pPr>
              <w:adjustRightInd w:val="0"/>
              <w:snapToGrid w:val="0"/>
              <w:jc w:val="center"/>
              <w:rPr>
                <w:szCs w:val="21"/>
              </w:rPr>
            </w:pPr>
            <w:r>
              <w:rPr>
                <w:szCs w:val="21"/>
              </w:rPr>
              <w:t>GB/T 18192—2008</w:t>
            </w:r>
          </w:p>
          <w:p w:rsidR="0091688D" w:rsidRDefault="0091688D" w:rsidP="008C0354">
            <w:pPr>
              <w:adjustRightInd w:val="0"/>
              <w:snapToGrid w:val="0"/>
              <w:jc w:val="center"/>
              <w:rPr>
                <w:szCs w:val="21"/>
              </w:rPr>
            </w:pPr>
            <w:r>
              <w:rPr>
                <w:szCs w:val="21"/>
              </w:rPr>
              <w:t>GB/T 18706—2008</w:t>
            </w:r>
          </w:p>
          <w:p w:rsidR="0091688D" w:rsidRDefault="0091688D" w:rsidP="008C0354">
            <w:pPr>
              <w:adjustRightInd w:val="0"/>
              <w:snapToGrid w:val="0"/>
              <w:jc w:val="center"/>
              <w:rPr>
                <w:szCs w:val="21"/>
              </w:rPr>
            </w:pPr>
            <w:r>
              <w:rPr>
                <w:szCs w:val="21"/>
              </w:rPr>
              <w:t>GB/T 19741—2005</w:t>
            </w:r>
          </w:p>
          <w:p w:rsidR="0091688D" w:rsidRDefault="0091688D" w:rsidP="008C0354">
            <w:pPr>
              <w:adjustRightInd w:val="0"/>
              <w:snapToGrid w:val="0"/>
              <w:jc w:val="center"/>
              <w:rPr>
                <w:szCs w:val="21"/>
              </w:rPr>
            </w:pPr>
            <w:r>
              <w:rPr>
                <w:szCs w:val="21"/>
              </w:rPr>
              <w:t>GB/T 21302—2007</w:t>
            </w:r>
          </w:p>
          <w:p w:rsidR="0091688D" w:rsidRDefault="0091688D" w:rsidP="008C0354">
            <w:pPr>
              <w:adjustRightInd w:val="0"/>
              <w:snapToGrid w:val="0"/>
              <w:jc w:val="center"/>
              <w:rPr>
                <w:szCs w:val="21"/>
              </w:rPr>
            </w:pPr>
            <w:r>
              <w:rPr>
                <w:szCs w:val="21"/>
              </w:rPr>
              <w:t>GB/T 28118—2011</w:t>
            </w:r>
          </w:p>
          <w:p w:rsidR="0091688D" w:rsidRDefault="0091688D" w:rsidP="008C0354">
            <w:pPr>
              <w:adjustRightInd w:val="0"/>
              <w:snapToGrid w:val="0"/>
              <w:jc w:val="center"/>
              <w:rPr>
                <w:szCs w:val="21"/>
              </w:rPr>
            </w:pPr>
            <w:r>
              <w:rPr>
                <w:szCs w:val="21"/>
              </w:rPr>
              <w:t>QB/T 1871—1993</w:t>
            </w:r>
          </w:p>
          <w:p w:rsidR="0091688D" w:rsidRDefault="0091688D" w:rsidP="008C0354">
            <w:pPr>
              <w:adjustRightInd w:val="0"/>
              <w:snapToGrid w:val="0"/>
              <w:jc w:val="center"/>
              <w:rPr>
                <w:szCs w:val="21"/>
              </w:rPr>
            </w:pPr>
            <w:r>
              <w:rPr>
                <w:szCs w:val="21"/>
              </w:rPr>
              <w:t>QB/T 2197—1996</w:t>
            </w:r>
          </w:p>
          <w:p w:rsidR="0091688D" w:rsidRDefault="0091688D" w:rsidP="008C0354">
            <w:pPr>
              <w:adjustRightInd w:val="0"/>
              <w:snapToGrid w:val="0"/>
              <w:jc w:val="center"/>
              <w:rPr>
                <w:szCs w:val="21"/>
              </w:rPr>
            </w:pPr>
            <w:r>
              <w:rPr>
                <w:szCs w:val="21"/>
              </w:rPr>
              <w:t>GB/T 18454—2019</w:t>
            </w:r>
          </w:p>
          <w:p w:rsidR="0091688D" w:rsidRDefault="0091688D" w:rsidP="008C0354">
            <w:pPr>
              <w:adjustRightInd w:val="0"/>
              <w:snapToGrid w:val="0"/>
              <w:jc w:val="center"/>
              <w:rPr>
                <w:szCs w:val="21"/>
              </w:rPr>
            </w:pPr>
            <w:r>
              <w:rPr>
                <w:szCs w:val="21"/>
              </w:rPr>
              <w:t>BB/T 0041—2021</w:t>
            </w:r>
          </w:p>
          <w:p w:rsidR="0091688D" w:rsidRDefault="0091688D" w:rsidP="008C0354">
            <w:pPr>
              <w:adjustRightInd w:val="0"/>
              <w:snapToGrid w:val="0"/>
              <w:jc w:val="center"/>
              <w:rPr>
                <w:szCs w:val="21"/>
              </w:rPr>
            </w:pPr>
            <w:r>
              <w:rPr>
                <w:szCs w:val="21"/>
              </w:rPr>
              <w:t>GB/T 28117—2011</w:t>
            </w:r>
          </w:p>
          <w:p w:rsidR="0091688D" w:rsidRDefault="0091688D" w:rsidP="008C0354">
            <w:pPr>
              <w:adjustRightInd w:val="0"/>
              <w:snapToGrid w:val="0"/>
              <w:jc w:val="center"/>
              <w:rPr>
                <w:szCs w:val="21"/>
              </w:rPr>
            </w:pPr>
            <w:r>
              <w:rPr>
                <w:szCs w:val="21"/>
              </w:rPr>
              <w:t>GB/T 30768—2014</w:t>
            </w:r>
          </w:p>
          <w:p w:rsidR="0091688D" w:rsidRDefault="0091688D" w:rsidP="008C0354">
            <w:pPr>
              <w:adjustRightInd w:val="0"/>
              <w:snapToGrid w:val="0"/>
              <w:jc w:val="center"/>
              <w:rPr>
                <w:szCs w:val="21"/>
              </w:rPr>
            </w:pPr>
            <w:r>
              <w:rPr>
                <w:szCs w:val="21"/>
              </w:rPr>
              <w:t>GB/T 41168—2021</w:t>
            </w:r>
          </w:p>
          <w:p w:rsidR="0091688D" w:rsidRDefault="0091688D" w:rsidP="008C0354">
            <w:pPr>
              <w:adjustRightInd w:val="0"/>
              <w:snapToGrid w:val="0"/>
              <w:jc w:val="center"/>
              <w:rPr>
                <w:szCs w:val="21"/>
              </w:rPr>
            </w:pPr>
            <w:r>
              <w:rPr>
                <w:szCs w:val="21"/>
              </w:rPr>
              <w:t>GB/T 41220—2021</w:t>
            </w:r>
          </w:p>
          <w:p w:rsidR="0091688D" w:rsidRDefault="0091688D" w:rsidP="008C0354">
            <w:pPr>
              <w:adjustRightInd w:val="0"/>
              <w:snapToGrid w:val="0"/>
              <w:jc w:val="center"/>
              <w:rPr>
                <w:szCs w:val="21"/>
              </w:rPr>
            </w:pPr>
            <w:r>
              <w:rPr>
                <w:szCs w:val="21"/>
              </w:rPr>
              <w:t>或企业明示执行标准</w:t>
            </w:r>
          </w:p>
        </w:tc>
        <w:tc>
          <w:tcPr>
            <w:tcW w:w="1405" w:type="pct"/>
            <w:vAlign w:val="center"/>
          </w:tcPr>
          <w:p w:rsidR="0091688D" w:rsidRDefault="0091688D" w:rsidP="008C0354">
            <w:pPr>
              <w:adjustRightInd w:val="0"/>
              <w:snapToGrid w:val="0"/>
              <w:jc w:val="center"/>
              <w:rPr>
                <w:szCs w:val="21"/>
              </w:rPr>
            </w:pPr>
            <w:r>
              <w:rPr>
                <w:szCs w:val="21"/>
              </w:rPr>
              <w:t>GB/T 1038—2000</w:t>
            </w:r>
          </w:p>
          <w:p w:rsidR="0091688D" w:rsidRDefault="0091688D" w:rsidP="008C0354">
            <w:pPr>
              <w:adjustRightInd w:val="0"/>
              <w:snapToGrid w:val="0"/>
              <w:jc w:val="center"/>
              <w:rPr>
                <w:szCs w:val="21"/>
              </w:rPr>
            </w:pPr>
            <w:r>
              <w:rPr>
                <w:szCs w:val="21"/>
              </w:rPr>
              <w:t>GB/T 1038.1—2022</w:t>
            </w:r>
          </w:p>
          <w:p w:rsidR="0091688D" w:rsidRDefault="0091688D" w:rsidP="008C0354">
            <w:pPr>
              <w:adjustRightInd w:val="0"/>
              <w:snapToGrid w:val="0"/>
              <w:jc w:val="center"/>
              <w:rPr>
                <w:szCs w:val="21"/>
              </w:rPr>
            </w:pPr>
          </w:p>
        </w:tc>
      </w:tr>
      <w:tr w:rsidR="0091688D" w:rsidTr="0091688D">
        <w:trPr>
          <w:jc w:val="center"/>
        </w:trPr>
        <w:tc>
          <w:tcPr>
            <w:tcW w:w="335" w:type="pct"/>
            <w:vAlign w:val="center"/>
          </w:tcPr>
          <w:p w:rsidR="0091688D" w:rsidRDefault="0091688D">
            <w:pPr>
              <w:adjustRightInd w:val="0"/>
              <w:snapToGrid w:val="0"/>
              <w:jc w:val="center"/>
              <w:textAlignment w:val="center"/>
              <w:rPr>
                <w:szCs w:val="21"/>
              </w:rPr>
            </w:pPr>
            <w:r>
              <w:rPr>
                <w:szCs w:val="21"/>
              </w:rPr>
              <w:t>15</w:t>
            </w:r>
          </w:p>
        </w:tc>
        <w:tc>
          <w:tcPr>
            <w:tcW w:w="1854" w:type="pct"/>
            <w:vAlign w:val="center"/>
          </w:tcPr>
          <w:p w:rsidR="0091688D" w:rsidRDefault="0091688D" w:rsidP="008C0354">
            <w:pPr>
              <w:adjustRightInd w:val="0"/>
              <w:snapToGrid w:val="0"/>
              <w:jc w:val="center"/>
              <w:rPr>
                <w:szCs w:val="21"/>
              </w:rPr>
            </w:pPr>
            <w:r>
              <w:rPr>
                <w:szCs w:val="21"/>
              </w:rPr>
              <w:t>阻隔性能（水蒸气）</w:t>
            </w:r>
          </w:p>
        </w:tc>
        <w:tc>
          <w:tcPr>
            <w:tcW w:w="1406" w:type="pct"/>
            <w:vAlign w:val="center"/>
          </w:tcPr>
          <w:p w:rsidR="0091688D" w:rsidRDefault="0091688D" w:rsidP="008C0354">
            <w:pPr>
              <w:adjustRightInd w:val="0"/>
              <w:snapToGrid w:val="0"/>
              <w:jc w:val="center"/>
              <w:rPr>
                <w:szCs w:val="21"/>
              </w:rPr>
            </w:pPr>
            <w:r>
              <w:rPr>
                <w:szCs w:val="21"/>
              </w:rPr>
              <w:t>GB/T 10004—2008</w:t>
            </w:r>
          </w:p>
          <w:p w:rsidR="0091688D" w:rsidRDefault="0091688D" w:rsidP="008C0354">
            <w:pPr>
              <w:adjustRightInd w:val="0"/>
              <w:snapToGrid w:val="0"/>
              <w:jc w:val="center"/>
              <w:rPr>
                <w:szCs w:val="21"/>
              </w:rPr>
            </w:pPr>
            <w:r>
              <w:rPr>
                <w:szCs w:val="21"/>
              </w:rPr>
              <w:t>GB/T 21302—2007</w:t>
            </w:r>
          </w:p>
          <w:p w:rsidR="0091688D" w:rsidRDefault="0091688D" w:rsidP="008C0354">
            <w:pPr>
              <w:adjustRightInd w:val="0"/>
              <w:snapToGrid w:val="0"/>
              <w:jc w:val="center"/>
              <w:rPr>
                <w:szCs w:val="21"/>
              </w:rPr>
            </w:pPr>
            <w:r>
              <w:rPr>
                <w:szCs w:val="21"/>
              </w:rPr>
              <w:t>GB/T 28118—2011</w:t>
            </w:r>
          </w:p>
          <w:p w:rsidR="0091688D" w:rsidRDefault="0091688D" w:rsidP="008C0354">
            <w:pPr>
              <w:adjustRightInd w:val="0"/>
              <w:snapToGrid w:val="0"/>
              <w:jc w:val="center"/>
              <w:rPr>
                <w:szCs w:val="21"/>
              </w:rPr>
            </w:pPr>
            <w:r>
              <w:rPr>
                <w:szCs w:val="21"/>
              </w:rPr>
              <w:t>QB/T 1871—1993</w:t>
            </w:r>
          </w:p>
          <w:p w:rsidR="0091688D" w:rsidRDefault="0091688D" w:rsidP="008C0354">
            <w:pPr>
              <w:adjustRightInd w:val="0"/>
              <w:snapToGrid w:val="0"/>
              <w:jc w:val="center"/>
              <w:rPr>
                <w:szCs w:val="21"/>
              </w:rPr>
            </w:pPr>
            <w:r>
              <w:rPr>
                <w:szCs w:val="21"/>
              </w:rPr>
              <w:t>QB/T 2197—1996</w:t>
            </w:r>
          </w:p>
          <w:p w:rsidR="0091688D" w:rsidRDefault="0091688D" w:rsidP="008C0354">
            <w:pPr>
              <w:adjustRightInd w:val="0"/>
              <w:snapToGrid w:val="0"/>
              <w:jc w:val="center"/>
              <w:rPr>
                <w:szCs w:val="21"/>
              </w:rPr>
            </w:pPr>
            <w:r>
              <w:rPr>
                <w:szCs w:val="21"/>
              </w:rPr>
              <w:t>GB/T 18454—2019</w:t>
            </w:r>
          </w:p>
          <w:p w:rsidR="0091688D" w:rsidRDefault="0091688D" w:rsidP="008C0354">
            <w:pPr>
              <w:adjustRightInd w:val="0"/>
              <w:snapToGrid w:val="0"/>
              <w:jc w:val="center"/>
              <w:rPr>
                <w:szCs w:val="21"/>
              </w:rPr>
            </w:pPr>
            <w:r>
              <w:rPr>
                <w:szCs w:val="21"/>
              </w:rPr>
              <w:t>BB/T 0041—2021</w:t>
            </w:r>
          </w:p>
          <w:p w:rsidR="0091688D" w:rsidRDefault="0091688D" w:rsidP="008C0354">
            <w:pPr>
              <w:adjustRightInd w:val="0"/>
              <w:snapToGrid w:val="0"/>
              <w:jc w:val="center"/>
              <w:rPr>
                <w:szCs w:val="21"/>
              </w:rPr>
            </w:pPr>
            <w:r>
              <w:rPr>
                <w:szCs w:val="21"/>
              </w:rPr>
              <w:t>GB/T 28117—2011</w:t>
            </w:r>
          </w:p>
          <w:p w:rsidR="0091688D" w:rsidRDefault="0091688D" w:rsidP="008C0354">
            <w:pPr>
              <w:adjustRightInd w:val="0"/>
              <w:snapToGrid w:val="0"/>
              <w:jc w:val="center"/>
              <w:rPr>
                <w:szCs w:val="21"/>
              </w:rPr>
            </w:pPr>
            <w:r>
              <w:rPr>
                <w:szCs w:val="21"/>
              </w:rPr>
              <w:t>GB/T 30768—2014</w:t>
            </w:r>
          </w:p>
          <w:p w:rsidR="0091688D" w:rsidRDefault="0091688D" w:rsidP="008C0354">
            <w:pPr>
              <w:adjustRightInd w:val="0"/>
              <w:snapToGrid w:val="0"/>
              <w:jc w:val="center"/>
              <w:rPr>
                <w:szCs w:val="21"/>
              </w:rPr>
            </w:pPr>
            <w:r>
              <w:rPr>
                <w:szCs w:val="21"/>
              </w:rPr>
              <w:lastRenderedPageBreak/>
              <w:t>GB/T 41168—2021</w:t>
            </w:r>
          </w:p>
          <w:p w:rsidR="0091688D" w:rsidRDefault="0091688D" w:rsidP="008C0354">
            <w:pPr>
              <w:adjustRightInd w:val="0"/>
              <w:snapToGrid w:val="0"/>
              <w:jc w:val="center"/>
              <w:rPr>
                <w:szCs w:val="21"/>
              </w:rPr>
            </w:pPr>
            <w:r>
              <w:rPr>
                <w:szCs w:val="21"/>
              </w:rPr>
              <w:t>GB/T 41220—2021</w:t>
            </w:r>
          </w:p>
          <w:p w:rsidR="0091688D" w:rsidRDefault="0091688D" w:rsidP="008C0354">
            <w:pPr>
              <w:adjustRightInd w:val="0"/>
              <w:snapToGrid w:val="0"/>
              <w:jc w:val="center"/>
              <w:rPr>
                <w:szCs w:val="21"/>
              </w:rPr>
            </w:pPr>
            <w:r>
              <w:rPr>
                <w:szCs w:val="21"/>
              </w:rPr>
              <w:t>或企业明示执行标准</w:t>
            </w:r>
          </w:p>
        </w:tc>
        <w:tc>
          <w:tcPr>
            <w:tcW w:w="1405" w:type="pct"/>
            <w:vAlign w:val="center"/>
          </w:tcPr>
          <w:p w:rsidR="0091688D" w:rsidRDefault="0091688D" w:rsidP="008C0354">
            <w:pPr>
              <w:adjustRightInd w:val="0"/>
              <w:snapToGrid w:val="0"/>
              <w:jc w:val="center"/>
              <w:rPr>
                <w:szCs w:val="21"/>
              </w:rPr>
            </w:pPr>
            <w:r>
              <w:rPr>
                <w:szCs w:val="21"/>
              </w:rPr>
              <w:lastRenderedPageBreak/>
              <w:t>GB/T 1037—1988</w:t>
            </w:r>
          </w:p>
          <w:p w:rsidR="0091688D" w:rsidRDefault="0091688D" w:rsidP="008C0354">
            <w:pPr>
              <w:adjustRightInd w:val="0"/>
              <w:snapToGrid w:val="0"/>
              <w:jc w:val="center"/>
              <w:rPr>
                <w:szCs w:val="21"/>
              </w:rPr>
            </w:pPr>
            <w:r>
              <w:rPr>
                <w:szCs w:val="21"/>
              </w:rPr>
              <w:t>GB/T 1037—2021</w:t>
            </w:r>
          </w:p>
        </w:tc>
      </w:tr>
      <w:tr w:rsidR="0091688D" w:rsidTr="0091688D">
        <w:trPr>
          <w:jc w:val="center"/>
        </w:trPr>
        <w:tc>
          <w:tcPr>
            <w:tcW w:w="335" w:type="pct"/>
            <w:vAlign w:val="center"/>
          </w:tcPr>
          <w:p w:rsidR="0091688D" w:rsidRDefault="0091688D">
            <w:pPr>
              <w:adjustRightInd w:val="0"/>
              <w:snapToGrid w:val="0"/>
              <w:jc w:val="center"/>
              <w:textAlignment w:val="center"/>
              <w:rPr>
                <w:szCs w:val="21"/>
              </w:rPr>
            </w:pPr>
            <w:r>
              <w:rPr>
                <w:szCs w:val="21"/>
              </w:rPr>
              <w:lastRenderedPageBreak/>
              <w:t>16</w:t>
            </w:r>
          </w:p>
        </w:tc>
        <w:tc>
          <w:tcPr>
            <w:tcW w:w="1854" w:type="pct"/>
            <w:vAlign w:val="center"/>
          </w:tcPr>
          <w:p w:rsidR="0091688D" w:rsidRDefault="0091688D" w:rsidP="008C0354">
            <w:pPr>
              <w:adjustRightInd w:val="0"/>
              <w:snapToGrid w:val="0"/>
              <w:jc w:val="center"/>
              <w:rPr>
                <w:szCs w:val="21"/>
              </w:rPr>
            </w:pPr>
            <w:r>
              <w:rPr>
                <w:szCs w:val="21"/>
              </w:rPr>
              <w:t>热封强度（仅对袋类产品）</w:t>
            </w:r>
          </w:p>
        </w:tc>
        <w:tc>
          <w:tcPr>
            <w:tcW w:w="1406" w:type="pct"/>
            <w:vAlign w:val="center"/>
          </w:tcPr>
          <w:p w:rsidR="0091688D" w:rsidRDefault="0091688D" w:rsidP="008C0354">
            <w:pPr>
              <w:adjustRightInd w:val="0"/>
              <w:snapToGrid w:val="0"/>
              <w:jc w:val="center"/>
              <w:rPr>
                <w:szCs w:val="21"/>
              </w:rPr>
            </w:pPr>
            <w:r>
              <w:rPr>
                <w:szCs w:val="21"/>
              </w:rPr>
              <w:t>GB/T 10004—2008</w:t>
            </w:r>
          </w:p>
          <w:p w:rsidR="0091688D" w:rsidRDefault="0091688D" w:rsidP="008C0354">
            <w:pPr>
              <w:adjustRightInd w:val="0"/>
              <w:snapToGrid w:val="0"/>
              <w:jc w:val="center"/>
              <w:rPr>
                <w:szCs w:val="21"/>
              </w:rPr>
            </w:pPr>
            <w:r>
              <w:rPr>
                <w:szCs w:val="21"/>
              </w:rPr>
              <w:t xml:space="preserve">GB/T 18454—2019 </w:t>
            </w:r>
          </w:p>
          <w:p w:rsidR="0091688D" w:rsidRDefault="0091688D" w:rsidP="008C0354">
            <w:pPr>
              <w:adjustRightInd w:val="0"/>
              <w:snapToGrid w:val="0"/>
              <w:jc w:val="center"/>
              <w:rPr>
                <w:szCs w:val="21"/>
              </w:rPr>
            </w:pPr>
            <w:r>
              <w:rPr>
                <w:szCs w:val="21"/>
              </w:rPr>
              <w:t>GB/T 19741—2005</w:t>
            </w:r>
          </w:p>
          <w:p w:rsidR="0091688D" w:rsidRDefault="0091688D" w:rsidP="008C0354">
            <w:pPr>
              <w:adjustRightInd w:val="0"/>
              <w:snapToGrid w:val="0"/>
              <w:jc w:val="center"/>
              <w:rPr>
                <w:szCs w:val="21"/>
              </w:rPr>
            </w:pPr>
            <w:r>
              <w:rPr>
                <w:szCs w:val="21"/>
              </w:rPr>
              <w:t>GB/T 28117—2011</w:t>
            </w:r>
          </w:p>
          <w:p w:rsidR="0091688D" w:rsidRDefault="0091688D" w:rsidP="008C0354">
            <w:pPr>
              <w:adjustRightInd w:val="0"/>
              <w:snapToGrid w:val="0"/>
              <w:jc w:val="center"/>
              <w:rPr>
                <w:szCs w:val="21"/>
              </w:rPr>
            </w:pPr>
            <w:r>
              <w:rPr>
                <w:szCs w:val="21"/>
              </w:rPr>
              <w:t>GB/T 28118—2011</w:t>
            </w:r>
          </w:p>
          <w:p w:rsidR="0091688D" w:rsidRDefault="0091688D" w:rsidP="008C0354">
            <w:pPr>
              <w:adjustRightInd w:val="0"/>
              <w:snapToGrid w:val="0"/>
              <w:jc w:val="center"/>
              <w:rPr>
                <w:szCs w:val="21"/>
              </w:rPr>
            </w:pPr>
            <w:r>
              <w:rPr>
                <w:szCs w:val="21"/>
              </w:rPr>
              <w:t>GB/T 21302—2007</w:t>
            </w:r>
          </w:p>
          <w:p w:rsidR="0091688D" w:rsidRDefault="0091688D" w:rsidP="008C0354">
            <w:pPr>
              <w:adjustRightInd w:val="0"/>
              <w:snapToGrid w:val="0"/>
              <w:jc w:val="center"/>
              <w:rPr>
                <w:szCs w:val="21"/>
              </w:rPr>
            </w:pPr>
            <w:r>
              <w:rPr>
                <w:szCs w:val="21"/>
              </w:rPr>
              <w:t>GB/T 30768—2014</w:t>
            </w:r>
          </w:p>
          <w:p w:rsidR="0091688D" w:rsidRDefault="0091688D" w:rsidP="008C0354">
            <w:pPr>
              <w:adjustRightInd w:val="0"/>
              <w:snapToGrid w:val="0"/>
              <w:jc w:val="center"/>
              <w:rPr>
                <w:szCs w:val="21"/>
              </w:rPr>
            </w:pPr>
            <w:r>
              <w:rPr>
                <w:szCs w:val="21"/>
              </w:rPr>
              <w:t>GB/T 41168—2021</w:t>
            </w:r>
          </w:p>
          <w:p w:rsidR="0091688D" w:rsidRDefault="0091688D" w:rsidP="008C0354">
            <w:pPr>
              <w:adjustRightInd w:val="0"/>
              <w:snapToGrid w:val="0"/>
              <w:jc w:val="center"/>
              <w:rPr>
                <w:szCs w:val="21"/>
              </w:rPr>
            </w:pPr>
            <w:r>
              <w:rPr>
                <w:szCs w:val="21"/>
              </w:rPr>
              <w:t>QB/T 1871—1993</w:t>
            </w:r>
          </w:p>
          <w:p w:rsidR="0091688D" w:rsidRDefault="0091688D" w:rsidP="008C0354">
            <w:pPr>
              <w:adjustRightInd w:val="0"/>
              <w:snapToGrid w:val="0"/>
              <w:jc w:val="center"/>
              <w:rPr>
                <w:szCs w:val="21"/>
              </w:rPr>
            </w:pPr>
            <w:r>
              <w:rPr>
                <w:szCs w:val="21"/>
              </w:rPr>
              <w:t>或企业明示执行标准</w:t>
            </w:r>
          </w:p>
        </w:tc>
        <w:tc>
          <w:tcPr>
            <w:tcW w:w="1405" w:type="pct"/>
            <w:vAlign w:val="center"/>
          </w:tcPr>
          <w:p w:rsidR="0091688D" w:rsidRDefault="0091688D" w:rsidP="008C0354">
            <w:pPr>
              <w:adjustRightInd w:val="0"/>
              <w:snapToGrid w:val="0"/>
              <w:jc w:val="center"/>
              <w:rPr>
                <w:szCs w:val="21"/>
              </w:rPr>
            </w:pPr>
            <w:r>
              <w:rPr>
                <w:szCs w:val="21"/>
              </w:rPr>
              <w:t>QB/T 2358—1998</w:t>
            </w:r>
          </w:p>
          <w:p w:rsidR="0091688D" w:rsidRDefault="0091688D" w:rsidP="008C0354">
            <w:pPr>
              <w:adjustRightInd w:val="0"/>
              <w:snapToGrid w:val="0"/>
              <w:jc w:val="center"/>
              <w:rPr>
                <w:szCs w:val="21"/>
              </w:rPr>
            </w:pPr>
            <w:r>
              <w:rPr>
                <w:szCs w:val="21"/>
              </w:rPr>
              <w:t>GB/T 19741—2005</w:t>
            </w:r>
          </w:p>
        </w:tc>
      </w:tr>
      <w:tr w:rsidR="0091688D">
        <w:trPr>
          <w:jc w:val="center"/>
        </w:trPr>
        <w:tc>
          <w:tcPr>
            <w:tcW w:w="5000" w:type="pct"/>
            <w:gridSpan w:val="4"/>
            <w:vAlign w:val="center"/>
          </w:tcPr>
          <w:p w:rsidR="0091688D" w:rsidRDefault="0091688D">
            <w:pPr>
              <w:snapToGrid w:val="0"/>
              <w:jc w:val="left"/>
              <w:rPr>
                <w:color w:val="000000"/>
                <w:szCs w:val="21"/>
              </w:rPr>
            </w:pPr>
            <w:r>
              <w:rPr>
                <w:color w:val="000000"/>
                <w:szCs w:val="21"/>
              </w:rPr>
              <w:t>注：</w:t>
            </w:r>
            <w:r>
              <w:rPr>
                <w:color w:val="000000"/>
                <w:szCs w:val="21"/>
              </w:rPr>
              <w:t>1.</w:t>
            </w:r>
            <w:r>
              <w:rPr>
                <w:color w:val="000000"/>
                <w:szCs w:val="21"/>
              </w:rPr>
              <w:t>产品执行标准为</w:t>
            </w:r>
            <w:r>
              <w:rPr>
                <w:color w:val="000000"/>
                <w:szCs w:val="21"/>
              </w:rPr>
              <w:t>GB/T 19741—2005</w:t>
            </w:r>
            <w:r>
              <w:rPr>
                <w:rFonts w:hint="eastAsia"/>
                <w:color w:val="000000"/>
                <w:szCs w:val="21"/>
              </w:rPr>
              <w:t>的</w:t>
            </w:r>
            <w:r>
              <w:rPr>
                <w:color w:val="000000"/>
                <w:szCs w:val="21"/>
              </w:rPr>
              <w:t>，微生物检验项目选择本表的第</w:t>
            </w:r>
            <w:r>
              <w:rPr>
                <w:color w:val="000000"/>
                <w:szCs w:val="21"/>
              </w:rPr>
              <w:t>9</w:t>
            </w:r>
            <w:r>
              <w:rPr>
                <w:color w:val="000000"/>
                <w:szCs w:val="21"/>
              </w:rPr>
              <w:t>、</w:t>
            </w:r>
            <w:r>
              <w:rPr>
                <w:color w:val="000000"/>
                <w:szCs w:val="21"/>
              </w:rPr>
              <w:t>10</w:t>
            </w:r>
            <w:r>
              <w:rPr>
                <w:color w:val="000000"/>
                <w:szCs w:val="21"/>
              </w:rPr>
              <w:t>项</w:t>
            </w:r>
            <w:r>
              <w:rPr>
                <w:rFonts w:hint="eastAsia"/>
                <w:color w:val="000000"/>
                <w:szCs w:val="21"/>
              </w:rPr>
              <w:t>；</w:t>
            </w:r>
            <w:r>
              <w:rPr>
                <w:color w:val="000000"/>
                <w:szCs w:val="21"/>
              </w:rPr>
              <w:t>产品执行标准为</w:t>
            </w:r>
            <w:r>
              <w:rPr>
                <w:color w:val="000000"/>
                <w:szCs w:val="21"/>
              </w:rPr>
              <w:t>GB/T 18706—2008</w:t>
            </w:r>
            <w:r>
              <w:rPr>
                <w:rFonts w:hint="eastAsia"/>
                <w:color w:val="000000"/>
                <w:szCs w:val="21"/>
              </w:rPr>
              <w:t>的</w:t>
            </w:r>
            <w:r>
              <w:rPr>
                <w:color w:val="000000"/>
                <w:szCs w:val="21"/>
              </w:rPr>
              <w:t>，微生物检验项目选择本表的第</w:t>
            </w:r>
            <w:r>
              <w:rPr>
                <w:color w:val="000000"/>
                <w:szCs w:val="21"/>
              </w:rPr>
              <w:t>9</w:t>
            </w:r>
            <w:r>
              <w:rPr>
                <w:color w:val="000000"/>
                <w:szCs w:val="21"/>
              </w:rPr>
              <w:t>、</w:t>
            </w:r>
            <w:r>
              <w:rPr>
                <w:color w:val="000000"/>
                <w:szCs w:val="21"/>
              </w:rPr>
              <w:t>10</w:t>
            </w:r>
            <w:r>
              <w:rPr>
                <w:color w:val="000000"/>
                <w:szCs w:val="21"/>
              </w:rPr>
              <w:t>、</w:t>
            </w:r>
            <w:r>
              <w:rPr>
                <w:color w:val="000000"/>
                <w:szCs w:val="21"/>
              </w:rPr>
              <w:t>11</w:t>
            </w:r>
            <w:r>
              <w:rPr>
                <w:color w:val="000000"/>
                <w:szCs w:val="21"/>
              </w:rPr>
              <w:t>、</w:t>
            </w:r>
            <w:r>
              <w:rPr>
                <w:color w:val="000000"/>
                <w:szCs w:val="21"/>
              </w:rPr>
              <w:t>12</w:t>
            </w:r>
            <w:r>
              <w:rPr>
                <w:color w:val="000000"/>
                <w:szCs w:val="21"/>
              </w:rPr>
              <w:t>项</w:t>
            </w:r>
            <w:r>
              <w:rPr>
                <w:rFonts w:hint="eastAsia"/>
                <w:color w:val="000000"/>
                <w:szCs w:val="21"/>
              </w:rPr>
              <w:t>；</w:t>
            </w:r>
            <w:r>
              <w:rPr>
                <w:rFonts w:hint="eastAsia"/>
                <w:color w:val="000000"/>
                <w:szCs w:val="21"/>
                <w:lang w:eastAsia="zh-Hans"/>
              </w:rPr>
              <w:t>产品执行标准为</w:t>
            </w:r>
            <w:r>
              <w:rPr>
                <w:color w:val="000000"/>
                <w:szCs w:val="21"/>
                <w:lang w:eastAsia="zh-Hans"/>
              </w:rPr>
              <w:t>GB/T 18454</w:t>
            </w:r>
            <w:r>
              <w:rPr>
                <w:color w:val="000000"/>
                <w:szCs w:val="21"/>
              </w:rPr>
              <w:t>—</w:t>
            </w:r>
            <w:r>
              <w:rPr>
                <w:color w:val="000000"/>
                <w:szCs w:val="21"/>
                <w:lang w:eastAsia="zh-Hans"/>
              </w:rPr>
              <w:t>2019</w:t>
            </w:r>
            <w:r>
              <w:rPr>
                <w:rFonts w:hint="eastAsia"/>
                <w:color w:val="000000"/>
                <w:szCs w:val="21"/>
                <w:lang w:eastAsia="zh-Hans"/>
              </w:rPr>
              <w:t>的，微生物检验项目选择本表的</w:t>
            </w:r>
            <w:r>
              <w:rPr>
                <w:color w:val="000000"/>
                <w:szCs w:val="21"/>
              </w:rPr>
              <w:t>9</w:t>
            </w:r>
            <w:r>
              <w:rPr>
                <w:color w:val="000000"/>
                <w:szCs w:val="21"/>
              </w:rPr>
              <w:t>、</w:t>
            </w:r>
            <w:r>
              <w:rPr>
                <w:color w:val="000000"/>
                <w:szCs w:val="21"/>
              </w:rPr>
              <w:t>10</w:t>
            </w:r>
            <w:r>
              <w:rPr>
                <w:color w:val="000000"/>
                <w:szCs w:val="21"/>
              </w:rPr>
              <w:t>、</w:t>
            </w:r>
            <w:r>
              <w:rPr>
                <w:color w:val="000000"/>
                <w:szCs w:val="21"/>
              </w:rPr>
              <w:t>11</w:t>
            </w:r>
            <w:r>
              <w:rPr>
                <w:color w:val="000000"/>
                <w:szCs w:val="21"/>
              </w:rPr>
              <w:t>、</w:t>
            </w:r>
            <w:r>
              <w:rPr>
                <w:color w:val="000000"/>
                <w:szCs w:val="21"/>
              </w:rPr>
              <w:t>12</w:t>
            </w:r>
            <w:r>
              <w:rPr>
                <w:rFonts w:hint="eastAsia"/>
                <w:color w:val="000000"/>
                <w:szCs w:val="21"/>
                <w:lang w:eastAsia="zh-Hans"/>
              </w:rPr>
              <w:t>、</w:t>
            </w:r>
            <w:r>
              <w:rPr>
                <w:color w:val="000000"/>
                <w:szCs w:val="21"/>
                <w:lang w:eastAsia="zh-Hans"/>
              </w:rPr>
              <w:t>13</w:t>
            </w:r>
            <w:r>
              <w:rPr>
                <w:color w:val="000000"/>
                <w:szCs w:val="21"/>
              </w:rPr>
              <w:t>项</w:t>
            </w:r>
            <w:r>
              <w:rPr>
                <w:rFonts w:hint="eastAsia"/>
                <w:color w:val="000000"/>
                <w:szCs w:val="21"/>
                <w:lang w:eastAsia="zh-Hans"/>
              </w:rPr>
              <w:t>。</w:t>
            </w:r>
          </w:p>
          <w:p w:rsidR="0091688D" w:rsidRDefault="0091688D">
            <w:pPr>
              <w:snapToGrid w:val="0"/>
              <w:ind w:firstLineChars="200" w:firstLine="420"/>
              <w:jc w:val="left"/>
              <w:rPr>
                <w:color w:val="000000"/>
                <w:szCs w:val="21"/>
              </w:rPr>
            </w:pPr>
            <w:r>
              <w:rPr>
                <w:color w:val="000000"/>
                <w:szCs w:val="21"/>
              </w:rPr>
              <w:t xml:space="preserve">2. </w:t>
            </w:r>
            <w:r>
              <w:rPr>
                <w:color w:val="000000"/>
                <w:szCs w:val="21"/>
              </w:rPr>
              <w:t>产品执行标准</w:t>
            </w:r>
            <w:r>
              <w:rPr>
                <w:rFonts w:hint="eastAsia"/>
                <w:color w:val="000000"/>
                <w:szCs w:val="21"/>
              </w:rPr>
              <w:t>为</w:t>
            </w:r>
            <w:r>
              <w:rPr>
                <w:rFonts w:hint="eastAsia"/>
                <w:color w:val="000000"/>
                <w:szCs w:val="21"/>
              </w:rPr>
              <w:t>GB</w:t>
            </w:r>
            <w:r>
              <w:rPr>
                <w:color w:val="000000"/>
                <w:szCs w:val="21"/>
              </w:rPr>
              <w:t xml:space="preserve"> 4806.13—2023</w:t>
            </w:r>
            <w:r>
              <w:rPr>
                <w:rFonts w:hint="eastAsia"/>
                <w:color w:val="000000"/>
                <w:szCs w:val="21"/>
              </w:rPr>
              <w:t>的，预期与食品直接接触</w:t>
            </w:r>
            <w:r>
              <w:rPr>
                <w:rFonts w:hint="eastAsia"/>
                <w:color w:val="000000"/>
                <w:szCs w:val="21"/>
                <w:lang w:eastAsia="zh-Hans"/>
              </w:rPr>
              <w:t>，</w:t>
            </w:r>
            <w:r>
              <w:rPr>
                <w:rFonts w:hint="eastAsia"/>
                <w:color w:val="000000"/>
                <w:szCs w:val="21"/>
              </w:rPr>
              <w:t>且不经消毒或清洗直接使用的复合材料及制品，微生物检验项目选择本表第</w:t>
            </w:r>
            <w:r>
              <w:rPr>
                <w:rFonts w:hint="eastAsia"/>
                <w:color w:val="000000"/>
                <w:szCs w:val="21"/>
              </w:rPr>
              <w:t>10</w:t>
            </w:r>
            <w:r>
              <w:rPr>
                <w:rFonts w:hint="eastAsia"/>
                <w:szCs w:val="21"/>
              </w:rPr>
              <w:t>、</w:t>
            </w:r>
            <w:r>
              <w:rPr>
                <w:rFonts w:hint="eastAsia"/>
                <w:color w:val="000000"/>
                <w:szCs w:val="21"/>
              </w:rPr>
              <w:t>11</w:t>
            </w:r>
            <w:r>
              <w:rPr>
                <w:rFonts w:hint="eastAsia"/>
                <w:color w:val="000000"/>
                <w:szCs w:val="21"/>
              </w:rPr>
              <w:t>项，其中第</w:t>
            </w:r>
            <w:r>
              <w:rPr>
                <w:rFonts w:hint="eastAsia"/>
                <w:color w:val="000000"/>
                <w:szCs w:val="21"/>
              </w:rPr>
              <w:t>1</w:t>
            </w:r>
            <w:r>
              <w:rPr>
                <w:color w:val="000000"/>
                <w:szCs w:val="21"/>
              </w:rPr>
              <w:t>0</w:t>
            </w:r>
            <w:r>
              <w:rPr>
                <w:rFonts w:hint="eastAsia"/>
                <w:color w:val="000000"/>
                <w:szCs w:val="21"/>
              </w:rPr>
              <w:t>项检测沙门氏菌。</w:t>
            </w:r>
          </w:p>
          <w:p w:rsidR="0091688D" w:rsidRDefault="0091688D">
            <w:pPr>
              <w:snapToGrid w:val="0"/>
              <w:ind w:firstLineChars="200" w:firstLine="420"/>
              <w:jc w:val="left"/>
              <w:rPr>
                <w:color w:val="000000"/>
                <w:szCs w:val="21"/>
              </w:rPr>
            </w:pPr>
            <w:r>
              <w:rPr>
                <w:color w:val="000000"/>
                <w:szCs w:val="21"/>
              </w:rPr>
              <w:t>3</w:t>
            </w:r>
            <w:r>
              <w:rPr>
                <w:rFonts w:hint="eastAsia"/>
                <w:color w:val="000000"/>
                <w:szCs w:val="21"/>
              </w:rPr>
              <w:t>.</w:t>
            </w:r>
            <w:r>
              <w:rPr>
                <w:color w:val="000000"/>
                <w:szCs w:val="21"/>
              </w:rPr>
              <w:t xml:space="preserve"> </w:t>
            </w:r>
            <w:r>
              <w:rPr>
                <w:color w:val="000000"/>
                <w:szCs w:val="21"/>
              </w:rPr>
              <w:t>产品执行标准为</w:t>
            </w:r>
            <w:r>
              <w:rPr>
                <w:color w:val="000000"/>
                <w:szCs w:val="21"/>
              </w:rPr>
              <w:t>GB 9683—1988</w:t>
            </w:r>
            <w:r>
              <w:rPr>
                <w:rFonts w:hint="eastAsia"/>
                <w:color w:val="000000"/>
                <w:szCs w:val="21"/>
              </w:rPr>
              <w:t>的</w:t>
            </w:r>
            <w:r>
              <w:rPr>
                <w:color w:val="000000"/>
                <w:szCs w:val="21"/>
              </w:rPr>
              <w:t>，检验项目为感官指标和蒸发残渣</w:t>
            </w:r>
            <w:r>
              <w:rPr>
                <w:rFonts w:hint="eastAsia"/>
                <w:color w:val="000000"/>
                <w:szCs w:val="21"/>
              </w:rPr>
              <w:t>；</w:t>
            </w:r>
            <w:r>
              <w:rPr>
                <w:color w:val="000000"/>
                <w:szCs w:val="21"/>
              </w:rPr>
              <w:t>产品执行标准</w:t>
            </w:r>
            <w:r>
              <w:rPr>
                <w:rFonts w:hint="eastAsia"/>
                <w:color w:val="000000"/>
                <w:szCs w:val="21"/>
              </w:rPr>
              <w:t>不是</w:t>
            </w:r>
            <w:r>
              <w:rPr>
                <w:color w:val="000000"/>
                <w:szCs w:val="21"/>
              </w:rPr>
              <w:t>GB 9683—1988</w:t>
            </w:r>
            <w:r>
              <w:rPr>
                <w:rFonts w:hint="eastAsia"/>
                <w:color w:val="000000"/>
                <w:szCs w:val="21"/>
              </w:rPr>
              <w:t>的</w:t>
            </w:r>
            <w:r>
              <w:rPr>
                <w:color w:val="000000"/>
                <w:szCs w:val="21"/>
              </w:rPr>
              <w:t>，检验项目为感官要求和总迁移量。</w:t>
            </w:r>
          </w:p>
          <w:p w:rsidR="0091688D" w:rsidRDefault="0091688D" w:rsidP="0091688D">
            <w:pPr>
              <w:snapToGrid w:val="0"/>
              <w:ind w:firstLineChars="200" w:firstLine="420"/>
              <w:jc w:val="left"/>
              <w:rPr>
                <w:szCs w:val="21"/>
              </w:rPr>
            </w:pPr>
            <w:r>
              <w:rPr>
                <w:color w:val="000000"/>
                <w:szCs w:val="21"/>
              </w:rPr>
              <w:t>4</w:t>
            </w:r>
            <w:r>
              <w:rPr>
                <w:rFonts w:hint="eastAsia"/>
                <w:color w:val="000000"/>
                <w:szCs w:val="21"/>
              </w:rPr>
              <w:t>.</w:t>
            </w:r>
            <w:r>
              <w:rPr>
                <w:rFonts w:hint="eastAsia"/>
                <w:color w:val="000000"/>
                <w:szCs w:val="21"/>
              </w:rPr>
              <w:t>甲苯二胺适用于执行标准为</w:t>
            </w:r>
            <w:r>
              <w:rPr>
                <w:rFonts w:hint="eastAsia"/>
                <w:color w:val="000000"/>
                <w:szCs w:val="21"/>
              </w:rPr>
              <w:t>GB 9683</w:t>
            </w:r>
            <w:r>
              <w:rPr>
                <w:color w:val="000000"/>
                <w:szCs w:val="21"/>
              </w:rPr>
              <w:t>—</w:t>
            </w:r>
            <w:r>
              <w:rPr>
                <w:rFonts w:hint="eastAsia"/>
                <w:color w:val="000000"/>
                <w:szCs w:val="21"/>
              </w:rPr>
              <w:t>1988</w:t>
            </w:r>
            <w:r>
              <w:rPr>
                <w:rFonts w:hint="eastAsia"/>
                <w:color w:val="000000"/>
                <w:szCs w:val="21"/>
              </w:rPr>
              <w:t>的产品。</w:t>
            </w:r>
            <w:bookmarkStart w:id="0" w:name="_GoBack"/>
            <w:bookmarkEnd w:id="0"/>
          </w:p>
        </w:tc>
      </w:tr>
    </w:tbl>
    <w:p w:rsidR="00C07635" w:rsidRDefault="00C07635">
      <w:pPr>
        <w:adjustRightInd w:val="0"/>
        <w:snapToGrid w:val="0"/>
        <w:spacing w:line="440" w:lineRule="exact"/>
        <w:rPr>
          <w:szCs w:val="21"/>
        </w:rPr>
      </w:pPr>
    </w:p>
    <w:p w:rsidR="00C07635" w:rsidRDefault="00AE4250">
      <w:pPr>
        <w:adjustRightInd w:val="0"/>
        <w:snapToGrid w:val="0"/>
        <w:spacing w:line="440" w:lineRule="exact"/>
        <w:rPr>
          <w:szCs w:val="21"/>
        </w:rPr>
      </w:pPr>
      <w:r>
        <w:rPr>
          <w:rFonts w:hint="eastAsia"/>
          <w:szCs w:val="21"/>
        </w:rPr>
        <w:t xml:space="preserve">  </w:t>
      </w:r>
      <w:r>
        <w:rPr>
          <w:szCs w:val="21"/>
        </w:rPr>
        <w:t>执行</w:t>
      </w:r>
      <w:r>
        <w:rPr>
          <w:rFonts w:hint="eastAsia"/>
          <w:szCs w:val="21"/>
        </w:rPr>
        <w:t>其他标准</w:t>
      </w:r>
      <w:r>
        <w:rPr>
          <w:szCs w:val="21"/>
        </w:rPr>
        <w:t>的产品，检验项目参照上述内容执行。</w:t>
      </w:r>
    </w:p>
    <w:p w:rsidR="00C07635" w:rsidRDefault="00AE4250">
      <w:pPr>
        <w:snapToGrid w:val="0"/>
        <w:spacing w:line="440" w:lineRule="exact"/>
        <w:ind w:firstLineChars="171" w:firstLine="359"/>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rsidR="00C07635" w:rsidRDefault="00AE4250">
      <w:pPr>
        <w:snapToGrid w:val="0"/>
        <w:spacing w:line="440" w:lineRule="exact"/>
        <w:ind w:firstLineChars="171" w:firstLine="359"/>
        <w:rPr>
          <w:color w:val="000000"/>
          <w:szCs w:val="21"/>
        </w:rPr>
      </w:pPr>
      <w:r>
        <w:rPr>
          <w:rFonts w:hint="eastAsia"/>
          <w:color w:val="000000"/>
          <w:szCs w:val="21"/>
        </w:rPr>
        <w:t>复检时所检测的样品为备用样品。</w:t>
      </w:r>
    </w:p>
    <w:p w:rsidR="00C07635" w:rsidRDefault="00AE4250">
      <w:pPr>
        <w:snapToGrid w:val="0"/>
        <w:spacing w:line="440" w:lineRule="exact"/>
        <w:ind w:firstLineChars="200" w:firstLine="420"/>
        <w:rPr>
          <w:color w:val="000000"/>
          <w:szCs w:val="21"/>
        </w:rPr>
      </w:pPr>
      <w:r>
        <w:rPr>
          <w:color w:val="000000"/>
          <w:szCs w:val="21"/>
        </w:rPr>
        <w:t>因溶剂残留量（溶剂残留量总量和苯类溶剂</w:t>
      </w:r>
      <w:r>
        <w:rPr>
          <w:rFonts w:hint="eastAsia"/>
          <w:color w:val="000000"/>
          <w:szCs w:val="21"/>
        </w:rPr>
        <w:t>残留量</w:t>
      </w:r>
      <w:r>
        <w:rPr>
          <w:color w:val="000000"/>
          <w:szCs w:val="21"/>
        </w:rPr>
        <w:t>）易挥发、不稳定等特点，长期存放影响其残留本体含量，故溶剂残留量（溶剂残留量总量和苯类溶剂残留量）项目不合格不进行复检。</w:t>
      </w:r>
    </w:p>
    <w:p w:rsidR="00C07635" w:rsidRDefault="00AE4250">
      <w:pPr>
        <w:snapToGrid w:val="0"/>
        <w:spacing w:line="440" w:lineRule="exact"/>
        <w:ind w:firstLineChars="200" w:firstLine="420"/>
        <w:rPr>
          <w:color w:val="000000"/>
          <w:szCs w:val="21"/>
        </w:rPr>
      </w:pPr>
      <w:r>
        <w:rPr>
          <w:color w:val="000000"/>
          <w:szCs w:val="21"/>
        </w:rPr>
        <w:t>依据</w:t>
      </w:r>
      <w:r>
        <w:rPr>
          <w:color w:val="000000"/>
          <w:szCs w:val="21"/>
        </w:rPr>
        <w:t>GB 4789.1</w:t>
      </w:r>
      <w:r>
        <w:rPr>
          <w:rFonts w:hint="eastAsia"/>
          <w:color w:val="000000"/>
          <w:szCs w:val="21"/>
        </w:rPr>
        <w:t>-</w:t>
      </w:r>
      <w:r>
        <w:rPr>
          <w:color w:val="000000"/>
          <w:szCs w:val="21"/>
        </w:rPr>
        <w:t xml:space="preserve">2016 </w:t>
      </w:r>
      <w:r>
        <w:rPr>
          <w:color w:val="000000"/>
          <w:szCs w:val="21"/>
        </w:rPr>
        <w:t>《食品安全国家标准</w:t>
      </w:r>
      <w:r>
        <w:rPr>
          <w:color w:val="000000"/>
          <w:szCs w:val="21"/>
        </w:rPr>
        <w:t xml:space="preserve"> </w:t>
      </w:r>
      <w:r>
        <w:rPr>
          <w:color w:val="000000"/>
          <w:szCs w:val="21"/>
        </w:rPr>
        <w:t>食品微生物学检验</w:t>
      </w:r>
      <w:r>
        <w:rPr>
          <w:color w:val="000000"/>
          <w:szCs w:val="21"/>
        </w:rPr>
        <w:t xml:space="preserve"> </w:t>
      </w:r>
      <w:r>
        <w:rPr>
          <w:color w:val="000000"/>
          <w:szCs w:val="21"/>
        </w:rPr>
        <w:t>总则》第</w:t>
      </w:r>
      <w:r>
        <w:rPr>
          <w:color w:val="000000"/>
          <w:szCs w:val="21"/>
        </w:rPr>
        <w:t>7.3</w:t>
      </w:r>
      <w:r>
        <w:rPr>
          <w:color w:val="000000"/>
          <w:szCs w:val="21"/>
        </w:rPr>
        <w:t>条规定</w:t>
      </w:r>
      <w:r>
        <w:rPr>
          <w:color w:val="000000"/>
          <w:szCs w:val="21"/>
        </w:rPr>
        <w:t>“</w:t>
      </w:r>
      <w:r>
        <w:rPr>
          <w:color w:val="000000"/>
          <w:szCs w:val="21"/>
        </w:rPr>
        <w:t>检验结果报告后，剩余样品和同批产品不进行微生物项目的复检</w:t>
      </w:r>
      <w:r>
        <w:rPr>
          <w:color w:val="000000"/>
          <w:szCs w:val="21"/>
        </w:rPr>
        <w:t>”</w:t>
      </w:r>
      <w:r>
        <w:rPr>
          <w:color w:val="000000"/>
          <w:szCs w:val="21"/>
        </w:rPr>
        <w:t>和卫健委</w:t>
      </w:r>
      <w:r>
        <w:rPr>
          <w:color w:val="000000"/>
          <w:szCs w:val="21"/>
        </w:rPr>
        <w:t>“</w:t>
      </w:r>
      <w:r>
        <w:rPr>
          <w:color w:val="000000"/>
          <w:szCs w:val="21"/>
        </w:rPr>
        <w:t>卫监督发</w:t>
      </w:r>
      <w:r>
        <w:rPr>
          <w:color w:val="000000"/>
          <w:szCs w:val="21"/>
        </w:rPr>
        <w:t>[2005]515</w:t>
      </w:r>
      <w:r>
        <w:rPr>
          <w:color w:val="000000"/>
          <w:szCs w:val="21"/>
        </w:rPr>
        <w:t>号</w:t>
      </w:r>
      <w:r>
        <w:rPr>
          <w:color w:val="000000"/>
          <w:szCs w:val="21"/>
        </w:rPr>
        <w:t>”</w:t>
      </w:r>
      <w:r>
        <w:rPr>
          <w:color w:val="000000"/>
          <w:szCs w:val="21"/>
        </w:rPr>
        <w:t>《健康相关产品国家卫生监督抽检规定》第十九条：</w:t>
      </w:r>
      <w:r>
        <w:rPr>
          <w:color w:val="000000"/>
          <w:szCs w:val="21"/>
        </w:rPr>
        <w:t>“</w:t>
      </w:r>
      <w:r>
        <w:rPr>
          <w:color w:val="000000"/>
          <w:szCs w:val="21"/>
        </w:rPr>
        <w:t>产品微生物指标超标的不予复检</w:t>
      </w:r>
      <w:r>
        <w:rPr>
          <w:color w:val="000000"/>
          <w:szCs w:val="21"/>
        </w:rPr>
        <w:t>”</w:t>
      </w:r>
      <w:r>
        <w:rPr>
          <w:color w:val="000000"/>
          <w:szCs w:val="21"/>
        </w:rPr>
        <w:t>的规定，微生物指标不合格不进行复检。</w:t>
      </w:r>
    </w:p>
    <w:p w:rsidR="00C07635" w:rsidRDefault="00C07635">
      <w:pPr>
        <w:snapToGrid w:val="0"/>
        <w:spacing w:line="440" w:lineRule="exact"/>
        <w:ind w:firstLineChars="200" w:firstLine="420"/>
        <w:rPr>
          <w:color w:val="000000"/>
          <w:szCs w:val="21"/>
        </w:rPr>
      </w:pPr>
    </w:p>
    <w:p w:rsidR="00C07635" w:rsidRDefault="00AE4250">
      <w:pPr>
        <w:spacing w:beforeLines="50" w:before="156" w:line="440" w:lineRule="exact"/>
        <w:ind w:left="420" w:hangingChars="200" w:hanging="420"/>
        <w:outlineLvl w:val="0"/>
        <w:rPr>
          <w:rFonts w:eastAsia="黑体"/>
          <w:color w:val="000000"/>
          <w:szCs w:val="21"/>
        </w:rPr>
      </w:pPr>
      <w:r>
        <w:rPr>
          <w:rFonts w:eastAsia="黑体"/>
          <w:color w:val="000000"/>
          <w:szCs w:val="21"/>
        </w:rPr>
        <w:t xml:space="preserve">3 </w:t>
      </w:r>
      <w:r>
        <w:rPr>
          <w:rFonts w:eastAsia="黑体"/>
          <w:color w:val="000000"/>
          <w:szCs w:val="21"/>
        </w:rPr>
        <w:t>判定规则</w:t>
      </w:r>
    </w:p>
    <w:p w:rsidR="00C07635" w:rsidRDefault="00AE4250">
      <w:pPr>
        <w:snapToGrid w:val="0"/>
        <w:spacing w:line="440" w:lineRule="exact"/>
        <w:rPr>
          <w:color w:val="000000"/>
          <w:szCs w:val="21"/>
        </w:rPr>
      </w:pPr>
      <w:r>
        <w:rPr>
          <w:color w:val="000000"/>
          <w:szCs w:val="21"/>
        </w:rPr>
        <w:t xml:space="preserve">3.1 </w:t>
      </w:r>
      <w:r>
        <w:rPr>
          <w:color w:val="000000"/>
          <w:szCs w:val="21"/>
        </w:rPr>
        <w:t>依据标准</w:t>
      </w:r>
    </w:p>
    <w:p w:rsidR="00C07635" w:rsidRDefault="00AE4250">
      <w:pPr>
        <w:snapToGrid w:val="0"/>
        <w:spacing w:line="440" w:lineRule="exact"/>
        <w:ind w:firstLineChars="200" w:firstLine="420"/>
      </w:pPr>
      <w:r>
        <w:t xml:space="preserve">GB 4806.6—2016 </w:t>
      </w:r>
      <w:r>
        <w:t>食品安全国家标准</w:t>
      </w:r>
      <w:r>
        <w:t xml:space="preserve"> </w:t>
      </w:r>
      <w:r>
        <w:t>食品接触用塑料树脂</w:t>
      </w:r>
    </w:p>
    <w:p w:rsidR="00C07635" w:rsidRDefault="00AE4250">
      <w:pPr>
        <w:snapToGrid w:val="0"/>
        <w:spacing w:line="440" w:lineRule="exact"/>
        <w:ind w:firstLineChars="200" w:firstLine="420"/>
      </w:pPr>
      <w:r>
        <w:t xml:space="preserve">GB 4806.7—2016 </w:t>
      </w:r>
      <w:r>
        <w:t>食品安全国家标准</w:t>
      </w:r>
      <w:r>
        <w:t xml:space="preserve"> </w:t>
      </w:r>
      <w:r>
        <w:t>食品接触用塑料材料及制品</w:t>
      </w:r>
    </w:p>
    <w:p w:rsidR="00C07635" w:rsidRDefault="00AE4250">
      <w:pPr>
        <w:snapToGrid w:val="0"/>
        <w:spacing w:line="440" w:lineRule="exact"/>
        <w:ind w:firstLineChars="200" w:firstLine="420"/>
        <w:rPr>
          <w:szCs w:val="21"/>
        </w:rPr>
      </w:pPr>
      <w:bookmarkStart w:id="1" w:name="2c2880318bef820e018bf5c2574a131f"/>
      <w:r>
        <w:rPr>
          <w:rFonts w:hint="eastAsia"/>
          <w:szCs w:val="21"/>
        </w:rPr>
        <w:lastRenderedPageBreak/>
        <w:t>G</w:t>
      </w:r>
      <w:hyperlink r:id="rId7" w:history="1">
        <w:r>
          <w:rPr>
            <w:szCs w:val="21"/>
          </w:rPr>
          <w:t>B 4806.7—2023</w:t>
        </w:r>
        <w:bookmarkEnd w:id="1"/>
      </w:hyperlink>
      <w:r>
        <w:rPr>
          <w:rFonts w:hint="eastAsia"/>
          <w:szCs w:val="21"/>
        </w:rPr>
        <w:t xml:space="preserve"> </w:t>
      </w:r>
      <w:r>
        <w:rPr>
          <w:rFonts w:hint="eastAsia"/>
          <w:szCs w:val="21"/>
        </w:rPr>
        <w:t>食</w:t>
      </w:r>
      <w:hyperlink r:id="rId8" w:history="1">
        <w:r>
          <w:rPr>
            <w:szCs w:val="21"/>
          </w:rPr>
          <w:t>品安全国家标准</w:t>
        </w:r>
        <w:r>
          <w:rPr>
            <w:szCs w:val="21"/>
          </w:rPr>
          <w:t xml:space="preserve"> </w:t>
        </w:r>
        <w:r>
          <w:rPr>
            <w:szCs w:val="21"/>
          </w:rPr>
          <w:t>食品接触用塑料材料及制品</w:t>
        </w:r>
      </w:hyperlink>
    </w:p>
    <w:bookmarkStart w:id="2" w:name="2c2880318bef820e018bf5c2574d1342"/>
    <w:p w:rsidR="00C07635" w:rsidRDefault="00AE4250">
      <w:pPr>
        <w:snapToGrid w:val="0"/>
        <w:spacing w:line="440" w:lineRule="exact"/>
        <w:ind w:firstLineChars="200" w:firstLine="420"/>
        <w:rPr>
          <w:szCs w:val="21"/>
        </w:rPr>
      </w:pPr>
      <w:r>
        <w:rPr>
          <w:szCs w:val="21"/>
        </w:rPr>
        <w:fldChar w:fldCharType="begin"/>
      </w:r>
      <w:r>
        <w:rPr>
          <w:szCs w:val="21"/>
        </w:rPr>
        <w:instrText xml:space="preserve"> HYPERLINK "javascript:void(0);" </w:instrText>
      </w:r>
      <w:r>
        <w:rPr>
          <w:szCs w:val="21"/>
        </w:rPr>
        <w:fldChar w:fldCharType="separate"/>
      </w:r>
      <w:r>
        <w:rPr>
          <w:szCs w:val="21"/>
        </w:rPr>
        <w:t>GB 4806.13—2023</w:t>
      </w:r>
      <w:bookmarkEnd w:id="2"/>
      <w:r>
        <w:rPr>
          <w:szCs w:val="21"/>
        </w:rPr>
        <w:fldChar w:fldCharType="end"/>
      </w:r>
      <w:r>
        <w:rPr>
          <w:rFonts w:hint="eastAsia"/>
          <w:szCs w:val="21"/>
        </w:rPr>
        <w:t xml:space="preserve"> </w:t>
      </w:r>
      <w:hyperlink r:id="rId9" w:history="1">
        <w:r>
          <w:rPr>
            <w:szCs w:val="21"/>
          </w:rPr>
          <w:t>食品安全国家标准</w:t>
        </w:r>
        <w:r>
          <w:rPr>
            <w:szCs w:val="21"/>
          </w:rPr>
          <w:t xml:space="preserve"> </w:t>
        </w:r>
        <w:r>
          <w:rPr>
            <w:szCs w:val="21"/>
          </w:rPr>
          <w:t>食品接触用复合材料及制品</w:t>
        </w:r>
      </w:hyperlink>
    </w:p>
    <w:p w:rsidR="00C07635" w:rsidRDefault="00AE4250">
      <w:pPr>
        <w:snapToGrid w:val="0"/>
        <w:spacing w:line="440" w:lineRule="exact"/>
        <w:ind w:firstLineChars="200" w:firstLine="420"/>
      </w:pPr>
      <w:r>
        <w:t xml:space="preserve">GB 9683—1988 </w:t>
      </w:r>
      <w:r>
        <w:t>复合食品包装袋卫生标准</w:t>
      </w:r>
    </w:p>
    <w:p w:rsidR="00C07635" w:rsidRDefault="00AE4250">
      <w:pPr>
        <w:snapToGrid w:val="0"/>
        <w:spacing w:line="440" w:lineRule="exact"/>
        <w:ind w:firstLineChars="200" w:firstLine="420"/>
      </w:pPr>
      <w:r>
        <w:t xml:space="preserve">GB 9685—2016 </w:t>
      </w:r>
      <w:r>
        <w:t>食品安全国家标准</w:t>
      </w:r>
      <w:r>
        <w:t xml:space="preserve"> </w:t>
      </w:r>
      <w:r>
        <w:t>食品接触材料及制品用添加剂使用标准</w:t>
      </w:r>
    </w:p>
    <w:p w:rsidR="00C07635" w:rsidRDefault="00AE4250">
      <w:pPr>
        <w:snapToGrid w:val="0"/>
        <w:spacing w:line="440" w:lineRule="exact"/>
        <w:ind w:firstLineChars="200" w:firstLine="420"/>
        <w:outlineLvl w:val="0"/>
      </w:pPr>
      <w:r>
        <w:t xml:space="preserve">GB/T 10004—2008 </w:t>
      </w:r>
      <w:r>
        <w:t>包装用塑料复合膜、袋干法复合、挤出复合</w:t>
      </w:r>
    </w:p>
    <w:p w:rsidR="00C07635" w:rsidRDefault="00AE4250">
      <w:pPr>
        <w:snapToGrid w:val="0"/>
        <w:spacing w:line="440" w:lineRule="exact"/>
        <w:ind w:firstLineChars="200" w:firstLine="420"/>
      </w:pPr>
      <w:r>
        <w:t xml:space="preserve">GB/T 18192—2008 </w:t>
      </w:r>
      <w:r>
        <w:t>液体食品无菌包装用纸基复合材料</w:t>
      </w:r>
    </w:p>
    <w:p w:rsidR="00C07635" w:rsidRDefault="00AE4250">
      <w:pPr>
        <w:snapToGrid w:val="0"/>
        <w:spacing w:line="440" w:lineRule="exact"/>
        <w:ind w:firstLineChars="200" w:firstLine="420"/>
      </w:pPr>
      <w:r>
        <w:t xml:space="preserve">GB/T 18454—2019 </w:t>
      </w:r>
      <w:r>
        <w:t>液体食品无菌包装用复合袋</w:t>
      </w:r>
    </w:p>
    <w:p w:rsidR="00C07635" w:rsidRDefault="00AE4250">
      <w:pPr>
        <w:snapToGrid w:val="0"/>
        <w:spacing w:line="440" w:lineRule="exact"/>
        <w:ind w:firstLineChars="200" w:firstLine="420"/>
      </w:pPr>
      <w:r>
        <w:t xml:space="preserve">GB/T 18706—2008 </w:t>
      </w:r>
      <w:r>
        <w:t>液体食品保鲜包装用纸基复合材料</w:t>
      </w:r>
    </w:p>
    <w:p w:rsidR="00C07635" w:rsidRDefault="00AE4250">
      <w:pPr>
        <w:snapToGrid w:val="0"/>
        <w:spacing w:line="440" w:lineRule="exact"/>
        <w:ind w:firstLineChars="200" w:firstLine="420"/>
      </w:pPr>
      <w:r>
        <w:t xml:space="preserve">GB/T 19741—2005 </w:t>
      </w:r>
      <w:r>
        <w:t>液体食品包装用塑料复合膜、袋</w:t>
      </w:r>
    </w:p>
    <w:p w:rsidR="00C07635" w:rsidRDefault="00AE4250">
      <w:pPr>
        <w:snapToGrid w:val="0"/>
        <w:spacing w:line="440" w:lineRule="exact"/>
        <w:ind w:firstLineChars="200" w:firstLine="420"/>
      </w:pPr>
      <w:r>
        <w:t xml:space="preserve">GB/T 21302—2007 </w:t>
      </w:r>
      <w:r>
        <w:t>包装用复合膜、袋通则</w:t>
      </w:r>
    </w:p>
    <w:p w:rsidR="00C07635" w:rsidRDefault="00AE4250">
      <w:pPr>
        <w:snapToGrid w:val="0"/>
        <w:spacing w:line="440" w:lineRule="exact"/>
        <w:ind w:firstLineChars="200" w:firstLine="420"/>
      </w:pPr>
      <w:r>
        <w:t xml:space="preserve">GB/T 28117—2011 </w:t>
      </w:r>
      <w:r>
        <w:t>食品包装用多层共挤膜、袋</w:t>
      </w:r>
    </w:p>
    <w:p w:rsidR="00C07635" w:rsidRDefault="00AE4250">
      <w:pPr>
        <w:snapToGrid w:val="0"/>
        <w:spacing w:line="440" w:lineRule="exact"/>
        <w:ind w:firstLineChars="200" w:firstLine="420"/>
      </w:pPr>
      <w:r>
        <w:t xml:space="preserve">GB/T 28118—2011 </w:t>
      </w:r>
      <w:r>
        <w:t>食品包装用塑料与铝箔复合膜、袋</w:t>
      </w:r>
    </w:p>
    <w:p w:rsidR="00C07635" w:rsidRDefault="00AE4250">
      <w:pPr>
        <w:snapToGrid w:val="0"/>
        <w:spacing w:line="440" w:lineRule="exact"/>
        <w:ind w:firstLineChars="200" w:firstLine="420"/>
      </w:pPr>
      <w:r>
        <w:t xml:space="preserve">GB/T 30768—2014 </w:t>
      </w:r>
      <w:r>
        <w:t>食品包装用纸与塑料复合膜、袋</w:t>
      </w:r>
    </w:p>
    <w:p w:rsidR="00C07635" w:rsidRDefault="00AE4250">
      <w:pPr>
        <w:snapToGrid w:val="0"/>
        <w:spacing w:line="440" w:lineRule="exact"/>
        <w:ind w:firstLineChars="200" w:firstLine="420"/>
      </w:pPr>
      <w:r>
        <w:t xml:space="preserve">GB/T 41168—2021 </w:t>
      </w:r>
      <w:r>
        <w:t>食品包装用塑料与铝箔蒸煮复合膜、袋</w:t>
      </w:r>
    </w:p>
    <w:p w:rsidR="00C07635" w:rsidRDefault="00AE4250">
      <w:pPr>
        <w:snapToGrid w:val="0"/>
        <w:spacing w:line="440" w:lineRule="exact"/>
        <w:ind w:firstLineChars="200" w:firstLine="420"/>
      </w:pPr>
      <w:r>
        <w:t xml:space="preserve">GB/T 41220—2021 </w:t>
      </w:r>
      <w:r>
        <w:t>食品包装用复合塑料盖膜</w:t>
      </w:r>
    </w:p>
    <w:p w:rsidR="00C07635" w:rsidRDefault="00AE4250">
      <w:pPr>
        <w:snapToGrid w:val="0"/>
        <w:spacing w:line="440" w:lineRule="exact"/>
        <w:ind w:firstLineChars="200" w:firstLine="420"/>
      </w:pPr>
      <w:bookmarkStart w:id="3" w:name="OLE_LINK2"/>
      <w:r>
        <w:t>BB/T 0041</w:t>
      </w:r>
      <w:bookmarkEnd w:id="3"/>
      <w:r>
        <w:t xml:space="preserve">—2021 </w:t>
      </w:r>
      <w:r>
        <w:t>包装用多层共挤阻隔膜</w:t>
      </w:r>
    </w:p>
    <w:p w:rsidR="00C07635" w:rsidRDefault="00AE4250">
      <w:pPr>
        <w:snapToGrid w:val="0"/>
        <w:spacing w:line="440" w:lineRule="exact"/>
        <w:ind w:firstLineChars="200" w:firstLine="420"/>
      </w:pPr>
      <w:r>
        <w:t xml:space="preserve">BB/T 0052—2017 </w:t>
      </w:r>
      <w:r>
        <w:t>液态奶共挤包装膜、袋</w:t>
      </w:r>
    </w:p>
    <w:p w:rsidR="00C07635" w:rsidRDefault="00AE4250">
      <w:pPr>
        <w:snapToGrid w:val="0"/>
        <w:spacing w:line="440" w:lineRule="exact"/>
        <w:ind w:firstLineChars="200" w:firstLine="420"/>
      </w:pPr>
      <w:r>
        <w:t xml:space="preserve">QB/T 1871—1993 </w:t>
      </w:r>
      <w:r>
        <w:t>双向拉伸尼龙（</w:t>
      </w:r>
      <w:r>
        <w:t>BOPA</w:t>
      </w:r>
      <w:r>
        <w:t>）</w:t>
      </w:r>
      <w:r>
        <w:t>/</w:t>
      </w:r>
      <w:r>
        <w:t>低密度聚乙烯</w:t>
      </w:r>
      <w:r>
        <w:t>(LDPE)</w:t>
      </w:r>
      <w:r>
        <w:t>复合膜、袋</w:t>
      </w:r>
    </w:p>
    <w:p w:rsidR="00C07635" w:rsidRDefault="00AE4250">
      <w:pPr>
        <w:snapToGrid w:val="0"/>
        <w:spacing w:line="440" w:lineRule="exact"/>
        <w:ind w:firstLineChars="200" w:firstLine="420"/>
      </w:pPr>
      <w:r>
        <w:t xml:space="preserve">QB/T 2197—1996 </w:t>
      </w:r>
      <w:r>
        <w:t>榨菜包装用复合膜、袋</w:t>
      </w:r>
    </w:p>
    <w:p w:rsidR="00C07635" w:rsidRDefault="00AE4250">
      <w:pPr>
        <w:snapToGrid w:val="0"/>
        <w:spacing w:line="440" w:lineRule="exact"/>
        <w:ind w:firstLineChars="200" w:firstLine="420"/>
        <w:rPr>
          <w:color w:val="000000"/>
          <w:szCs w:val="21"/>
        </w:rPr>
      </w:pPr>
      <w:r>
        <w:rPr>
          <w:color w:val="000000"/>
          <w:szCs w:val="21"/>
        </w:rPr>
        <w:t>食品相关产品生产许可实施细则（一）食品用塑料包装容器工具等制品部分</w:t>
      </w:r>
    </w:p>
    <w:p w:rsidR="00C07635" w:rsidRDefault="00AE4250">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C07635" w:rsidRDefault="00AE4250">
      <w:pPr>
        <w:snapToGrid w:val="0"/>
        <w:spacing w:line="440" w:lineRule="exact"/>
        <w:ind w:firstLineChars="200" w:firstLine="420"/>
        <w:rPr>
          <w:color w:val="000000"/>
          <w:szCs w:val="21"/>
        </w:rPr>
      </w:pPr>
      <w:r>
        <w:rPr>
          <w:color w:val="000000"/>
          <w:szCs w:val="21"/>
        </w:rPr>
        <w:t>食品相关产品生产许可实施细则（一）食品用塑料包装容器工具等制品部分</w:t>
      </w:r>
    </w:p>
    <w:p w:rsidR="00C07635" w:rsidRDefault="00AE4250">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C07635" w:rsidRDefault="00C07635">
      <w:pPr>
        <w:snapToGrid w:val="0"/>
        <w:spacing w:line="440" w:lineRule="exact"/>
        <w:ind w:firstLineChars="200" w:firstLine="420"/>
        <w:rPr>
          <w:color w:val="000000"/>
          <w:szCs w:val="21"/>
        </w:rPr>
      </w:pPr>
    </w:p>
    <w:p w:rsidR="00C07635" w:rsidRDefault="00AE4250">
      <w:pPr>
        <w:snapToGrid w:val="0"/>
        <w:spacing w:line="440" w:lineRule="exact"/>
        <w:rPr>
          <w:color w:val="000000"/>
          <w:szCs w:val="21"/>
        </w:rPr>
      </w:pPr>
      <w:r>
        <w:rPr>
          <w:rFonts w:hint="eastAsia"/>
          <w:color w:val="000000"/>
          <w:szCs w:val="21"/>
        </w:rPr>
        <w:t>3.2</w:t>
      </w:r>
      <w:r>
        <w:rPr>
          <w:rFonts w:hint="eastAsia"/>
          <w:color w:val="000000"/>
          <w:szCs w:val="21"/>
        </w:rPr>
        <w:t>判定原则</w:t>
      </w:r>
    </w:p>
    <w:p w:rsidR="00C07635" w:rsidRDefault="00AE4250">
      <w:pPr>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rsidR="00C07635" w:rsidRDefault="00AE4250">
      <w:pPr>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rsidR="00C07635" w:rsidRDefault="00AE4250">
      <w:pPr>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w:t>
      </w:r>
      <w:r>
        <w:rPr>
          <w:rFonts w:hint="eastAsia"/>
          <w:color w:val="000000"/>
          <w:szCs w:val="21"/>
        </w:rPr>
        <w:lastRenderedPageBreak/>
        <w:t>产品明示的质量要求判定。但应在检验报告中注明该项目的实测值以及推荐性标准的标准值。</w:t>
      </w:r>
    </w:p>
    <w:p w:rsidR="00C07635" w:rsidRDefault="00AE4250">
      <w:pPr>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rsidR="00C07635" w:rsidRDefault="00AE4250">
      <w:pPr>
        <w:snapToGrid w:val="0"/>
        <w:spacing w:line="440" w:lineRule="exact"/>
        <w:ind w:firstLineChars="200" w:firstLine="42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rsidR="00C07635" w:rsidRDefault="00AE4250">
      <w:pPr>
        <w:snapToGrid w:val="0"/>
        <w:spacing w:line="440" w:lineRule="exact"/>
        <w:ind w:firstLineChars="200" w:firstLine="420"/>
        <w:rPr>
          <w:color w:val="000000"/>
          <w:szCs w:val="21"/>
        </w:rPr>
      </w:pPr>
      <w:r>
        <w:rPr>
          <w:color w:val="000000"/>
          <w:szCs w:val="21"/>
        </w:rPr>
        <w:t>溶剂残留量总量、苯类溶剂残留量项目判定原则：</w:t>
      </w:r>
    </w:p>
    <w:p w:rsidR="00C07635" w:rsidRDefault="00AE4250">
      <w:pPr>
        <w:snapToGrid w:val="0"/>
        <w:spacing w:line="440" w:lineRule="exact"/>
        <w:ind w:firstLineChars="200" w:firstLine="420"/>
        <w:rPr>
          <w:color w:val="000000"/>
          <w:szCs w:val="21"/>
        </w:rPr>
      </w:pPr>
      <w:r>
        <w:rPr>
          <w:rFonts w:hint="eastAsia"/>
          <w:color w:val="000000"/>
          <w:szCs w:val="21"/>
        </w:rPr>
        <w:t>（</w:t>
      </w:r>
      <w:r>
        <w:rPr>
          <w:rFonts w:hint="eastAsia"/>
          <w:color w:val="000000"/>
          <w:szCs w:val="21"/>
        </w:rPr>
        <w:t>1</w:t>
      </w:r>
      <w:r>
        <w:rPr>
          <w:rFonts w:hint="eastAsia"/>
          <w:color w:val="000000"/>
          <w:szCs w:val="21"/>
        </w:rPr>
        <w:t>）</w:t>
      </w:r>
      <w:r>
        <w:rPr>
          <w:color w:val="000000"/>
          <w:szCs w:val="21"/>
        </w:rPr>
        <w:t>若产品明示的质量要求中溶剂残留量总量和苯类溶剂的要求不低于实施细则时，执行产品明示的质量要求</w:t>
      </w:r>
      <w:r>
        <w:rPr>
          <w:rFonts w:hint="eastAsia"/>
          <w:color w:val="000000"/>
          <w:szCs w:val="21"/>
        </w:rPr>
        <w:t>。</w:t>
      </w:r>
    </w:p>
    <w:p w:rsidR="00C07635" w:rsidRDefault="00AE4250">
      <w:pPr>
        <w:snapToGrid w:val="0"/>
        <w:spacing w:line="440" w:lineRule="exact"/>
        <w:ind w:firstLineChars="200" w:firstLine="420"/>
        <w:rPr>
          <w:color w:val="000000"/>
          <w:szCs w:val="21"/>
        </w:rPr>
      </w:pPr>
      <w:r>
        <w:rPr>
          <w:rFonts w:hint="eastAsia"/>
          <w:color w:val="000000"/>
          <w:szCs w:val="21"/>
        </w:rPr>
        <w:t>（</w:t>
      </w:r>
      <w:r>
        <w:rPr>
          <w:rFonts w:hint="eastAsia"/>
          <w:color w:val="000000"/>
          <w:szCs w:val="21"/>
        </w:rPr>
        <w:t>2</w:t>
      </w:r>
      <w:r>
        <w:rPr>
          <w:rFonts w:hint="eastAsia"/>
          <w:color w:val="000000"/>
          <w:szCs w:val="21"/>
        </w:rPr>
        <w:t>）</w:t>
      </w:r>
      <w:r>
        <w:rPr>
          <w:color w:val="000000"/>
          <w:szCs w:val="21"/>
        </w:rPr>
        <w:t>若产品明示的质量要求中溶剂残留量总量和苯类溶剂的要求低于实施细则时，或产品明示的质量要求中无溶剂残留量总量和苯类溶剂的要求时，则按实施细则要求进行判定，溶剂残留量总量应</w:t>
      </w:r>
      <w:r>
        <w:rPr>
          <w:color w:val="000000"/>
          <w:szCs w:val="21"/>
        </w:rPr>
        <w:t>≤5.0mg/m</w:t>
      </w:r>
      <w:r>
        <w:rPr>
          <w:color w:val="000000"/>
          <w:szCs w:val="21"/>
          <w:vertAlign w:val="superscript"/>
        </w:rPr>
        <w:t>2</w:t>
      </w:r>
      <w:r>
        <w:rPr>
          <w:color w:val="000000"/>
          <w:szCs w:val="21"/>
        </w:rPr>
        <w:t>，苯类溶剂应</w:t>
      </w:r>
      <w:r>
        <w:rPr>
          <w:color w:val="000000"/>
          <w:szCs w:val="21"/>
        </w:rPr>
        <w:t>≤0.5mg/m</w:t>
      </w:r>
      <w:r>
        <w:rPr>
          <w:color w:val="000000"/>
          <w:szCs w:val="21"/>
          <w:vertAlign w:val="superscript"/>
        </w:rPr>
        <w:t>2</w:t>
      </w:r>
      <w:r>
        <w:rPr>
          <w:rFonts w:hint="eastAsia"/>
          <w:color w:val="000000"/>
          <w:szCs w:val="21"/>
        </w:rPr>
        <w:t>。</w:t>
      </w:r>
    </w:p>
    <w:p w:rsidR="00C07635" w:rsidRDefault="00C07635">
      <w:pPr>
        <w:snapToGrid w:val="0"/>
        <w:spacing w:line="440" w:lineRule="exact"/>
        <w:ind w:firstLineChars="200" w:firstLine="420"/>
        <w:rPr>
          <w:color w:val="000000"/>
          <w:szCs w:val="21"/>
        </w:rPr>
      </w:pPr>
    </w:p>
    <w:p w:rsidR="00C07635" w:rsidRDefault="00AE4250">
      <w:pPr>
        <w:snapToGrid w:val="0"/>
        <w:spacing w:line="440" w:lineRule="exact"/>
        <w:rPr>
          <w:color w:val="000000"/>
          <w:szCs w:val="21"/>
        </w:rPr>
      </w:pPr>
      <w:r>
        <w:rPr>
          <w:rFonts w:hint="eastAsia"/>
          <w:color w:val="000000"/>
          <w:szCs w:val="21"/>
        </w:rPr>
        <w:t xml:space="preserve">3.3 </w:t>
      </w:r>
      <w:r>
        <w:rPr>
          <w:rFonts w:hint="eastAsia"/>
          <w:color w:val="000000"/>
          <w:szCs w:val="21"/>
        </w:rPr>
        <w:t>综合结论判定</w:t>
      </w:r>
    </w:p>
    <w:p w:rsidR="00C07635" w:rsidRDefault="00AE4250">
      <w:pPr>
        <w:snapToGrid w:val="0"/>
        <w:spacing w:line="440" w:lineRule="exact"/>
        <w:ind w:firstLineChars="200" w:firstLine="420"/>
        <w:rPr>
          <w:color w:val="000000"/>
          <w:szCs w:val="21"/>
        </w:rPr>
      </w:pPr>
      <w:r>
        <w:rPr>
          <w:color w:val="000000"/>
          <w:szCs w:val="21"/>
        </w:rPr>
        <w:t>经检验，检验项目中任一项或一项以上不合格，判定被抽查产品为</w:t>
      </w:r>
      <w:r>
        <w:rPr>
          <w:rFonts w:hint="eastAsia"/>
          <w:color w:val="000000"/>
          <w:szCs w:val="21"/>
        </w:rPr>
        <w:t>“</w:t>
      </w:r>
      <w:r>
        <w:rPr>
          <w:color w:val="000000"/>
          <w:szCs w:val="21"/>
        </w:rPr>
        <w:t>不合格</w:t>
      </w:r>
      <w:r>
        <w:rPr>
          <w:rFonts w:hint="eastAsia"/>
          <w:color w:val="000000"/>
          <w:szCs w:val="21"/>
        </w:rPr>
        <w:t>”；</w:t>
      </w:r>
    </w:p>
    <w:p w:rsidR="00C07635" w:rsidRDefault="00AE4250">
      <w:pPr>
        <w:snapToGrid w:val="0"/>
        <w:spacing w:line="440" w:lineRule="exact"/>
        <w:ind w:firstLineChars="200" w:firstLine="420"/>
        <w:rPr>
          <w:color w:val="000000"/>
          <w:szCs w:val="21"/>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但不符合本细则检验项目依据的推荐性标准，</w:t>
      </w:r>
      <w:r>
        <w:rPr>
          <w:color w:val="000000"/>
          <w:szCs w:val="21"/>
        </w:rPr>
        <w:t>判定被抽查产品</w:t>
      </w:r>
      <w:r>
        <w:rPr>
          <w:rFonts w:hint="eastAsia"/>
          <w:color w:val="000000"/>
          <w:szCs w:val="21"/>
        </w:rPr>
        <w:t>“所检项目符合企业标准，未达到国家、行业、地方标准规定”；</w:t>
      </w:r>
    </w:p>
    <w:p w:rsidR="00C07635" w:rsidRDefault="00AE4250">
      <w:pPr>
        <w:snapToGrid w:val="0"/>
        <w:spacing w:line="440" w:lineRule="exact"/>
        <w:ind w:firstLineChars="200" w:firstLine="420"/>
        <w:rPr>
          <w:color w:val="000000"/>
          <w:szCs w:val="21"/>
        </w:rPr>
      </w:pPr>
      <w:r>
        <w:rPr>
          <w:color w:val="000000"/>
          <w:szCs w:val="21"/>
        </w:rPr>
        <w:t>检验项目全部</w:t>
      </w:r>
      <w:r>
        <w:rPr>
          <w:rFonts w:hint="eastAsia"/>
          <w:color w:val="000000"/>
          <w:szCs w:val="21"/>
        </w:rPr>
        <w:t>符合明示质量要求</w:t>
      </w:r>
      <w:r>
        <w:rPr>
          <w:color w:val="000000"/>
          <w:szCs w:val="21"/>
        </w:rPr>
        <w:t>，</w:t>
      </w:r>
      <w:r>
        <w:rPr>
          <w:rFonts w:hint="eastAsia"/>
          <w:color w:val="000000"/>
          <w:szCs w:val="21"/>
        </w:rPr>
        <w:t>且符合本细则检验项目依据的推荐性标准，判定被抽查产品为“所检项目符合本次监督抽查要求”。</w:t>
      </w:r>
    </w:p>
    <w:p w:rsidR="00C07635" w:rsidRDefault="00C07635">
      <w:pPr>
        <w:snapToGrid w:val="0"/>
        <w:spacing w:line="440" w:lineRule="exact"/>
        <w:ind w:firstLineChars="200" w:firstLine="420"/>
        <w:rPr>
          <w:color w:val="000000"/>
          <w:szCs w:val="21"/>
        </w:rPr>
      </w:pPr>
    </w:p>
    <w:p w:rsidR="00C07635" w:rsidRDefault="00C07635">
      <w:pPr>
        <w:snapToGrid w:val="0"/>
        <w:spacing w:line="440" w:lineRule="exact"/>
        <w:ind w:firstLineChars="200" w:firstLine="420"/>
        <w:rPr>
          <w:color w:val="000000"/>
          <w:szCs w:val="21"/>
        </w:rPr>
      </w:pPr>
    </w:p>
    <w:p w:rsidR="00C07635" w:rsidRDefault="00AE4250">
      <w:pPr>
        <w:snapToGrid w:val="0"/>
        <w:spacing w:line="440" w:lineRule="exact"/>
        <w:ind w:firstLineChars="200" w:firstLine="420"/>
        <w:rPr>
          <w:color w:val="000000"/>
          <w:szCs w:val="21"/>
        </w:rPr>
      </w:pPr>
      <w:r>
        <w:rPr>
          <w:rFonts w:hint="eastAsia"/>
          <w:color w:val="000000"/>
          <w:szCs w:val="21"/>
        </w:rPr>
        <w:t xml:space="preserve"> </w:t>
      </w:r>
    </w:p>
    <w:p w:rsidR="00C07635" w:rsidRDefault="00C07635">
      <w:pPr>
        <w:spacing w:line="460" w:lineRule="exact"/>
        <w:rPr>
          <w:rFonts w:ascii="宋体" w:hAnsi="宋体" w:cs="Calibri"/>
          <w:color w:val="000000"/>
          <w:sz w:val="24"/>
        </w:rPr>
      </w:pPr>
    </w:p>
    <w:sectPr w:rsidR="00C07635">
      <w:headerReference w:type="default" r:id="rId10"/>
      <w:footerReference w:type="even" r:id="rId11"/>
      <w:footerReference w:type="default" r:id="rId12"/>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B72" w:rsidRDefault="00AE4250">
      <w:r>
        <w:separator/>
      </w:r>
    </w:p>
  </w:endnote>
  <w:endnote w:type="continuationSeparator" w:id="0">
    <w:p w:rsidR="00320B72" w:rsidRDefault="00AE4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35" w:rsidRDefault="00AE4250">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rsidR="00C07635" w:rsidRDefault="00C0763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35" w:rsidRDefault="00AE4250">
    <w:pPr>
      <w:pStyle w:val="a5"/>
      <w:jc w:val="center"/>
    </w:pPr>
    <w:r>
      <w:rPr>
        <w:lang w:val="zh-CN"/>
      </w:rPr>
      <w:fldChar w:fldCharType="begin"/>
    </w:r>
    <w:r>
      <w:rPr>
        <w:lang w:val="zh-CN"/>
      </w:rPr>
      <w:instrText xml:space="preserve"> PAGE   \* MERGEFORMAT </w:instrText>
    </w:r>
    <w:r>
      <w:rPr>
        <w:lang w:val="zh-CN"/>
      </w:rPr>
      <w:fldChar w:fldCharType="separate"/>
    </w:r>
    <w:r w:rsidR="0091688D" w:rsidRPr="0091688D">
      <w:rPr>
        <w:noProof/>
      </w:rPr>
      <w:t>3</w:t>
    </w:r>
    <w:r>
      <w:rPr>
        <w:lang w:val="zh-CN"/>
      </w:rPr>
      <w:fldChar w:fldCharType="end"/>
    </w:r>
  </w:p>
  <w:p w:rsidR="00C07635" w:rsidRDefault="00C0763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B72" w:rsidRDefault="00AE4250">
      <w:r>
        <w:separator/>
      </w:r>
    </w:p>
  </w:footnote>
  <w:footnote w:type="continuationSeparator" w:id="0">
    <w:p w:rsidR="00320B72" w:rsidRDefault="00AE42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635" w:rsidRDefault="00C0763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0MTcxYThiNTM5YjA0ZGVkYjM2ZGE4ZGJkNGMwNGUifQ=="/>
    <w:docVar w:name="KSO_WPS_MARK_KEY" w:val="1b1b0dd8-0d59-4ad2-8c40-b112aed22c4a"/>
  </w:docVars>
  <w:rsids>
    <w:rsidRoot w:val="00B525EF"/>
    <w:rsid w:val="DFEEC880"/>
    <w:rsid w:val="DFF4D5B4"/>
    <w:rsid w:val="FF926063"/>
    <w:rsid w:val="00052216"/>
    <w:rsid w:val="00061198"/>
    <w:rsid w:val="000711B0"/>
    <w:rsid w:val="00074373"/>
    <w:rsid w:val="000827A6"/>
    <w:rsid w:val="000B2D0E"/>
    <w:rsid w:val="000C5FB2"/>
    <w:rsid w:val="000D4E74"/>
    <w:rsid w:val="000D73CF"/>
    <w:rsid w:val="000F0C8D"/>
    <w:rsid w:val="00100AE3"/>
    <w:rsid w:val="001163B4"/>
    <w:rsid w:val="001557C5"/>
    <w:rsid w:val="001A1209"/>
    <w:rsid w:val="001C0493"/>
    <w:rsid w:val="001C1973"/>
    <w:rsid w:val="001D3860"/>
    <w:rsid w:val="001D4CAC"/>
    <w:rsid w:val="00231282"/>
    <w:rsid w:val="00244311"/>
    <w:rsid w:val="002813AC"/>
    <w:rsid w:val="00287C7A"/>
    <w:rsid w:val="002A0CD3"/>
    <w:rsid w:val="002A5A60"/>
    <w:rsid w:val="002B5BAA"/>
    <w:rsid w:val="002D183E"/>
    <w:rsid w:val="0031228C"/>
    <w:rsid w:val="00312D4C"/>
    <w:rsid w:val="003151E2"/>
    <w:rsid w:val="00320B72"/>
    <w:rsid w:val="00321035"/>
    <w:rsid w:val="00344B4C"/>
    <w:rsid w:val="00355EA6"/>
    <w:rsid w:val="003618C3"/>
    <w:rsid w:val="003703FC"/>
    <w:rsid w:val="00385686"/>
    <w:rsid w:val="003905FA"/>
    <w:rsid w:val="00391C7D"/>
    <w:rsid w:val="003B19E1"/>
    <w:rsid w:val="003F458E"/>
    <w:rsid w:val="004050D4"/>
    <w:rsid w:val="004312FC"/>
    <w:rsid w:val="00436C05"/>
    <w:rsid w:val="00443464"/>
    <w:rsid w:val="004451DA"/>
    <w:rsid w:val="00451D9D"/>
    <w:rsid w:val="004564F2"/>
    <w:rsid w:val="004754B8"/>
    <w:rsid w:val="00482B03"/>
    <w:rsid w:val="00486203"/>
    <w:rsid w:val="004937A8"/>
    <w:rsid w:val="0049598B"/>
    <w:rsid w:val="004B0EFE"/>
    <w:rsid w:val="004B224F"/>
    <w:rsid w:val="004E535B"/>
    <w:rsid w:val="00503B06"/>
    <w:rsid w:val="00522A8A"/>
    <w:rsid w:val="00532B56"/>
    <w:rsid w:val="00541C3F"/>
    <w:rsid w:val="0054381E"/>
    <w:rsid w:val="00545330"/>
    <w:rsid w:val="00552532"/>
    <w:rsid w:val="005850C0"/>
    <w:rsid w:val="005B70D3"/>
    <w:rsid w:val="005D1282"/>
    <w:rsid w:val="006059DF"/>
    <w:rsid w:val="0062455D"/>
    <w:rsid w:val="0062552A"/>
    <w:rsid w:val="00634372"/>
    <w:rsid w:val="00640C75"/>
    <w:rsid w:val="00650E70"/>
    <w:rsid w:val="006622F5"/>
    <w:rsid w:val="0066370A"/>
    <w:rsid w:val="00682BEA"/>
    <w:rsid w:val="006870F9"/>
    <w:rsid w:val="00694271"/>
    <w:rsid w:val="006C6D21"/>
    <w:rsid w:val="006C74F8"/>
    <w:rsid w:val="006D5D4E"/>
    <w:rsid w:val="007023E2"/>
    <w:rsid w:val="00714339"/>
    <w:rsid w:val="00730C62"/>
    <w:rsid w:val="007349B4"/>
    <w:rsid w:val="00766FA6"/>
    <w:rsid w:val="007869C0"/>
    <w:rsid w:val="007B2AF8"/>
    <w:rsid w:val="007D7FFC"/>
    <w:rsid w:val="007E02ED"/>
    <w:rsid w:val="007E3C75"/>
    <w:rsid w:val="007F151A"/>
    <w:rsid w:val="0080728B"/>
    <w:rsid w:val="00816AC7"/>
    <w:rsid w:val="00875F17"/>
    <w:rsid w:val="00885A73"/>
    <w:rsid w:val="008865A9"/>
    <w:rsid w:val="008914CE"/>
    <w:rsid w:val="008D1617"/>
    <w:rsid w:val="008E7745"/>
    <w:rsid w:val="00901DC8"/>
    <w:rsid w:val="00904294"/>
    <w:rsid w:val="00912469"/>
    <w:rsid w:val="0091688D"/>
    <w:rsid w:val="0093348D"/>
    <w:rsid w:val="009476B6"/>
    <w:rsid w:val="00954ADF"/>
    <w:rsid w:val="00962735"/>
    <w:rsid w:val="00966498"/>
    <w:rsid w:val="00967007"/>
    <w:rsid w:val="00972BE9"/>
    <w:rsid w:val="00982E78"/>
    <w:rsid w:val="009C015D"/>
    <w:rsid w:val="00A01322"/>
    <w:rsid w:val="00A0203C"/>
    <w:rsid w:val="00A21482"/>
    <w:rsid w:val="00A370CD"/>
    <w:rsid w:val="00A5505C"/>
    <w:rsid w:val="00A656CB"/>
    <w:rsid w:val="00A84953"/>
    <w:rsid w:val="00AA3AA5"/>
    <w:rsid w:val="00AB0483"/>
    <w:rsid w:val="00AB0539"/>
    <w:rsid w:val="00AB320B"/>
    <w:rsid w:val="00AB35C0"/>
    <w:rsid w:val="00AC0658"/>
    <w:rsid w:val="00AD5CAF"/>
    <w:rsid w:val="00AD68A1"/>
    <w:rsid w:val="00AE0FCC"/>
    <w:rsid w:val="00AE4250"/>
    <w:rsid w:val="00AF107E"/>
    <w:rsid w:val="00AF5684"/>
    <w:rsid w:val="00B04FC5"/>
    <w:rsid w:val="00B11798"/>
    <w:rsid w:val="00B30AC3"/>
    <w:rsid w:val="00B525EF"/>
    <w:rsid w:val="00B604A2"/>
    <w:rsid w:val="00B71D10"/>
    <w:rsid w:val="00B92C96"/>
    <w:rsid w:val="00BC03D6"/>
    <w:rsid w:val="00BD4CE2"/>
    <w:rsid w:val="00BF10E3"/>
    <w:rsid w:val="00BF200C"/>
    <w:rsid w:val="00BF70A3"/>
    <w:rsid w:val="00C050AD"/>
    <w:rsid w:val="00C07635"/>
    <w:rsid w:val="00C20540"/>
    <w:rsid w:val="00C3453D"/>
    <w:rsid w:val="00C53409"/>
    <w:rsid w:val="00C6206B"/>
    <w:rsid w:val="00CB6A67"/>
    <w:rsid w:val="00CD639F"/>
    <w:rsid w:val="00CD7FCB"/>
    <w:rsid w:val="00CE7540"/>
    <w:rsid w:val="00CF096B"/>
    <w:rsid w:val="00CF2B94"/>
    <w:rsid w:val="00D22640"/>
    <w:rsid w:val="00D644DF"/>
    <w:rsid w:val="00D743D7"/>
    <w:rsid w:val="00D8717C"/>
    <w:rsid w:val="00D913BE"/>
    <w:rsid w:val="00D95161"/>
    <w:rsid w:val="00D9787F"/>
    <w:rsid w:val="00DA355D"/>
    <w:rsid w:val="00DB272E"/>
    <w:rsid w:val="00DD32EF"/>
    <w:rsid w:val="00DE2355"/>
    <w:rsid w:val="00DE7DDF"/>
    <w:rsid w:val="00DF5050"/>
    <w:rsid w:val="00E024FE"/>
    <w:rsid w:val="00E23346"/>
    <w:rsid w:val="00E4426D"/>
    <w:rsid w:val="00E63F51"/>
    <w:rsid w:val="00EA28F9"/>
    <w:rsid w:val="00F12E8D"/>
    <w:rsid w:val="00F1679A"/>
    <w:rsid w:val="00F17D36"/>
    <w:rsid w:val="00F332CA"/>
    <w:rsid w:val="00F3592D"/>
    <w:rsid w:val="00F37CD7"/>
    <w:rsid w:val="00F57ACD"/>
    <w:rsid w:val="00F61E17"/>
    <w:rsid w:val="00F65432"/>
    <w:rsid w:val="00F74A57"/>
    <w:rsid w:val="00F81B1C"/>
    <w:rsid w:val="00F8408F"/>
    <w:rsid w:val="00F84D35"/>
    <w:rsid w:val="00FA2E4A"/>
    <w:rsid w:val="00FA5415"/>
    <w:rsid w:val="00FB148F"/>
    <w:rsid w:val="00FB7E29"/>
    <w:rsid w:val="00FB7ECB"/>
    <w:rsid w:val="00FE004B"/>
    <w:rsid w:val="00FF153A"/>
    <w:rsid w:val="00FF58F3"/>
    <w:rsid w:val="01192C1F"/>
    <w:rsid w:val="0189714C"/>
    <w:rsid w:val="024535A0"/>
    <w:rsid w:val="02497534"/>
    <w:rsid w:val="0269618D"/>
    <w:rsid w:val="02DD1A2B"/>
    <w:rsid w:val="030361E1"/>
    <w:rsid w:val="036038F6"/>
    <w:rsid w:val="03955E03"/>
    <w:rsid w:val="03AD58A1"/>
    <w:rsid w:val="03BF570A"/>
    <w:rsid w:val="03FB1829"/>
    <w:rsid w:val="04187EF1"/>
    <w:rsid w:val="049B0B31"/>
    <w:rsid w:val="04F3105F"/>
    <w:rsid w:val="05A635AD"/>
    <w:rsid w:val="066E213C"/>
    <w:rsid w:val="06DA640A"/>
    <w:rsid w:val="06E21022"/>
    <w:rsid w:val="08FB7367"/>
    <w:rsid w:val="097C1F9D"/>
    <w:rsid w:val="0AB67731"/>
    <w:rsid w:val="0ADA341F"/>
    <w:rsid w:val="0B8C593A"/>
    <w:rsid w:val="0B903ADE"/>
    <w:rsid w:val="0BAA5E4B"/>
    <w:rsid w:val="0D134911"/>
    <w:rsid w:val="0D613984"/>
    <w:rsid w:val="0D9D5E42"/>
    <w:rsid w:val="0DBA5462"/>
    <w:rsid w:val="0E9E067B"/>
    <w:rsid w:val="0F6C7EB1"/>
    <w:rsid w:val="0F857B5C"/>
    <w:rsid w:val="0F9A53F9"/>
    <w:rsid w:val="0FD1010D"/>
    <w:rsid w:val="100B308A"/>
    <w:rsid w:val="100C0D77"/>
    <w:rsid w:val="10142A86"/>
    <w:rsid w:val="10756392"/>
    <w:rsid w:val="12521454"/>
    <w:rsid w:val="133B07D3"/>
    <w:rsid w:val="14526B53"/>
    <w:rsid w:val="14B60D9B"/>
    <w:rsid w:val="14C51E8B"/>
    <w:rsid w:val="14CE73DA"/>
    <w:rsid w:val="14F346AE"/>
    <w:rsid w:val="15F20387"/>
    <w:rsid w:val="16175528"/>
    <w:rsid w:val="1683496B"/>
    <w:rsid w:val="16E922D6"/>
    <w:rsid w:val="172872C1"/>
    <w:rsid w:val="17514255"/>
    <w:rsid w:val="177565AE"/>
    <w:rsid w:val="187629CA"/>
    <w:rsid w:val="18D753A1"/>
    <w:rsid w:val="19944F3C"/>
    <w:rsid w:val="19C73190"/>
    <w:rsid w:val="1A294B27"/>
    <w:rsid w:val="1B5E5EF8"/>
    <w:rsid w:val="1BC422CD"/>
    <w:rsid w:val="1BE66BA2"/>
    <w:rsid w:val="1C141B10"/>
    <w:rsid w:val="1C5C2592"/>
    <w:rsid w:val="1C784846"/>
    <w:rsid w:val="1C7B4336"/>
    <w:rsid w:val="1D063C00"/>
    <w:rsid w:val="1D3D78A3"/>
    <w:rsid w:val="1D570900"/>
    <w:rsid w:val="20B44BEB"/>
    <w:rsid w:val="21882E78"/>
    <w:rsid w:val="22590C76"/>
    <w:rsid w:val="226C2A2C"/>
    <w:rsid w:val="22AE348E"/>
    <w:rsid w:val="23836BE8"/>
    <w:rsid w:val="23B56380"/>
    <w:rsid w:val="24912949"/>
    <w:rsid w:val="24CC3981"/>
    <w:rsid w:val="25550EA8"/>
    <w:rsid w:val="25DF5936"/>
    <w:rsid w:val="2694583A"/>
    <w:rsid w:val="273D2914"/>
    <w:rsid w:val="278D78E5"/>
    <w:rsid w:val="27B33687"/>
    <w:rsid w:val="28D31484"/>
    <w:rsid w:val="28FE744F"/>
    <w:rsid w:val="295125DE"/>
    <w:rsid w:val="295E1E34"/>
    <w:rsid w:val="297852DA"/>
    <w:rsid w:val="2B0A07A5"/>
    <w:rsid w:val="2B0E509C"/>
    <w:rsid w:val="2B446FCC"/>
    <w:rsid w:val="2DC9057B"/>
    <w:rsid w:val="2DD85FD7"/>
    <w:rsid w:val="2ED57476"/>
    <w:rsid w:val="2F4E3C5D"/>
    <w:rsid w:val="306F1D03"/>
    <w:rsid w:val="309F1F4A"/>
    <w:rsid w:val="310E39BD"/>
    <w:rsid w:val="316B2774"/>
    <w:rsid w:val="317A6513"/>
    <w:rsid w:val="31954113"/>
    <w:rsid w:val="319C292D"/>
    <w:rsid w:val="31A93CA5"/>
    <w:rsid w:val="32A018D6"/>
    <w:rsid w:val="32AE6F2D"/>
    <w:rsid w:val="32BE220D"/>
    <w:rsid w:val="339E473B"/>
    <w:rsid w:val="33BF2903"/>
    <w:rsid w:val="351B1DBB"/>
    <w:rsid w:val="35494E50"/>
    <w:rsid w:val="36965B9D"/>
    <w:rsid w:val="37135440"/>
    <w:rsid w:val="37515F68"/>
    <w:rsid w:val="384C3DAB"/>
    <w:rsid w:val="38E96EB4"/>
    <w:rsid w:val="395D6E46"/>
    <w:rsid w:val="39810D86"/>
    <w:rsid w:val="39A708AB"/>
    <w:rsid w:val="39BB3920"/>
    <w:rsid w:val="39D73840"/>
    <w:rsid w:val="39DDBB0D"/>
    <w:rsid w:val="3A0A705B"/>
    <w:rsid w:val="3A6D4E67"/>
    <w:rsid w:val="3A6F5083"/>
    <w:rsid w:val="3AF269D9"/>
    <w:rsid w:val="3BDE19BC"/>
    <w:rsid w:val="3C2922F0"/>
    <w:rsid w:val="3CF12EF2"/>
    <w:rsid w:val="3CF17FD1"/>
    <w:rsid w:val="3E5D3B0D"/>
    <w:rsid w:val="3E945832"/>
    <w:rsid w:val="4004001B"/>
    <w:rsid w:val="408D5E80"/>
    <w:rsid w:val="41200E85"/>
    <w:rsid w:val="426923B8"/>
    <w:rsid w:val="43AE09CA"/>
    <w:rsid w:val="44136D54"/>
    <w:rsid w:val="44193872"/>
    <w:rsid w:val="441B1F26"/>
    <w:rsid w:val="454905CB"/>
    <w:rsid w:val="45A04176"/>
    <w:rsid w:val="45E05087"/>
    <w:rsid w:val="460A3EB2"/>
    <w:rsid w:val="467E0D18"/>
    <w:rsid w:val="468A3221"/>
    <w:rsid w:val="46BE2F17"/>
    <w:rsid w:val="47280A93"/>
    <w:rsid w:val="47DE6A0C"/>
    <w:rsid w:val="48DB3C1F"/>
    <w:rsid w:val="48E72288"/>
    <w:rsid w:val="492F4102"/>
    <w:rsid w:val="4A7661AC"/>
    <w:rsid w:val="4ABF34BD"/>
    <w:rsid w:val="4B27306C"/>
    <w:rsid w:val="4B46598C"/>
    <w:rsid w:val="4BE96570"/>
    <w:rsid w:val="4DDA5715"/>
    <w:rsid w:val="4DEE128E"/>
    <w:rsid w:val="4E3364E0"/>
    <w:rsid w:val="4ECD3CCE"/>
    <w:rsid w:val="4F72401C"/>
    <w:rsid w:val="4F745E4F"/>
    <w:rsid w:val="4FEF69C3"/>
    <w:rsid w:val="503B258B"/>
    <w:rsid w:val="507210FD"/>
    <w:rsid w:val="50B320E8"/>
    <w:rsid w:val="51D51818"/>
    <w:rsid w:val="523D116B"/>
    <w:rsid w:val="535E72F2"/>
    <w:rsid w:val="53B8319F"/>
    <w:rsid w:val="540168F4"/>
    <w:rsid w:val="541303D5"/>
    <w:rsid w:val="547215A0"/>
    <w:rsid w:val="54E3424B"/>
    <w:rsid w:val="54E63D3C"/>
    <w:rsid w:val="55D2037E"/>
    <w:rsid w:val="56784D00"/>
    <w:rsid w:val="573174F0"/>
    <w:rsid w:val="5795109B"/>
    <w:rsid w:val="57E37FDB"/>
    <w:rsid w:val="593057D0"/>
    <w:rsid w:val="598E6FC8"/>
    <w:rsid w:val="59E00D5A"/>
    <w:rsid w:val="5B440B88"/>
    <w:rsid w:val="5C1B74C0"/>
    <w:rsid w:val="5C773DFE"/>
    <w:rsid w:val="5C9C377F"/>
    <w:rsid w:val="5CEE7C31"/>
    <w:rsid w:val="5D9562FF"/>
    <w:rsid w:val="5DBC7D30"/>
    <w:rsid w:val="5DEF3C61"/>
    <w:rsid w:val="5E0D03CF"/>
    <w:rsid w:val="5E6E18AE"/>
    <w:rsid w:val="5EB6116B"/>
    <w:rsid w:val="5F97635E"/>
    <w:rsid w:val="5FE31DAC"/>
    <w:rsid w:val="60A87AB0"/>
    <w:rsid w:val="610619ED"/>
    <w:rsid w:val="6142054C"/>
    <w:rsid w:val="61737437"/>
    <w:rsid w:val="61F63F43"/>
    <w:rsid w:val="6220088D"/>
    <w:rsid w:val="63310878"/>
    <w:rsid w:val="638C2FE9"/>
    <w:rsid w:val="646A2293"/>
    <w:rsid w:val="64DB4224"/>
    <w:rsid w:val="6501378D"/>
    <w:rsid w:val="65222B6E"/>
    <w:rsid w:val="653524F4"/>
    <w:rsid w:val="655B7E2E"/>
    <w:rsid w:val="655F2D15"/>
    <w:rsid w:val="65B65064"/>
    <w:rsid w:val="66383CCB"/>
    <w:rsid w:val="67160E26"/>
    <w:rsid w:val="67CC6DC1"/>
    <w:rsid w:val="67D6379C"/>
    <w:rsid w:val="67E54C74"/>
    <w:rsid w:val="68241E02"/>
    <w:rsid w:val="68A835D1"/>
    <w:rsid w:val="68E45A61"/>
    <w:rsid w:val="68E63EB3"/>
    <w:rsid w:val="68FB5BB0"/>
    <w:rsid w:val="69154151"/>
    <w:rsid w:val="695E4962"/>
    <w:rsid w:val="6A5F3F1C"/>
    <w:rsid w:val="6A7A0D56"/>
    <w:rsid w:val="6AB22347"/>
    <w:rsid w:val="6ABE25D9"/>
    <w:rsid w:val="6ADB7A47"/>
    <w:rsid w:val="6B4B284C"/>
    <w:rsid w:val="6B83159F"/>
    <w:rsid w:val="6B9B5F8A"/>
    <w:rsid w:val="6C1B0BC3"/>
    <w:rsid w:val="6C297F4B"/>
    <w:rsid w:val="6CAE41A5"/>
    <w:rsid w:val="6E295E13"/>
    <w:rsid w:val="6EB74327"/>
    <w:rsid w:val="6F493E13"/>
    <w:rsid w:val="6F573414"/>
    <w:rsid w:val="70BA00FF"/>
    <w:rsid w:val="70DF7B65"/>
    <w:rsid w:val="71044BFC"/>
    <w:rsid w:val="719139AE"/>
    <w:rsid w:val="71EA70DB"/>
    <w:rsid w:val="71EC078C"/>
    <w:rsid w:val="726E11A1"/>
    <w:rsid w:val="727A43C0"/>
    <w:rsid w:val="731710B5"/>
    <w:rsid w:val="7349576A"/>
    <w:rsid w:val="73CB617F"/>
    <w:rsid w:val="74BF3543"/>
    <w:rsid w:val="75F145C2"/>
    <w:rsid w:val="75FA44A9"/>
    <w:rsid w:val="7698513B"/>
    <w:rsid w:val="76CA3187"/>
    <w:rsid w:val="776B2153"/>
    <w:rsid w:val="782A5B6A"/>
    <w:rsid w:val="7863226C"/>
    <w:rsid w:val="79654980"/>
    <w:rsid w:val="79852346"/>
    <w:rsid w:val="79A7242E"/>
    <w:rsid w:val="79AE4579"/>
    <w:rsid w:val="7ABD2CC5"/>
    <w:rsid w:val="7BD130A2"/>
    <w:rsid w:val="7BE946C5"/>
    <w:rsid w:val="7C6F49DB"/>
    <w:rsid w:val="7C942080"/>
    <w:rsid w:val="7CE94AF7"/>
    <w:rsid w:val="7D7635FF"/>
    <w:rsid w:val="7DA134AB"/>
    <w:rsid w:val="7DEA382B"/>
    <w:rsid w:val="7E787703"/>
    <w:rsid w:val="7E8A55B4"/>
    <w:rsid w:val="7EA513A4"/>
    <w:rsid w:val="7EAF241A"/>
    <w:rsid w:val="7F2F2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1">
    <w:name w:val="页脚 Char"/>
    <w:basedOn w:val="a0"/>
    <w:link w:val="a5"/>
    <w:uiPriority w:val="99"/>
    <w:qFormat/>
    <w:rPr>
      <w:kern w:val="2"/>
      <w:sz w:val="18"/>
      <w:szCs w:val="18"/>
    </w:rPr>
  </w:style>
  <w:style w:type="character" w:customStyle="1" w:styleId="Char2">
    <w:name w:val="页眉 Char"/>
    <w:basedOn w:val="a0"/>
    <w:link w:val="a6"/>
    <w:uiPriority w:val="99"/>
    <w:semiHidden/>
    <w:qFormat/>
    <w:rPr>
      <w:kern w:val="2"/>
      <w:sz w:val="18"/>
      <w:szCs w:val="18"/>
    </w:rPr>
  </w:style>
  <w:style w:type="character" w:customStyle="1" w:styleId="Char0">
    <w:name w:val="批注框文本 Char"/>
    <w:basedOn w:val="a0"/>
    <w:link w:val="a4"/>
    <w:uiPriority w:val="99"/>
    <w:semiHidden/>
    <w:qFormat/>
    <w:rPr>
      <w:kern w:val="2"/>
      <w:sz w:val="18"/>
      <w:szCs w:val="18"/>
    </w:rPr>
  </w:style>
  <w:style w:type="paragraph" w:styleId="ab">
    <w:name w:val="List Paragraph"/>
    <w:basedOn w:val="a"/>
    <w:uiPriority w:val="99"/>
    <w:qFormat/>
    <w:pPr>
      <w:ind w:firstLineChars="200" w:firstLine="420"/>
    </w:p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1">
    <w:name w:val="页脚 Char"/>
    <w:basedOn w:val="a0"/>
    <w:link w:val="a5"/>
    <w:uiPriority w:val="99"/>
    <w:qFormat/>
    <w:rPr>
      <w:kern w:val="2"/>
      <w:sz w:val="18"/>
      <w:szCs w:val="18"/>
    </w:rPr>
  </w:style>
  <w:style w:type="character" w:customStyle="1" w:styleId="Char2">
    <w:name w:val="页眉 Char"/>
    <w:basedOn w:val="a0"/>
    <w:link w:val="a6"/>
    <w:uiPriority w:val="99"/>
    <w:semiHidden/>
    <w:qFormat/>
    <w:rPr>
      <w:kern w:val="2"/>
      <w:sz w:val="18"/>
      <w:szCs w:val="18"/>
    </w:rPr>
  </w:style>
  <w:style w:type="character" w:customStyle="1" w:styleId="Char0">
    <w:name w:val="批注框文本 Char"/>
    <w:basedOn w:val="a0"/>
    <w:link w:val="a4"/>
    <w:uiPriority w:val="99"/>
    <w:semiHidden/>
    <w:qFormat/>
    <w:rPr>
      <w:kern w:val="2"/>
      <w:sz w:val="18"/>
      <w:szCs w:val="18"/>
    </w:rPr>
  </w:style>
  <w:style w:type="paragraph" w:styleId="ab">
    <w:name w:val="List Paragraph"/>
    <w:basedOn w:val="a"/>
    <w:uiPriority w:val="99"/>
    <w:qFormat/>
    <w:pPr>
      <w:ind w:firstLineChars="200" w:firstLine="420"/>
    </w:p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bzsb.info/searchStandard.d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zsb.info/searchStandard.d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2755</Words>
  <Characters>2123</Characters>
  <Application>Microsoft Office Word</Application>
  <DocSecurity>0</DocSecurity>
  <Lines>17</Lines>
  <Paragraphs>9</Paragraphs>
  <ScaleCrop>false</ScaleCrop>
  <Company>Legend (Beijing) Limited</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Windows 用户</cp:lastModifiedBy>
  <cp:revision>93</cp:revision>
  <cp:lastPrinted>2019-12-06T07:53:00Z</cp:lastPrinted>
  <dcterms:created xsi:type="dcterms:W3CDTF">2021-01-04T19:07:00Z</dcterms:created>
  <dcterms:modified xsi:type="dcterms:W3CDTF">2024-04-12T04:35:00Z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B52EDD9E66804AA68F9244BC2A771D6C_13</vt:lpwstr>
  </property>
</Properties>
</file>