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A64" w:rsidRDefault="00595A64" w:rsidP="00595A64">
      <w:pPr>
        <w:spacing w:line="440" w:lineRule="exact"/>
        <w:jc w:val="center"/>
        <w:rPr>
          <w:rFonts w:eastAsia="方正小标宋简体" w:cs="方正仿宋简体"/>
          <w:color w:val="000000"/>
          <w:sz w:val="32"/>
          <w:szCs w:val="32"/>
        </w:rPr>
      </w:pPr>
      <w:r>
        <w:rPr>
          <w:rFonts w:eastAsia="方正小标宋简体" w:cs="方正仿宋简体" w:hint="eastAsia"/>
          <w:color w:val="000000"/>
          <w:sz w:val="32"/>
          <w:szCs w:val="32"/>
        </w:rPr>
        <w:t>宁波市珠宝首饰产品质量监督抽查实施细则（</w:t>
      </w:r>
      <w:r>
        <w:rPr>
          <w:rFonts w:eastAsia="方正小标宋简体" w:cs="方正仿宋简体" w:hint="eastAsia"/>
          <w:color w:val="000000"/>
          <w:sz w:val="32"/>
          <w:szCs w:val="32"/>
        </w:rPr>
        <w:t>2024</w:t>
      </w:r>
      <w:r>
        <w:rPr>
          <w:rFonts w:eastAsia="方正小标宋简体" w:cs="方正仿宋简体" w:hint="eastAsia"/>
          <w:color w:val="000000"/>
          <w:sz w:val="32"/>
          <w:szCs w:val="32"/>
        </w:rPr>
        <w:t>年版）</w:t>
      </w:r>
    </w:p>
    <w:p w:rsidR="00C006FD" w:rsidRPr="00C006FD" w:rsidRDefault="00C006FD" w:rsidP="00C006FD">
      <w:pPr>
        <w:pStyle w:val="af5"/>
        <w:numPr>
          <w:ilvl w:val="0"/>
          <w:numId w:val="1"/>
        </w:numPr>
        <w:adjustRightInd w:val="0"/>
        <w:snapToGrid w:val="0"/>
        <w:spacing w:line="252" w:lineRule="auto"/>
        <w:ind w:firstLineChars="0"/>
        <w:rPr>
          <w:rFonts w:ascii="宋体" w:hAnsi="宋体"/>
          <w:color w:val="000000"/>
          <w:szCs w:val="21"/>
        </w:rPr>
      </w:pPr>
      <w:r w:rsidRPr="00C006FD">
        <w:rPr>
          <w:rFonts w:ascii="宋体" w:hAnsi="宋体" w:hint="eastAsia"/>
          <w:color w:val="000000"/>
          <w:szCs w:val="21"/>
        </w:rPr>
        <w:t>抽样方法和抽样数量</w:t>
      </w:r>
    </w:p>
    <w:p w:rsidR="00C006FD" w:rsidRPr="00C006FD" w:rsidRDefault="00C006FD" w:rsidP="00C006FD">
      <w:pPr>
        <w:pStyle w:val="af5"/>
        <w:adjustRightInd w:val="0"/>
        <w:snapToGrid w:val="0"/>
        <w:spacing w:line="252" w:lineRule="auto"/>
        <w:ind w:left="823" w:firstLineChars="0" w:firstLine="0"/>
        <w:rPr>
          <w:rFonts w:ascii="宋体" w:hAnsi="宋体"/>
          <w:color w:val="000000"/>
          <w:szCs w:val="21"/>
        </w:rPr>
      </w:pPr>
      <w:r w:rsidRPr="00C006FD">
        <w:rPr>
          <w:rFonts w:ascii="宋体" w:hAnsi="宋体" w:hint="eastAsia"/>
          <w:color w:val="000000"/>
          <w:szCs w:val="21"/>
        </w:rPr>
        <w:t>（一）抽样方法</w:t>
      </w:r>
    </w:p>
    <w:p w:rsidR="00C006FD" w:rsidRPr="00C006FD" w:rsidRDefault="00C006FD" w:rsidP="00916F4D">
      <w:pPr>
        <w:pStyle w:val="af5"/>
        <w:adjustRightInd w:val="0"/>
        <w:snapToGrid w:val="0"/>
        <w:spacing w:line="252" w:lineRule="auto"/>
        <w:ind w:left="823"/>
        <w:rPr>
          <w:rFonts w:ascii="宋体" w:hAnsi="宋体"/>
          <w:color w:val="000000"/>
          <w:szCs w:val="21"/>
        </w:rPr>
      </w:pPr>
      <w:r w:rsidRPr="00C006FD">
        <w:rPr>
          <w:rFonts w:ascii="宋体" w:hAnsi="宋体" w:hint="eastAsia"/>
          <w:color w:val="000000"/>
          <w:szCs w:val="21"/>
        </w:rPr>
        <w:t>现场抽样</w:t>
      </w:r>
      <w:r w:rsidR="00DC41A4">
        <w:rPr>
          <w:rFonts w:ascii="宋体" w:hAnsi="宋体" w:hint="eastAsia"/>
          <w:color w:val="000000"/>
          <w:szCs w:val="21"/>
        </w:rPr>
        <w:t>：</w:t>
      </w:r>
      <w:r w:rsidRPr="00C006FD">
        <w:rPr>
          <w:rFonts w:ascii="宋体" w:hAnsi="宋体" w:hint="eastAsia"/>
          <w:color w:val="000000"/>
          <w:szCs w:val="21"/>
        </w:rPr>
        <w:t>样品应当由抽样人员在被抽样生产者、销售者的待销产品或者生产线末端经检验合格的产品中随机抽样。抽样基数满足抽样数量即可。</w:t>
      </w:r>
    </w:p>
    <w:p w:rsidR="00C006FD" w:rsidRPr="00C006FD" w:rsidRDefault="00C006FD" w:rsidP="00916F4D">
      <w:pPr>
        <w:pStyle w:val="af5"/>
        <w:adjustRightInd w:val="0"/>
        <w:snapToGrid w:val="0"/>
        <w:spacing w:line="252" w:lineRule="auto"/>
        <w:ind w:left="823"/>
        <w:rPr>
          <w:rFonts w:ascii="宋体" w:hAnsi="宋体"/>
          <w:color w:val="000000"/>
          <w:szCs w:val="21"/>
        </w:rPr>
      </w:pPr>
      <w:r w:rsidRPr="00C006FD">
        <w:rPr>
          <w:rFonts w:ascii="宋体" w:hAnsi="宋体" w:hint="eastAsia"/>
          <w:color w:val="000000"/>
          <w:szCs w:val="21"/>
        </w:rPr>
        <w:t>现场抽样时应当购买检验样品，购买检验样品的价格以生产、销售产品的标价为准；没有标价的，以同类产品的市场价格为准。备用样品由被抽样生产者、销售者先行无偿提供</w:t>
      </w:r>
      <w:r w:rsidR="00DC41A4">
        <w:rPr>
          <w:rFonts w:ascii="宋体" w:hAnsi="宋体" w:hint="eastAsia"/>
          <w:color w:val="000000"/>
          <w:szCs w:val="21"/>
        </w:rPr>
        <w:t>，并可将备用样品封存于</w:t>
      </w:r>
      <w:r w:rsidR="00DC41A4" w:rsidRPr="00C006FD">
        <w:rPr>
          <w:rFonts w:ascii="宋体" w:hAnsi="宋体" w:hint="eastAsia"/>
          <w:color w:val="000000"/>
          <w:szCs w:val="21"/>
        </w:rPr>
        <w:t>被抽样生产者、销售者</w:t>
      </w:r>
      <w:r w:rsidR="00DC41A4">
        <w:rPr>
          <w:rFonts w:ascii="宋体" w:hAnsi="宋体" w:hint="eastAsia"/>
          <w:color w:val="000000"/>
          <w:szCs w:val="21"/>
        </w:rPr>
        <w:t>处</w:t>
      </w:r>
      <w:r w:rsidRPr="00C006FD">
        <w:rPr>
          <w:rFonts w:ascii="宋体" w:hAnsi="宋体" w:hint="eastAsia"/>
          <w:color w:val="000000"/>
          <w:szCs w:val="21"/>
        </w:rPr>
        <w:t>。</w:t>
      </w:r>
    </w:p>
    <w:p w:rsidR="00C006FD" w:rsidRPr="00C006FD" w:rsidRDefault="002B4780" w:rsidP="00916F4D">
      <w:pPr>
        <w:pStyle w:val="af5"/>
        <w:adjustRightInd w:val="0"/>
        <w:snapToGrid w:val="0"/>
        <w:spacing w:line="252" w:lineRule="auto"/>
        <w:ind w:left="823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不以破坏</w:t>
      </w:r>
      <w:r w:rsidR="00C006FD" w:rsidRPr="00C006FD">
        <w:rPr>
          <w:rFonts w:ascii="宋体" w:hAnsi="宋体" w:hint="eastAsia"/>
          <w:color w:val="000000"/>
          <w:szCs w:val="21"/>
        </w:rPr>
        <w:t>试验方式对该样品进行检验，并且检验过程不会对样品质量造成实质性影响，样品由被抽样生产者、销售者无偿提供。</w:t>
      </w:r>
    </w:p>
    <w:p w:rsidR="00C006FD" w:rsidRPr="00C006FD" w:rsidRDefault="00C006FD" w:rsidP="00C006FD">
      <w:pPr>
        <w:pStyle w:val="af5"/>
        <w:adjustRightInd w:val="0"/>
        <w:snapToGrid w:val="0"/>
        <w:spacing w:line="252" w:lineRule="auto"/>
        <w:ind w:left="823" w:firstLineChars="0" w:firstLine="0"/>
        <w:rPr>
          <w:rFonts w:ascii="宋体" w:hAnsi="宋体"/>
          <w:color w:val="000000"/>
          <w:szCs w:val="21"/>
        </w:rPr>
      </w:pPr>
      <w:r w:rsidRPr="00C006FD">
        <w:rPr>
          <w:rFonts w:ascii="宋体" w:hAnsi="宋体" w:hint="eastAsia"/>
          <w:color w:val="000000"/>
          <w:szCs w:val="21"/>
        </w:rPr>
        <w:t>（二） 抽样数量</w:t>
      </w:r>
    </w:p>
    <w:p w:rsidR="002C50E6" w:rsidRPr="00E2211C" w:rsidRDefault="002C50E6" w:rsidP="00E2211C">
      <w:pPr>
        <w:pStyle w:val="a4"/>
        <w:spacing w:line="264" w:lineRule="auto"/>
        <w:ind w:left="823" w:firstLineChars="200" w:firstLine="420"/>
        <w:rPr>
          <w:rFonts w:hAnsi="宋体"/>
        </w:rPr>
      </w:pPr>
      <w:r w:rsidRPr="00E2211C">
        <w:rPr>
          <w:rFonts w:asciiTheme="minorEastAsia" w:eastAsiaTheme="minorEastAsia" w:hAnsiTheme="minorEastAsia" w:cstheme="minorEastAsia" w:hint="eastAsia"/>
        </w:rPr>
        <w:t>贵金属饰品（镶嵌贵金属饰品除外）</w:t>
      </w:r>
      <w:proofErr w:type="gramStart"/>
      <w:r w:rsidRPr="00E2211C">
        <w:rPr>
          <w:rFonts w:asciiTheme="minorEastAsia" w:eastAsiaTheme="minorEastAsia" w:hAnsiTheme="minorEastAsia" w:cstheme="minorEastAsia" w:hint="eastAsia"/>
        </w:rPr>
        <w:t>需</w:t>
      </w:r>
      <w:r w:rsidR="00916F4D" w:rsidRPr="00E2211C">
        <w:rPr>
          <w:rFonts w:asciiTheme="minorEastAsia" w:eastAsiaTheme="minorEastAsia" w:hAnsiTheme="minorEastAsia" w:cstheme="minorEastAsia" w:hint="eastAsia"/>
        </w:rPr>
        <w:t>破坏</w:t>
      </w:r>
      <w:proofErr w:type="gramEnd"/>
      <w:r w:rsidRPr="00E2211C">
        <w:rPr>
          <w:rFonts w:asciiTheme="minorEastAsia" w:eastAsiaTheme="minorEastAsia" w:hAnsiTheme="minorEastAsia" w:cstheme="minorEastAsia" w:hint="eastAsia"/>
        </w:rPr>
        <w:t>测试的：</w:t>
      </w:r>
      <w:r w:rsidR="00C006FD" w:rsidRPr="00E2211C">
        <w:rPr>
          <w:rFonts w:hAnsi="宋体" w:hint="eastAsia"/>
        </w:rPr>
        <w:t>从同一生产者同一标准生产的同一商标、同一规格型号的产品中抽取</w:t>
      </w:r>
      <w:r w:rsidRPr="00E2211C">
        <w:rPr>
          <w:rFonts w:hAnsi="宋体" w:hint="eastAsia"/>
        </w:rPr>
        <w:t>2件</w:t>
      </w:r>
      <w:r w:rsidR="00A03A57">
        <w:rPr>
          <w:rFonts w:hAnsi="宋体" w:hint="eastAsia"/>
        </w:rPr>
        <w:t>（</w:t>
      </w:r>
      <w:r w:rsidR="00A12B0F">
        <w:rPr>
          <w:rFonts w:hAnsi="宋体" w:hint="eastAsia"/>
        </w:rPr>
        <w:t>金饰品</w:t>
      </w:r>
      <w:r w:rsidR="00A03A57">
        <w:rPr>
          <w:rFonts w:hAnsi="宋体" w:hint="eastAsia"/>
        </w:rPr>
        <w:t>每件</w:t>
      </w:r>
      <w:r w:rsidR="00BF4F0E">
        <w:rPr>
          <w:rFonts w:hAnsi="宋体" w:hint="eastAsia"/>
        </w:rPr>
        <w:t>质量不低于0.4</w:t>
      </w:r>
      <w:r w:rsidR="00A12B0F">
        <w:rPr>
          <w:rFonts w:hAnsi="宋体" w:hint="eastAsia"/>
        </w:rPr>
        <w:t>0</w:t>
      </w:r>
      <w:r w:rsidR="00BF4F0E">
        <w:rPr>
          <w:rFonts w:hAnsi="宋体" w:hint="eastAsia"/>
        </w:rPr>
        <w:t>克</w:t>
      </w:r>
      <w:r w:rsidRPr="00E2211C">
        <w:rPr>
          <w:rFonts w:hAnsi="宋体" w:hint="eastAsia"/>
        </w:rPr>
        <w:t>，</w:t>
      </w:r>
      <w:r w:rsidR="00A03A57">
        <w:rPr>
          <w:rFonts w:hAnsi="宋体" w:hint="eastAsia"/>
        </w:rPr>
        <w:t>银饰品</w:t>
      </w:r>
      <w:r w:rsidR="00A12B0F">
        <w:rPr>
          <w:rFonts w:hAnsi="宋体" w:hint="eastAsia"/>
        </w:rPr>
        <w:t>每件质量不低于1.00克</w:t>
      </w:r>
      <w:r w:rsidR="00A03A57">
        <w:rPr>
          <w:rFonts w:hAnsi="宋体" w:hint="eastAsia"/>
        </w:rPr>
        <w:t>），</w:t>
      </w:r>
      <w:r w:rsidRPr="00E2211C">
        <w:rPr>
          <w:rFonts w:hAnsi="宋体" w:hint="eastAsia"/>
        </w:rPr>
        <w:t>其中1件为</w:t>
      </w:r>
      <w:r w:rsidR="00C006FD" w:rsidRPr="00E2211C">
        <w:rPr>
          <w:rFonts w:hAnsi="宋体" w:hint="eastAsia"/>
        </w:rPr>
        <w:t>检验样品</w:t>
      </w:r>
      <w:r w:rsidR="00E2211C" w:rsidRPr="00E2211C">
        <w:rPr>
          <w:rFonts w:hAnsi="宋体" w:hint="eastAsia"/>
        </w:rPr>
        <w:t>。</w:t>
      </w:r>
    </w:p>
    <w:p w:rsidR="00C006FD" w:rsidRPr="00E2211C" w:rsidRDefault="002C50E6" w:rsidP="00E2211C">
      <w:pPr>
        <w:pStyle w:val="a4"/>
        <w:spacing w:line="264" w:lineRule="auto"/>
        <w:ind w:left="823" w:firstLineChars="200" w:firstLine="420"/>
        <w:rPr>
          <w:rFonts w:hAnsi="宋体"/>
        </w:rPr>
      </w:pPr>
      <w:r w:rsidRPr="00E2211C">
        <w:rPr>
          <w:rFonts w:asciiTheme="minorEastAsia" w:eastAsiaTheme="minorEastAsia" w:hAnsiTheme="minorEastAsia" w:cstheme="minorEastAsia" w:hint="eastAsia"/>
        </w:rPr>
        <w:t>贵金属饰品（镶嵌贵金属饰品除外）及</w:t>
      </w:r>
      <w:r w:rsidRPr="00E2211C">
        <w:rPr>
          <w:rFonts w:hAnsi="宋体" w:hint="eastAsia"/>
        </w:rPr>
        <w:t>珠宝玉石饰品（含镶嵌珠宝玉石）无</w:t>
      </w:r>
      <w:r w:rsidRPr="00E2211C">
        <w:rPr>
          <w:rFonts w:asciiTheme="minorEastAsia" w:eastAsiaTheme="minorEastAsia" w:hAnsiTheme="minorEastAsia" w:cstheme="minorEastAsia" w:hint="eastAsia"/>
        </w:rPr>
        <w:t>需</w:t>
      </w:r>
      <w:r w:rsidR="00916F4D" w:rsidRPr="00E2211C">
        <w:rPr>
          <w:rFonts w:asciiTheme="minorEastAsia" w:eastAsiaTheme="minorEastAsia" w:hAnsiTheme="minorEastAsia" w:cstheme="minorEastAsia" w:hint="eastAsia"/>
        </w:rPr>
        <w:t>破坏</w:t>
      </w:r>
      <w:r w:rsidRPr="00E2211C">
        <w:rPr>
          <w:rFonts w:asciiTheme="minorEastAsia" w:eastAsiaTheme="minorEastAsia" w:hAnsiTheme="minorEastAsia" w:cstheme="minorEastAsia" w:hint="eastAsia"/>
        </w:rPr>
        <w:t>测试的</w:t>
      </w:r>
      <w:r w:rsidRPr="00E2211C">
        <w:rPr>
          <w:rFonts w:hAnsi="宋体" w:hint="eastAsia"/>
        </w:rPr>
        <w:t>：</w:t>
      </w:r>
      <w:r w:rsidR="00DC41A4" w:rsidRPr="00E2211C">
        <w:rPr>
          <w:rFonts w:hAnsi="宋体" w:hint="eastAsia"/>
        </w:rPr>
        <w:t>只需抽取1件检验样品。</w:t>
      </w:r>
    </w:p>
    <w:p w:rsidR="00C006FD" w:rsidRPr="00C006FD" w:rsidRDefault="00C006FD" w:rsidP="00C006FD">
      <w:pPr>
        <w:pStyle w:val="af5"/>
        <w:adjustRightInd w:val="0"/>
        <w:snapToGrid w:val="0"/>
        <w:spacing w:line="252" w:lineRule="auto"/>
        <w:ind w:left="823" w:firstLineChars="0" w:firstLine="0"/>
        <w:rPr>
          <w:rFonts w:ascii="宋体" w:hAnsi="宋体"/>
          <w:color w:val="000000"/>
          <w:szCs w:val="21"/>
        </w:rPr>
      </w:pPr>
      <w:r w:rsidRPr="00C006FD">
        <w:rPr>
          <w:rFonts w:ascii="宋体" w:hAnsi="宋体" w:hint="eastAsia"/>
          <w:color w:val="000000"/>
          <w:szCs w:val="21"/>
        </w:rPr>
        <w:t>（三）注意事项</w:t>
      </w:r>
    </w:p>
    <w:p w:rsidR="00C006FD" w:rsidRPr="00C006FD" w:rsidRDefault="00C006FD" w:rsidP="00C006FD">
      <w:pPr>
        <w:pStyle w:val="af5"/>
        <w:adjustRightInd w:val="0"/>
        <w:snapToGrid w:val="0"/>
        <w:spacing w:line="252" w:lineRule="auto"/>
        <w:ind w:left="823" w:firstLineChars="0" w:firstLine="0"/>
        <w:rPr>
          <w:rFonts w:ascii="宋体" w:hAnsi="宋体"/>
          <w:szCs w:val="21"/>
        </w:rPr>
      </w:pPr>
      <w:r w:rsidRPr="00C006FD">
        <w:rPr>
          <w:rFonts w:ascii="宋体" w:hAnsi="宋体" w:cs="Courier New" w:hint="eastAsia"/>
          <w:szCs w:val="21"/>
        </w:rPr>
        <w:t>1.</w:t>
      </w:r>
      <w:r w:rsidRPr="00C006FD">
        <w:rPr>
          <w:rFonts w:hAnsi="宋体" w:hint="eastAsia"/>
        </w:rPr>
        <w:t xml:space="preserve"> </w:t>
      </w:r>
      <w:r w:rsidRPr="00C006FD">
        <w:rPr>
          <w:rFonts w:hAnsi="宋体" w:hint="eastAsia"/>
        </w:rPr>
        <w:t>检样、</w:t>
      </w:r>
      <w:proofErr w:type="gramStart"/>
      <w:r w:rsidRPr="00C006FD">
        <w:rPr>
          <w:rFonts w:hAnsi="宋体" w:hint="eastAsia"/>
        </w:rPr>
        <w:t>备样应</w:t>
      </w:r>
      <w:proofErr w:type="gramEnd"/>
      <w:r w:rsidRPr="00C006FD">
        <w:rPr>
          <w:rFonts w:hAnsi="宋体" w:hint="eastAsia"/>
        </w:rPr>
        <w:t>分别封样，并加以标注。</w:t>
      </w:r>
    </w:p>
    <w:p w:rsidR="00C006FD" w:rsidRPr="00C006FD" w:rsidRDefault="00C006FD" w:rsidP="00C006FD">
      <w:pPr>
        <w:pStyle w:val="af5"/>
        <w:adjustRightInd w:val="0"/>
        <w:snapToGrid w:val="0"/>
        <w:spacing w:line="252" w:lineRule="auto"/>
        <w:ind w:left="823" w:firstLineChars="0" w:firstLine="0"/>
        <w:rPr>
          <w:rFonts w:ascii="宋体" w:hAnsi="宋体"/>
          <w:color w:val="000000"/>
          <w:szCs w:val="21"/>
        </w:rPr>
      </w:pPr>
      <w:r w:rsidRPr="00C006FD">
        <w:rPr>
          <w:rFonts w:ascii="宋体" w:hAnsi="宋体" w:hint="eastAsia"/>
          <w:color w:val="000000"/>
          <w:szCs w:val="21"/>
        </w:rPr>
        <w:t>2.样品应经</w:t>
      </w:r>
      <w:r w:rsidRPr="00C006FD">
        <w:rPr>
          <w:rFonts w:hAnsi="宋体" w:hint="eastAsia"/>
        </w:rPr>
        <w:t>被抽样生产者、销售者</w:t>
      </w:r>
      <w:r w:rsidRPr="00C006FD">
        <w:rPr>
          <w:rFonts w:ascii="宋体" w:hAnsi="宋体" w:hint="eastAsia"/>
          <w:color w:val="000000"/>
          <w:szCs w:val="21"/>
        </w:rPr>
        <w:t>对其有效性进行确认。产品规定有明示质量指标时，应在抽样单上注明。若产品明示的执行标准为经备案或自我公开声明的企业标准，则视其企业标准为明示质量指标，并要求</w:t>
      </w:r>
      <w:r w:rsidRPr="00C006FD">
        <w:rPr>
          <w:rFonts w:hAnsi="宋体" w:hint="eastAsia"/>
        </w:rPr>
        <w:t>被抽样者</w:t>
      </w:r>
      <w:r w:rsidRPr="00C006FD">
        <w:rPr>
          <w:rFonts w:ascii="宋体" w:hAnsi="宋体" w:hint="eastAsia"/>
          <w:color w:val="000000"/>
          <w:szCs w:val="21"/>
        </w:rPr>
        <w:t>提供现行有效的企业标准文本。</w:t>
      </w:r>
    </w:p>
    <w:p w:rsidR="001848E1" w:rsidRPr="00C006FD" w:rsidRDefault="00C006FD" w:rsidP="00C006FD">
      <w:pPr>
        <w:pStyle w:val="af5"/>
        <w:adjustRightInd w:val="0"/>
        <w:snapToGrid w:val="0"/>
        <w:spacing w:line="252" w:lineRule="auto"/>
        <w:ind w:left="823" w:firstLineChars="0" w:firstLine="0"/>
        <w:rPr>
          <w:rFonts w:ascii="宋体" w:hAnsi="宋体"/>
          <w:color w:val="000000"/>
          <w:szCs w:val="21"/>
        </w:rPr>
      </w:pPr>
      <w:r w:rsidRPr="00C006FD">
        <w:rPr>
          <w:rFonts w:ascii="宋体" w:hAnsi="宋体" w:hint="eastAsia"/>
          <w:color w:val="000000"/>
          <w:szCs w:val="21"/>
        </w:rPr>
        <w:t>3.</w:t>
      </w:r>
      <w:r w:rsidRPr="00C006FD">
        <w:rPr>
          <w:rFonts w:hAnsi="宋体" w:hint="eastAsia"/>
        </w:rPr>
        <w:t>被抽样生产者、销售者</w:t>
      </w:r>
      <w:r w:rsidRPr="00C006FD">
        <w:rPr>
          <w:rFonts w:ascii="宋体" w:hAnsi="宋体" w:hint="eastAsia"/>
          <w:color w:val="000000"/>
          <w:szCs w:val="21"/>
        </w:rPr>
        <w:t>应提供检验相关的技术参数，如产品标识物、标签、检验证书、销售凭证、警示说明、包装盒（袋）等，并确认所抽样品结算方式。</w:t>
      </w:r>
    </w:p>
    <w:p w:rsidR="001848E1" w:rsidRPr="00595A64" w:rsidRDefault="00E872CE" w:rsidP="00595A64">
      <w:pPr>
        <w:pStyle w:val="af5"/>
        <w:numPr>
          <w:ilvl w:val="0"/>
          <w:numId w:val="1"/>
        </w:numPr>
        <w:adjustRightInd w:val="0"/>
        <w:snapToGrid w:val="0"/>
        <w:spacing w:line="252" w:lineRule="auto"/>
        <w:ind w:firstLineChars="0"/>
        <w:rPr>
          <w:rFonts w:ascii="宋体" w:hAnsi="宋体"/>
          <w:color w:val="000000"/>
          <w:szCs w:val="21"/>
        </w:rPr>
      </w:pPr>
      <w:r w:rsidRPr="00595A64">
        <w:rPr>
          <w:rFonts w:ascii="宋体" w:hAnsi="宋体" w:hint="eastAsia"/>
          <w:color w:val="000000"/>
          <w:szCs w:val="21"/>
        </w:rPr>
        <w:t>检验依据</w:t>
      </w:r>
    </w:p>
    <w:p w:rsidR="001848E1" w:rsidRDefault="00E872CE">
      <w:pPr>
        <w:tabs>
          <w:tab w:val="right" w:pos="9638"/>
        </w:tabs>
        <w:adjustRightInd w:val="0"/>
        <w:snapToGrid w:val="0"/>
        <w:spacing w:line="252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GB/T 18043-2013     首饰 贵金属含量的测定 X射线荧光光谱法</w:t>
      </w:r>
    </w:p>
    <w:p w:rsidR="001848E1" w:rsidRDefault="00E872CE">
      <w:pPr>
        <w:tabs>
          <w:tab w:val="right" w:pos="9638"/>
        </w:tabs>
        <w:adjustRightInd w:val="0"/>
        <w:snapToGrid w:val="0"/>
        <w:spacing w:line="252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GB 11887-2012       首饰 贵金属纯度的规定及命名方法</w:t>
      </w:r>
    </w:p>
    <w:p w:rsidR="001848E1" w:rsidRDefault="00E872CE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GB</w:t>
      </w:r>
      <w:r>
        <w:rPr>
          <w:rFonts w:ascii="宋体" w:hAnsi="宋体" w:hint="eastAsia"/>
          <w:szCs w:val="21"/>
        </w:rPr>
        <w:t>/</w:t>
      </w:r>
      <w:r>
        <w:rPr>
          <w:rFonts w:ascii="宋体" w:hAnsi="宋体"/>
          <w:szCs w:val="21"/>
        </w:rPr>
        <w:t>T 11066.</w:t>
      </w:r>
      <w:r>
        <w:rPr>
          <w:rFonts w:ascii="宋体" w:hAnsi="宋体" w:hint="eastAsia"/>
          <w:szCs w:val="21"/>
        </w:rPr>
        <w:t>8-2009   金化学分析方法 银、铜、铁、铅、锑、铋、钯、镁、镍、锰和</w:t>
      </w:r>
      <w:proofErr w:type="gramStart"/>
      <w:r>
        <w:rPr>
          <w:rFonts w:ascii="宋体" w:hAnsi="宋体" w:hint="eastAsia"/>
          <w:szCs w:val="21"/>
        </w:rPr>
        <w:t>铬量</w:t>
      </w:r>
      <w:proofErr w:type="gramEnd"/>
      <w:r>
        <w:rPr>
          <w:rFonts w:ascii="宋体" w:hAnsi="宋体" w:hint="eastAsia"/>
          <w:szCs w:val="21"/>
        </w:rPr>
        <w:t xml:space="preserve">的测定 </w:t>
      </w:r>
    </w:p>
    <w:p w:rsidR="001848E1" w:rsidRDefault="00E872CE">
      <w:pPr>
        <w:adjustRightInd w:val="0"/>
        <w:snapToGrid w:val="0"/>
        <w:spacing w:line="252" w:lineRule="auto"/>
        <w:ind w:firstLineChars="1200" w:firstLine="25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乙酸乙酯萃取-电感耦合等离子体原子发射光谱法</w:t>
      </w:r>
    </w:p>
    <w:p w:rsidR="001848E1" w:rsidRDefault="00E872CE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GB/T 16552-2017     珠宝玉石 名称</w:t>
      </w:r>
      <w:r>
        <w:rPr>
          <w:rFonts w:ascii="宋体" w:hAnsi="宋体" w:hint="eastAsia"/>
          <w:color w:val="000000"/>
          <w:szCs w:val="21"/>
        </w:rPr>
        <w:tab/>
      </w:r>
    </w:p>
    <w:p w:rsidR="001848E1" w:rsidRDefault="00E872CE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GB/T 36128-2018     珠宝贵金属产品质量测量允差的规定</w:t>
      </w:r>
    </w:p>
    <w:p w:rsidR="001848E1" w:rsidRDefault="00E872CE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QB/T 2062-2015      贵金属饰品</w:t>
      </w:r>
    </w:p>
    <w:p w:rsidR="001848E1" w:rsidRDefault="00E872CE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GB/T 31912-2015     饰品 标识</w:t>
      </w:r>
    </w:p>
    <w:p w:rsidR="001A4B62" w:rsidRPr="001A4B62" w:rsidRDefault="001A4B62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cs="Courier New" w:hint="eastAsia"/>
          <w:szCs w:val="21"/>
        </w:rPr>
        <w:t>GB/T 16554-2017     钻石分级</w:t>
      </w:r>
    </w:p>
    <w:p w:rsidR="00FE67EB" w:rsidRDefault="00FE67EB">
      <w:pPr>
        <w:adjustRightInd w:val="0"/>
        <w:snapToGrid w:val="0"/>
        <w:spacing w:line="252" w:lineRule="auto"/>
        <w:ind w:firstLineChars="200" w:firstLine="420"/>
        <w:rPr>
          <w:rFonts w:asciiTheme="minorEastAsia" w:eastAsiaTheme="minorEastAsia" w:hAnsiTheme="minorEastAsia" w:cstheme="minorEastAsia"/>
          <w:color w:val="0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Cs w:val="21"/>
        </w:rPr>
        <w:t>GB/T 38162-2019     高含量银合金首饰 银含量的测定 ICP差减法</w:t>
      </w:r>
    </w:p>
    <w:p w:rsidR="00746638" w:rsidRDefault="00746638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Cs w:val="21"/>
        </w:rPr>
        <w:t>GB/T</w:t>
      </w:r>
      <w:r w:rsidRPr="00746638">
        <w:rPr>
          <w:rFonts w:ascii="宋体" w:hAnsi="宋体" w:hint="eastAsia"/>
          <w:color w:val="000000"/>
          <w:szCs w:val="21"/>
        </w:rPr>
        <w:t xml:space="preserve"> 16553-2017</w:t>
      </w:r>
      <w:r>
        <w:rPr>
          <w:rFonts w:ascii="宋体" w:hAnsi="宋体" w:hint="eastAsia"/>
          <w:color w:val="000000"/>
          <w:szCs w:val="21"/>
        </w:rPr>
        <w:t xml:space="preserve">     </w:t>
      </w:r>
      <w:r w:rsidRPr="00746638">
        <w:rPr>
          <w:rFonts w:ascii="宋体" w:hAnsi="宋体" w:hint="eastAsia"/>
          <w:color w:val="000000"/>
          <w:szCs w:val="21"/>
        </w:rPr>
        <w:t>珠宝玉石鉴定</w:t>
      </w:r>
    </w:p>
    <w:p w:rsidR="001848E1" w:rsidRDefault="00E872CE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国家法律、法规、规章的有关规定</w:t>
      </w:r>
    </w:p>
    <w:p w:rsidR="001848E1" w:rsidRDefault="00E872CE" w:rsidP="007D40EC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现行有效的企业标准、团体标准、地方标准及产品的明示质量要求</w:t>
      </w:r>
    </w:p>
    <w:p w:rsidR="00C729F7" w:rsidRDefault="00C729F7" w:rsidP="007D40EC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</w:p>
    <w:p w:rsidR="00C729F7" w:rsidRDefault="00C729F7" w:rsidP="007D40EC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</w:p>
    <w:p w:rsidR="00C729F7" w:rsidRDefault="00C729F7" w:rsidP="007D40EC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</w:p>
    <w:p w:rsidR="00C729F7" w:rsidRDefault="00C729F7" w:rsidP="007D40EC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</w:p>
    <w:p w:rsidR="00C729F7" w:rsidRDefault="00C729F7" w:rsidP="007D40EC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</w:p>
    <w:p w:rsidR="0098205D" w:rsidRDefault="0098205D" w:rsidP="007D40EC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</w:p>
    <w:p w:rsidR="00C729F7" w:rsidRDefault="00C729F7" w:rsidP="00407DE2">
      <w:pPr>
        <w:adjustRightInd w:val="0"/>
        <w:snapToGrid w:val="0"/>
        <w:spacing w:line="252" w:lineRule="auto"/>
        <w:rPr>
          <w:rFonts w:ascii="宋体" w:hAnsi="宋体"/>
          <w:color w:val="000000"/>
          <w:szCs w:val="21"/>
        </w:rPr>
      </w:pPr>
    </w:p>
    <w:p w:rsidR="004C135D" w:rsidRDefault="004C135D" w:rsidP="007D40EC">
      <w:pPr>
        <w:adjustRightInd w:val="0"/>
        <w:snapToGrid w:val="0"/>
        <w:spacing w:line="252" w:lineRule="auto"/>
        <w:ind w:firstLineChars="200" w:firstLine="420"/>
        <w:rPr>
          <w:rFonts w:ascii="宋体" w:hAnsi="宋体" w:hint="eastAsia"/>
          <w:color w:val="000000"/>
          <w:szCs w:val="21"/>
        </w:rPr>
      </w:pPr>
    </w:p>
    <w:p w:rsidR="00E4103E" w:rsidRDefault="00E4103E" w:rsidP="007D40EC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</w:p>
    <w:p w:rsidR="004C135D" w:rsidRDefault="004C135D" w:rsidP="007D40EC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</w:p>
    <w:p w:rsidR="004C135D" w:rsidRDefault="004C135D" w:rsidP="007D40EC">
      <w:pPr>
        <w:adjustRightInd w:val="0"/>
        <w:snapToGrid w:val="0"/>
        <w:spacing w:line="252" w:lineRule="auto"/>
        <w:ind w:firstLineChars="200" w:firstLine="420"/>
        <w:rPr>
          <w:rFonts w:ascii="宋体" w:hAnsi="宋体"/>
          <w:color w:val="000000"/>
          <w:szCs w:val="21"/>
        </w:rPr>
      </w:pPr>
    </w:p>
    <w:p w:rsidR="001848E1" w:rsidRPr="007D40EC" w:rsidRDefault="00E872CE" w:rsidP="007D40EC">
      <w:pPr>
        <w:pStyle w:val="af5"/>
        <w:numPr>
          <w:ilvl w:val="0"/>
          <w:numId w:val="1"/>
        </w:numPr>
        <w:adjustRightInd w:val="0"/>
        <w:snapToGrid w:val="0"/>
        <w:spacing w:line="252" w:lineRule="auto"/>
        <w:ind w:firstLineChars="0"/>
        <w:rPr>
          <w:rFonts w:asciiTheme="minorEastAsia" w:eastAsiaTheme="minorEastAsia" w:hAnsiTheme="minorEastAsia" w:cstheme="minorEastAsia"/>
          <w:color w:val="000000"/>
          <w:szCs w:val="21"/>
        </w:rPr>
      </w:pPr>
      <w:r w:rsidRPr="007D40EC">
        <w:rPr>
          <w:rFonts w:ascii="宋体" w:hAnsi="宋体" w:hint="eastAsia"/>
          <w:color w:val="000000"/>
          <w:szCs w:val="21"/>
        </w:rPr>
        <w:lastRenderedPageBreak/>
        <w:t>检验项目</w:t>
      </w:r>
    </w:p>
    <w:p w:rsidR="001848E1" w:rsidRDefault="00E872CE">
      <w:pPr>
        <w:adjustRightInd w:val="0"/>
        <w:snapToGrid w:val="0"/>
        <w:spacing w:line="252" w:lineRule="auto"/>
        <w:ind w:firstLineChars="200" w:firstLine="420"/>
        <w:jc w:val="center"/>
        <w:rPr>
          <w:rFonts w:asciiTheme="minorEastAsia" w:eastAsiaTheme="minorEastAsia" w:hAnsiTheme="minorEastAsia" w:cstheme="minorEastAsia"/>
          <w:color w:val="0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Cs w:val="21"/>
        </w:rPr>
        <w:t>表1贵金属饰品（镶嵌贵金属饰品除外）</w:t>
      </w:r>
    </w:p>
    <w:tbl>
      <w:tblPr>
        <w:tblW w:w="9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003"/>
        <w:gridCol w:w="1302"/>
        <w:gridCol w:w="2472"/>
        <w:gridCol w:w="857"/>
        <w:gridCol w:w="846"/>
        <w:gridCol w:w="882"/>
        <w:gridCol w:w="1275"/>
      </w:tblGrid>
      <w:tr w:rsidR="001848E1">
        <w:trPr>
          <w:cantSplit/>
          <w:trHeight w:val="340"/>
          <w:jc w:val="center"/>
        </w:trPr>
        <w:tc>
          <w:tcPr>
            <w:tcW w:w="669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序号</w:t>
            </w:r>
          </w:p>
        </w:tc>
        <w:tc>
          <w:tcPr>
            <w:tcW w:w="2305" w:type="dxa"/>
            <w:gridSpan w:val="2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检验项目</w:t>
            </w:r>
          </w:p>
        </w:tc>
        <w:tc>
          <w:tcPr>
            <w:tcW w:w="2472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标准条款</w:t>
            </w:r>
          </w:p>
        </w:tc>
        <w:tc>
          <w:tcPr>
            <w:tcW w:w="857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不合格类别</w:t>
            </w:r>
          </w:p>
        </w:tc>
        <w:tc>
          <w:tcPr>
            <w:tcW w:w="846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项目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设定</w:t>
            </w:r>
          </w:p>
        </w:tc>
        <w:tc>
          <w:tcPr>
            <w:tcW w:w="882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复检用样品</w:t>
            </w:r>
          </w:p>
        </w:tc>
        <w:tc>
          <w:tcPr>
            <w:tcW w:w="1275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备注</w:t>
            </w:r>
          </w:p>
        </w:tc>
      </w:tr>
      <w:tr w:rsidR="009A2B41" w:rsidTr="005C36D0">
        <w:trPr>
          <w:cantSplit/>
          <w:trHeight w:val="1678"/>
          <w:jc w:val="center"/>
        </w:trPr>
        <w:tc>
          <w:tcPr>
            <w:tcW w:w="669" w:type="dxa"/>
            <w:vMerge w:val="restart"/>
            <w:vAlign w:val="center"/>
          </w:tcPr>
          <w:p w:rsidR="009A2B41" w:rsidRDefault="009A2B4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1</w:t>
            </w:r>
          </w:p>
        </w:tc>
        <w:tc>
          <w:tcPr>
            <w:tcW w:w="1003" w:type="dxa"/>
            <w:vMerge w:val="restart"/>
            <w:vAlign w:val="center"/>
          </w:tcPr>
          <w:p w:rsidR="009A2B41" w:rsidRDefault="009A2B4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贵金属材料及纯度（含量）</w:t>
            </w:r>
          </w:p>
        </w:tc>
        <w:tc>
          <w:tcPr>
            <w:tcW w:w="1302" w:type="dxa"/>
            <w:vAlign w:val="center"/>
          </w:tcPr>
          <w:p w:rsidR="009A2B41" w:rsidRDefault="009A2B41" w:rsidP="009A2B4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银饰、及金饰含量＜999.9‰，</w:t>
            </w:r>
          </w:p>
          <w:p w:rsidR="009A2B41" w:rsidRPr="009A2B41" w:rsidRDefault="009A2B41" w:rsidP="008E5424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铂饰、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钯饰</w:t>
            </w:r>
            <w:r w:rsidR="008E5424"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含量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≤999‰</w:t>
            </w:r>
          </w:p>
        </w:tc>
        <w:tc>
          <w:tcPr>
            <w:tcW w:w="2472" w:type="dxa"/>
            <w:vAlign w:val="center"/>
          </w:tcPr>
          <w:p w:rsidR="009A2B41" w:rsidRDefault="009A2B4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GB/T 18043-2013 6</w:t>
            </w:r>
          </w:p>
          <w:p w:rsidR="009A2B41" w:rsidRDefault="009A2B41" w:rsidP="00FE67EB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GB 11887-2012 4、6</w:t>
            </w:r>
          </w:p>
          <w:p w:rsidR="009A2B41" w:rsidRDefault="009A2B41" w:rsidP="00FE67EB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QB/T 2062-2015 5.1</w:t>
            </w:r>
          </w:p>
        </w:tc>
        <w:tc>
          <w:tcPr>
            <w:tcW w:w="857" w:type="dxa"/>
            <w:vMerge w:val="restart"/>
            <w:vAlign w:val="center"/>
          </w:tcPr>
          <w:p w:rsidR="009A2B41" w:rsidRDefault="009A2B4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A</w:t>
            </w:r>
          </w:p>
        </w:tc>
        <w:tc>
          <w:tcPr>
            <w:tcW w:w="846" w:type="dxa"/>
            <w:vMerge w:val="restart"/>
            <w:vAlign w:val="center"/>
          </w:tcPr>
          <w:p w:rsidR="009A2B41" w:rsidRDefault="009A2B4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强制性条款</w:t>
            </w:r>
          </w:p>
        </w:tc>
        <w:tc>
          <w:tcPr>
            <w:tcW w:w="882" w:type="dxa"/>
            <w:vAlign w:val="center"/>
          </w:tcPr>
          <w:p w:rsidR="009A2B41" w:rsidRDefault="009A2B4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原样</w:t>
            </w:r>
          </w:p>
        </w:tc>
        <w:tc>
          <w:tcPr>
            <w:tcW w:w="1275" w:type="dxa"/>
            <w:vAlign w:val="center"/>
          </w:tcPr>
          <w:p w:rsidR="009A2B41" w:rsidRDefault="009A2B41" w:rsidP="009A2B4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非破坏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测试可采用原样</w:t>
            </w:r>
            <w:r w:rsidR="004F5290">
              <w:rPr>
                <w:rFonts w:asciiTheme="minorEastAsia" w:eastAsiaTheme="minorEastAsia" w:hAnsiTheme="minorEastAsia" w:cstheme="minorEastAsia" w:hint="eastAsia"/>
                <w:szCs w:val="21"/>
              </w:rPr>
              <w:t>复检</w:t>
            </w:r>
          </w:p>
        </w:tc>
      </w:tr>
      <w:tr w:rsidR="00645F66">
        <w:trPr>
          <w:cantSplit/>
          <w:trHeight w:val="340"/>
          <w:jc w:val="center"/>
        </w:trPr>
        <w:tc>
          <w:tcPr>
            <w:tcW w:w="669" w:type="dxa"/>
            <w:vMerge/>
            <w:vAlign w:val="center"/>
          </w:tcPr>
          <w:p w:rsidR="00645F66" w:rsidRDefault="00645F66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1003" w:type="dxa"/>
            <w:vMerge/>
            <w:vAlign w:val="center"/>
          </w:tcPr>
          <w:p w:rsidR="00645F66" w:rsidRDefault="00645F66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1302" w:type="dxa"/>
            <w:vAlign w:val="center"/>
          </w:tcPr>
          <w:p w:rsidR="004F5290" w:rsidRDefault="00645F66" w:rsidP="004F5290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 w:rsidRPr="008339F9"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金饰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含量≥999.9‰且≤999.99‰</w:t>
            </w:r>
          </w:p>
        </w:tc>
        <w:tc>
          <w:tcPr>
            <w:tcW w:w="2472" w:type="dxa"/>
            <w:vAlign w:val="center"/>
          </w:tcPr>
          <w:p w:rsidR="00645F66" w:rsidRDefault="00645F66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GB 11887-2012 4</w:t>
            </w:r>
          </w:p>
          <w:p w:rsidR="00645F66" w:rsidRDefault="00645F66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GB/T 11066.8-2009</w:t>
            </w:r>
          </w:p>
        </w:tc>
        <w:tc>
          <w:tcPr>
            <w:tcW w:w="857" w:type="dxa"/>
            <w:vMerge/>
            <w:vAlign w:val="center"/>
          </w:tcPr>
          <w:p w:rsidR="00645F66" w:rsidRDefault="00645F66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846" w:type="dxa"/>
            <w:vMerge/>
            <w:vAlign w:val="center"/>
          </w:tcPr>
          <w:p w:rsidR="00645F66" w:rsidRDefault="00645F66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882" w:type="dxa"/>
            <w:vAlign w:val="center"/>
          </w:tcPr>
          <w:p w:rsidR="00645F66" w:rsidRDefault="00645F66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备样</w:t>
            </w:r>
            <w:proofErr w:type="gramEnd"/>
          </w:p>
        </w:tc>
        <w:tc>
          <w:tcPr>
            <w:tcW w:w="1275" w:type="dxa"/>
            <w:vAlign w:val="center"/>
          </w:tcPr>
          <w:p w:rsidR="00645F66" w:rsidRDefault="004F5290" w:rsidP="004F5290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本表中序号2、3检测项目符合或不作要求情况下再进行</w:t>
            </w:r>
            <w:r w:rsidR="002C50E6">
              <w:rPr>
                <w:rFonts w:asciiTheme="minorEastAsia" w:eastAsiaTheme="minorEastAsia" w:hAnsiTheme="minorEastAsia" w:cstheme="minorEastAsia" w:hint="eastAsia"/>
                <w:szCs w:val="21"/>
              </w:rPr>
              <w:t>破坏测试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，复检</w:t>
            </w:r>
            <w:r w:rsidR="002C50E6">
              <w:rPr>
                <w:rFonts w:asciiTheme="minorEastAsia" w:eastAsiaTheme="minorEastAsia" w:hAnsiTheme="minorEastAsia" w:cstheme="minorEastAsia" w:hint="eastAsia"/>
                <w:szCs w:val="21"/>
              </w:rPr>
              <w:t>采用备样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。</w:t>
            </w:r>
          </w:p>
        </w:tc>
      </w:tr>
      <w:tr w:rsidR="00645F66">
        <w:trPr>
          <w:cantSplit/>
          <w:trHeight w:val="340"/>
          <w:jc w:val="center"/>
        </w:trPr>
        <w:tc>
          <w:tcPr>
            <w:tcW w:w="669" w:type="dxa"/>
            <w:vMerge/>
            <w:vAlign w:val="center"/>
          </w:tcPr>
          <w:p w:rsidR="00645F66" w:rsidRDefault="00645F66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1003" w:type="dxa"/>
            <w:vMerge/>
            <w:vAlign w:val="center"/>
          </w:tcPr>
          <w:p w:rsidR="00645F66" w:rsidRDefault="00645F66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1302" w:type="dxa"/>
            <w:vAlign w:val="center"/>
          </w:tcPr>
          <w:p w:rsidR="00645F66" w:rsidRDefault="00645F66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银饰含量≥999.9‰且≤999.99‰</w:t>
            </w:r>
          </w:p>
        </w:tc>
        <w:tc>
          <w:tcPr>
            <w:tcW w:w="2472" w:type="dxa"/>
            <w:vAlign w:val="center"/>
          </w:tcPr>
          <w:p w:rsidR="00645F66" w:rsidRDefault="00645F66" w:rsidP="00FE67EB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 xml:space="preserve"> GB 11887-2012 4</w:t>
            </w:r>
          </w:p>
          <w:p w:rsidR="00645F66" w:rsidRDefault="00645F66" w:rsidP="00FE67EB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GB/T 38162-2019</w:t>
            </w:r>
          </w:p>
        </w:tc>
        <w:tc>
          <w:tcPr>
            <w:tcW w:w="857" w:type="dxa"/>
            <w:vMerge/>
            <w:vAlign w:val="center"/>
          </w:tcPr>
          <w:p w:rsidR="00645F66" w:rsidRDefault="00645F66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846" w:type="dxa"/>
            <w:vMerge/>
            <w:vAlign w:val="center"/>
          </w:tcPr>
          <w:p w:rsidR="00645F66" w:rsidRDefault="00645F66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882" w:type="dxa"/>
            <w:vAlign w:val="center"/>
          </w:tcPr>
          <w:p w:rsidR="00645F66" w:rsidRDefault="00645F66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备样</w:t>
            </w:r>
            <w:proofErr w:type="gramEnd"/>
          </w:p>
        </w:tc>
        <w:tc>
          <w:tcPr>
            <w:tcW w:w="1275" w:type="dxa"/>
            <w:vAlign w:val="center"/>
          </w:tcPr>
          <w:p w:rsidR="00645F66" w:rsidRDefault="00F1619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本表中序号2、3检测项目符合或不作要求情况下再进行破坏测试，复检采用备样。</w:t>
            </w:r>
          </w:p>
        </w:tc>
      </w:tr>
      <w:tr w:rsidR="001848E1">
        <w:trPr>
          <w:cantSplit/>
          <w:trHeight w:val="690"/>
          <w:jc w:val="center"/>
        </w:trPr>
        <w:tc>
          <w:tcPr>
            <w:tcW w:w="669" w:type="dxa"/>
            <w:vAlign w:val="center"/>
          </w:tcPr>
          <w:p w:rsidR="001848E1" w:rsidRDefault="002510BB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2</w:t>
            </w:r>
          </w:p>
        </w:tc>
        <w:tc>
          <w:tcPr>
            <w:tcW w:w="2305" w:type="dxa"/>
            <w:gridSpan w:val="2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质量</w:t>
            </w:r>
          </w:p>
        </w:tc>
        <w:tc>
          <w:tcPr>
            <w:tcW w:w="2472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GB/T 36128-2018 4、5</w:t>
            </w:r>
          </w:p>
        </w:tc>
        <w:tc>
          <w:tcPr>
            <w:tcW w:w="857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A</w:t>
            </w:r>
          </w:p>
        </w:tc>
        <w:tc>
          <w:tcPr>
            <w:tcW w:w="846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主要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项目</w:t>
            </w:r>
          </w:p>
        </w:tc>
        <w:tc>
          <w:tcPr>
            <w:tcW w:w="882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原样</w:t>
            </w:r>
          </w:p>
        </w:tc>
        <w:tc>
          <w:tcPr>
            <w:tcW w:w="1275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适用于以质量作为结算依据饰品</w:t>
            </w:r>
          </w:p>
        </w:tc>
      </w:tr>
      <w:tr w:rsidR="001848E1">
        <w:trPr>
          <w:cantSplit/>
          <w:trHeight w:val="690"/>
          <w:jc w:val="center"/>
        </w:trPr>
        <w:tc>
          <w:tcPr>
            <w:tcW w:w="669" w:type="dxa"/>
            <w:vAlign w:val="center"/>
          </w:tcPr>
          <w:p w:rsidR="001848E1" w:rsidRDefault="002510BB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3</w:t>
            </w:r>
          </w:p>
        </w:tc>
        <w:tc>
          <w:tcPr>
            <w:tcW w:w="2305" w:type="dxa"/>
            <w:gridSpan w:val="2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外观（工艺）质量</w:t>
            </w:r>
          </w:p>
        </w:tc>
        <w:tc>
          <w:tcPr>
            <w:tcW w:w="2472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QB/T 2062-2015 4.4</w:t>
            </w:r>
          </w:p>
        </w:tc>
        <w:tc>
          <w:tcPr>
            <w:tcW w:w="857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B</w:t>
            </w:r>
          </w:p>
        </w:tc>
        <w:tc>
          <w:tcPr>
            <w:tcW w:w="846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非主要项目</w:t>
            </w:r>
          </w:p>
        </w:tc>
        <w:tc>
          <w:tcPr>
            <w:tcW w:w="882" w:type="dxa"/>
            <w:vAlign w:val="center"/>
          </w:tcPr>
          <w:p w:rsidR="001848E1" w:rsidRDefault="00E872CE">
            <w:pPr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原样</w:t>
            </w:r>
          </w:p>
        </w:tc>
        <w:tc>
          <w:tcPr>
            <w:tcW w:w="1275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/</w:t>
            </w:r>
          </w:p>
        </w:tc>
      </w:tr>
      <w:tr w:rsidR="001848E1">
        <w:trPr>
          <w:cantSplit/>
          <w:trHeight w:val="1060"/>
          <w:jc w:val="center"/>
        </w:trPr>
        <w:tc>
          <w:tcPr>
            <w:tcW w:w="669" w:type="dxa"/>
            <w:vAlign w:val="center"/>
          </w:tcPr>
          <w:p w:rsidR="001848E1" w:rsidRDefault="002510BB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2305" w:type="dxa"/>
            <w:gridSpan w:val="2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标识</w:t>
            </w:r>
          </w:p>
        </w:tc>
        <w:tc>
          <w:tcPr>
            <w:tcW w:w="2472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GB 11887-2012 5、7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GB/T 31912-2015 4、5、6</w:t>
            </w:r>
          </w:p>
        </w:tc>
        <w:tc>
          <w:tcPr>
            <w:tcW w:w="857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A</w:t>
            </w:r>
          </w:p>
        </w:tc>
        <w:tc>
          <w:tcPr>
            <w:tcW w:w="846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主要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项目</w:t>
            </w:r>
          </w:p>
        </w:tc>
        <w:tc>
          <w:tcPr>
            <w:tcW w:w="882" w:type="dxa"/>
            <w:vAlign w:val="center"/>
          </w:tcPr>
          <w:p w:rsidR="001848E1" w:rsidRDefault="00E872CE">
            <w:pPr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原样</w:t>
            </w:r>
          </w:p>
        </w:tc>
        <w:tc>
          <w:tcPr>
            <w:tcW w:w="1275" w:type="dxa"/>
            <w:vAlign w:val="center"/>
          </w:tcPr>
          <w:p w:rsidR="001848E1" w:rsidRDefault="00E872CE" w:rsidP="0036484C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按表</w:t>
            </w:r>
            <w:r w:rsidR="0036484C"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检测</w:t>
            </w:r>
          </w:p>
        </w:tc>
      </w:tr>
    </w:tbl>
    <w:p w:rsidR="001848E1" w:rsidRDefault="001848E1">
      <w:pPr>
        <w:adjustRightInd w:val="0"/>
        <w:snapToGrid w:val="0"/>
        <w:spacing w:line="252" w:lineRule="auto"/>
        <w:jc w:val="center"/>
        <w:rPr>
          <w:rFonts w:ascii="宋体" w:hAnsi="宋体"/>
          <w:szCs w:val="21"/>
        </w:rPr>
      </w:pPr>
    </w:p>
    <w:p w:rsidR="001848E1" w:rsidRDefault="00E872CE">
      <w:pPr>
        <w:adjustRightInd w:val="0"/>
        <w:snapToGrid w:val="0"/>
        <w:spacing w:line="252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表2 珠宝玉石饰品（含镶嵌珠宝玉石）</w:t>
      </w:r>
    </w:p>
    <w:tbl>
      <w:tblPr>
        <w:tblW w:w="9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491"/>
        <w:gridCol w:w="2456"/>
        <w:gridCol w:w="872"/>
        <w:gridCol w:w="1281"/>
        <w:gridCol w:w="1200"/>
        <w:gridCol w:w="1276"/>
      </w:tblGrid>
      <w:tr w:rsidR="001848E1" w:rsidTr="0002001C">
        <w:trPr>
          <w:cantSplit/>
          <w:trHeight w:val="340"/>
          <w:jc w:val="center"/>
        </w:trPr>
        <w:tc>
          <w:tcPr>
            <w:tcW w:w="685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序号</w:t>
            </w:r>
          </w:p>
        </w:tc>
        <w:tc>
          <w:tcPr>
            <w:tcW w:w="1491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检验项目</w:t>
            </w:r>
          </w:p>
        </w:tc>
        <w:tc>
          <w:tcPr>
            <w:tcW w:w="2456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标准条款</w:t>
            </w:r>
          </w:p>
        </w:tc>
        <w:tc>
          <w:tcPr>
            <w:tcW w:w="872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不合格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类别</w:t>
            </w:r>
          </w:p>
        </w:tc>
        <w:tc>
          <w:tcPr>
            <w:tcW w:w="1281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项目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设定</w:t>
            </w:r>
          </w:p>
        </w:tc>
        <w:tc>
          <w:tcPr>
            <w:tcW w:w="1200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复检用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样品</w:t>
            </w:r>
          </w:p>
        </w:tc>
        <w:tc>
          <w:tcPr>
            <w:tcW w:w="1276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备注</w:t>
            </w:r>
          </w:p>
        </w:tc>
      </w:tr>
      <w:tr w:rsidR="001848E1" w:rsidTr="0002001C">
        <w:trPr>
          <w:cantSplit/>
          <w:trHeight w:val="340"/>
          <w:jc w:val="center"/>
        </w:trPr>
        <w:tc>
          <w:tcPr>
            <w:tcW w:w="685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1</w:t>
            </w:r>
          </w:p>
        </w:tc>
        <w:tc>
          <w:tcPr>
            <w:tcW w:w="1491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/>
                <w:color w:val="000000"/>
                <w:szCs w:val="21"/>
              </w:rPr>
              <w:t>贵金属材料及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/>
                <w:color w:val="000000"/>
                <w:szCs w:val="21"/>
              </w:rPr>
              <w:t>纯度（含量）</w:t>
            </w:r>
          </w:p>
        </w:tc>
        <w:tc>
          <w:tcPr>
            <w:tcW w:w="2456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GB/T 18043-2013 6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GB 11887-2012 4、6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QB/T 2062-2015 5.1</w:t>
            </w:r>
          </w:p>
        </w:tc>
        <w:tc>
          <w:tcPr>
            <w:tcW w:w="872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A</w:t>
            </w:r>
          </w:p>
        </w:tc>
        <w:tc>
          <w:tcPr>
            <w:tcW w:w="1281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强制性条款</w:t>
            </w:r>
          </w:p>
        </w:tc>
        <w:tc>
          <w:tcPr>
            <w:tcW w:w="1200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原样</w:t>
            </w:r>
          </w:p>
        </w:tc>
        <w:tc>
          <w:tcPr>
            <w:tcW w:w="1276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适用于镶嵌珠宝玉石饰品</w:t>
            </w:r>
          </w:p>
        </w:tc>
      </w:tr>
      <w:tr w:rsidR="001848E1" w:rsidTr="0002001C">
        <w:trPr>
          <w:cantSplit/>
          <w:trHeight w:val="340"/>
          <w:jc w:val="center"/>
        </w:trPr>
        <w:tc>
          <w:tcPr>
            <w:tcW w:w="685" w:type="dxa"/>
            <w:tcBorders>
              <w:bottom w:val="single" w:sz="4" w:space="0" w:color="auto"/>
            </w:tcBorders>
            <w:vAlign w:val="center"/>
          </w:tcPr>
          <w:p w:rsidR="001848E1" w:rsidRDefault="002510BB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2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珠宝玉石名称</w:t>
            </w:r>
          </w:p>
        </w:tc>
        <w:tc>
          <w:tcPr>
            <w:tcW w:w="2456" w:type="dxa"/>
            <w:tcBorders>
              <w:bottom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GB/T 16552-2017 4、5</w:t>
            </w:r>
          </w:p>
          <w:p w:rsidR="00032A15" w:rsidRDefault="00032A15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GB/T</w:t>
            </w:r>
            <w:r w:rsidRPr="00746638">
              <w:rPr>
                <w:rFonts w:ascii="宋体" w:hAnsi="宋体" w:hint="eastAsia"/>
                <w:color w:val="000000"/>
                <w:szCs w:val="21"/>
              </w:rPr>
              <w:t xml:space="preserve"> 16553-2017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A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1848E1" w:rsidRDefault="00E872CE">
            <w:pPr>
              <w:pStyle w:val="a4"/>
              <w:jc w:val="center"/>
              <w:rPr>
                <w:rFonts w:hAnsi="宋体" w:cs="Courier New"/>
                <w:color w:val="000000"/>
              </w:rPr>
            </w:pPr>
            <w:r>
              <w:rPr>
                <w:rFonts w:hAnsi="宋体" w:cs="Courier New" w:hint="eastAsia"/>
                <w:color w:val="000000"/>
              </w:rPr>
              <w:t>主要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项目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原样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/</w:t>
            </w:r>
          </w:p>
        </w:tc>
      </w:tr>
      <w:tr w:rsidR="001848E1" w:rsidTr="0002001C">
        <w:trPr>
          <w:cantSplit/>
          <w:trHeight w:val="690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1848E1" w:rsidRDefault="002510BB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lastRenderedPageBreak/>
              <w:t>3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/>
                <w:color w:val="000000"/>
                <w:szCs w:val="21"/>
              </w:rPr>
              <w:t>珠宝玉石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/>
                <w:color w:val="000000"/>
                <w:szCs w:val="21"/>
              </w:rPr>
              <w:t>品质分级</w:t>
            </w:r>
          </w:p>
        </w:tc>
        <w:tc>
          <w:tcPr>
            <w:tcW w:w="2456" w:type="dxa"/>
            <w:shd w:val="clear" w:color="auto" w:fill="auto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GB/T 16554-2017 4</w:t>
            </w:r>
            <w:r>
              <w:rPr>
                <w:rFonts w:ascii="宋体" w:hAnsi="宋体" w:cs="Courier New"/>
                <w:szCs w:val="21"/>
              </w:rPr>
              <w:t xml:space="preserve"> 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A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主要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项目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/>
                <w:szCs w:val="21"/>
              </w:rPr>
              <w:t>原样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848E1" w:rsidRDefault="00AE08A4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szCs w:val="21"/>
              </w:rPr>
            </w:pPr>
            <w:r w:rsidRPr="00AE08A4">
              <w:rPr>
                <w:rFonts w:ascii="宋体" w:hAnsi="宋体" w:cs="Courier New" w:hint="eastAsia"/>
                <w:szCs w:val="21"/>
              </w:rPr>
              <w:t>适用于明示品质等级的珠宝玉石饰品</w:t>
            </w:r>
            <w:r>
              <w:rPr>
                <w:rFonts w:ascii="宋体" w:hAnsi="宋体" w:cs="Courier New" w:hint="eastAsia"/>
                <w:szCs w:val="21"/>
              </w:rPr>
              <w:t>,</w:t>
            </w:r>
            <w:r w:rsidR="00E872CE">
              <w:rPr>
                <w:rFonts w:ascii="宋体" w:hAnsi="宋体" w:cs="Courier New" w:hint="eastAsia"/>
                <w:szCs w:val="21"/>
              </w:rPr>
              <w:t>非钻石产品依据实际产品分级标准</w:t>
            </w:r>
          </w:p>
        </w:tc>
      </w:tr>
      <w:tr w:rsidR="001848E1" w:rsidTr="0002001C">
        <w:trPr>
          <w:cantSplit/>
          <w:trHeight w:val="690"/>
          <w:jc w:val="center"/>
        </w:trPr>
        <w:tc>
          <w:tcPr>
            <w:tcW w:w="685" w:type="dxa"/>
            <w:vAlign w:val="center"/>
          </w:tcPr>
          <w:p w:rsidR="001848E1" w:rsidRDefault="002510BB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4</w:t>
            </w:r>
          </w:p>
        </w:tc>
        <w:tc>
          <w:tcPr>
            <w:tcW w:w="1491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质量</w:t>
            </w:r>
          </w:p>
        </w:tc>
        <w:tc>
          <w:tcPr>
            <w:tcW w:w="2456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GB/T 36128-2018 4、5</w:t>
            </w:r>
          </w:p>
        </w:tc>
        <w:tc>
          <w:tcPr>
            <w:tcW w:w="872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A</w:t>
            </w:r>
          </w:p>
        </w:tc>
        <w:tc>
          <w:tcPr>
            <w:tcW w:w="1281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主要</w:t>
            </w:r>
          </w:p>
          <w:p w:rsidR="001848E1" w:rsidRDefault="00E872CE">
            <w:pPr>
              <w:spacing w:line="252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项目</w:t>
            </w:r>
          </w:p>
        </w:tc>
        <w:tc>
          <w:tcPr>
            <w:tcW w:w="1200" w:type="dxa"/>
            <w:vAlign w:val="center"/>
          </w:tcPr>
          <w:p w:rsidR="001848E1" w:rsidRDefault="00E872CE">
            <w:pPr>
              <w:spacing w:line="252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Courier New"/>
                <w:szCs w:val="21"/>
              </w:rPr>
              <w:t>原样</w:t>
            </w:r>
          </w:p>
        </w:tc>
        <w:tc>
          <w:tcPr>
            <w:tcW w:w="1276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适用于以质量作为结算依据以及抛光钻石及主石大于0.10ct的钻石</w:t>
            </w:r>
            <w:proofErr w:type="gramStart"/>
            <w:r>
              <w:rPr>
                <w:rFonts w:ascii="宋体" w:hAnsi="宋体" w:cs="Courier New" w:hint="eastAsia"/>
                <w:szCs w:val="21"/>
              </w:rPr>
              <w:t>饰品饰品</w:t>
            </w:r>
            <w:proofErr w:type="gramEnd"/>
          </w:p>
        </w:tc>
      </w:tr>
      <w:tr w:rsidR="001848E1" w:rsidTr="0002001C">
        <w:trPr>
          <w:cantSplit/>
          <w:trHeight w:val="1144"/>
          <w:jc w:val="center"/>
        </w:trPr>
        <w:tc>
          <w:tcPr>
            <w:tcW w:w="685" w:type="dxa"/>
            <w:vAlign w:val="center"/>
          </w:tcPr>
          <w:p w:rsidR="001848E1" w:rsidRDefault="002510BB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5</w:t>
            </w:r>
          </w:p>
        </w:tc>
        <w:tc>
          <w:tcPr>
            <w:tcW w:w="1491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/>
                <w:color w:val="000000"/>
                <w:szCs w:val="21"/>
              </w:rPr>
              <w:t>外观（工艺）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/>
                <w:color w:val="000000"/>
                <w:szCs w:val="21"/>
              </w:rPr>
              <w:t>质量</w:t>
            </w:r>
          </w:p>
        </w:tc>
        <w:tc>
          <w:tcPr>
            <w:tcW w:w="2456" w:type="dxa"/>
            <w:vAlign w:val="center"/>
          </w:tcPr>
          <w:p w:rsidR="001848E1" w:rsidRDefault="00E872CE" w:rsidP="00E4103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QB/T 2062-2015 4.4</w:t>
            </w:r>
          </w:p>
        </w:tc>
        <w:tc>
          <w:tcPr>
            <w:tcW w:w="872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B</w:t>
            </w:r>
          </w:p>
        </w:tc>
        <w:tc>
          <w:tcPr>
            <w:tcW w:w="1281" w:type="dxa"/>
            <w:vAlign w:val="center"/>
          </w:tcPr>
          <w:p w:rsidR="001848E1" w:rsidRDefault="00E872CE">
            <w:pPr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非主要</w:t>
            </w:r>
          </w:p>
          <w:p w:rsidR="001848E1" w:rsidRDefault="00E872CE">
            <w:pPr>
              <w:spacing w:line="252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项目</w:t>
            </w:r>
          </w:p>
        </w:tc>
        <w:tc>
          <w:tcPr>
            <w:tcW w:w="1200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 w:hint="eastAsia"/>
                <w:szCs w:val="21"/>
              </w:rPr>
              <w:t>原样</w:t>
            </w:r>
          </w:p>
        </w:tc>
        <w:tc>
          <w:tcPr>
            <w:tcW w:w="1276" w:type="dxa"/>
            <w:vAlign w:val="center"/>
          </w:tcPr>
          <w:p w:rsidR="001848E1" w:rsidRDefault="00E4103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适用于镶嵌</w:t>
            </w:r>
            <w:r>
              <w:rPr>
                <w:rFonts w:ascii="宋体" w:hAnsi="宋体" w:hint="eastAsia"/>
                <w:szCs w:val="21"/>
              </w:rPr>
              <w:t>珠宝玉石饰品</w:t>
            </w:r>
          </w:p>
        </w:tc>
      </w:tr>
      <w:tr w:rsidR="001848E1" w:rsidTr="0002001C">
        <w:trPr>
          <w:cantSplit/>
          <w:trHeight w:val="690"/>
          <w:jc w:val="center"/>
        </w:trPr>
        <w:tc>
          <w:tcPr>
            <w:tcW w:w="685" w:type="dxa"/>
            <w:vAlign w:val="center"/>
          </w:tcPr>
          <w:p w:rsidR="001848E1" w:rsidRDefault="002510BB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6</w:t>
            </w:r>
          </w:p>
        </w:tc>
        <w:tc>
          <w:tcPr>
            <w:tcW w:w="1491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标识</w:t>
            </w:r>
          </w:p>
        </w:tc>
        <w:tc>
          <w:tcPr>
            <w:tcW w:w="2456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GB/T 31912-2015 4、5、6</w:t>
            </w:r>
          </w:p>
        </w:tc>
        <w:tc>
          <w:tcPr>
            <w:tcW w:w="872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A</w:t>
            </w:r>
          </w:p>
        </w:tc>
        <w:tc>
          <w:tcPr>
            <w:tcW w:w="1281" w:type="dxa"/>
            <w:vAlign w:val="center"/>
          </w:tcPr>
          <w:p w:rsidR="001848E1" w:rsidRDefault="00E872CE">
            <w:pPr>
              <w:pStyle w:val="a4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主要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hAnsi="宋体" w:hint="eastAsia"/>
                <w:szCs w:val="21"/>
              </w:rPr>
              <w:t>项目</w:t>
            </w:r>
          </w:p>
        </w:tc>
        <w:tc>
          <w:tcPr>
            <w:tcW w:w="1200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原样</w:t>
            </w:r>
          </w:p>
        </w:tc>
        <w:tc>
          <w:tcPr>
            <w:tcW w:w="1276" w:type="dxa"/>
            <w:vAlign w:val="center"/>
          </w:tcPr>
          <w:p w:rsidR="001848E1" w:rsidRDefault="00E872CE" w:rsidP="0036484C">
            <w:pPr>
              <w:adjustRightInd w:val="0"/>
              <w:snapToGrid w:val="0"/>
              <w:spacing w:line="252" w:lineRule="auto"/>
              <w:jc w:val="center"/>
              <w:rPr>
                <w:rFonts w:ascii="宋体" w:hAnsi="宋体" w:cs="Courier New"/>
                <w:color w:val="000000"/>
                <w:szCs w:val="21"/>
              </w:rPr>
            </w:pPr>
            <w:r>
              <w:rPr>
                <w:rFonts w:ascii="宋体" w:hAnsi="宋体" w:cs="Courier New" w:hint="eastAsia"/>
                <w:color w:val="000000"/>
                <w:szCs w:val="21"/>
              </w:rPr>
              <w:t>镶嵌珠宝玉石饰品按表</w:t>
            </w:r>
            <w:r w:rsidR="0036484C">
              <w:rPr>
                <w:rFonts w:ascii="宋体" w:hAnsi="宋体" w:cs="Courier New" w:hint="eastAsia"/>
                <w:color w:val="000000"/>
                <w:szCs w:val="21"/>
              </w:rPr>
              <w:t>3</w:t>
            </w:r>
            <w:r>
              <w:rPr>
                <w:rFonts w:ascii="宋体" w:hAnsi="宋体" w:cs="Courier New" w:hint="eastAsia"/>
                <w:color w:val="000000"/>
                <w:szCs w:val="21"/>
              </w:rPr>
              <w:t>检测；非镶嵌珠宝玉石饰品按表</w:t>
            </w:r>
            <w:r w:rsidR="0036484C">
              <w:rPr>
                <w:rFonts w:ascii="宋体" w:hAnsi="宋体" w:cs="Courier New" w:hint="eastAsia"/>
                <w:color w:val="000000"/>
                <w:szCs w:val="21"/>
              </w:rPr>
              <w:t>4</w:t>
            </w:r>
            <w:r>
              <w:rPr>
                <w:rFonts w:ascii="宋体" w:hAnsi="宋体" w:cs="Courier New" w:hint="eastAsia"/>
                <w:color w:val="000000"/>
                <w:szCs w:val="21"/>
              </w:rPr>
              <w:t>检测</w:t>
            </w:r>
          </w:p>
        </w:tc>
      </w:tr>
    </w:tbl>
    <w:p w:rsidR="001848E1" w:rsidRDefault="001848E1">
      <w:pPr>
        <w:adjustRightInd w:val="0"/>
        <w:snapToGrid w:val="0"/>
        <w:spacing w:line="252" w:lineRule="auto"/>
        <w:ind w:firstLineChars="200" w:firstLine="420"/>
        <w:jc w:val="center"/>
        <w:rPr>
          <w:rFonts w:ascii="宋体" w:hAnsi="宋体"/>
          <w:color w:val="000000"/>
          <w:szCs w:val="21"/>
        </w:rPr>
      </w:pPr>
    </w:p>
    <w:p w:rsidR="001848E1" w:rsidRDefault="00E872CE">
      <w:pPr>
        <w:adjustRightInd w:val="0"/>
        <w:snapToGrid w:val="0"/>
        <w:spacing w:line="252" w:lineRule="auto"/>
        <w:ind w:firstLineChars="200" w:firstLine="420"/>
        <w:jc w:val="center"/>
        <w:rPr>
          <w:rFonts w:asciiTheme="minorEastAsia" w:eastAsiaTheme="minorEastAsia" w:hAnsiTheme="minorEastAsia" w:cstheme="minorEastAsia"/>
          <w:color w:val="000000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Cs w:val="21"/>
        </w:rPr>
        <w:t>表</w:t>
      </w:r>
      <w:r w:rsidR="0036484C">
        <w:rPr>
          <w:rFonts w:asciiTheme="minorEastAsia" w:eastAsiaTheme="minorEastAsia" w:hAnsiTheme="minorEastAsia" w:cstheme="minorEastAsia" w:hint="eastAsia"/>
          <w:color w:val="000000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color w:val="000000"/>
          <w:szCs w:val="21"/>
        </w:rPr>
        <w:t>贵金属饰品标识（含镶嵌珠宝玉石饰品）</w:t>
      </w:r>
    </w:p>
    <w:tbl>
      <w:tblPr>
        <w:tblW w:w="92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759"/>
        <w:gridCol w:w="2590"/>
        <w:gridCol w:w="1269"/>
        <w:gridCol w:w="2769"/>
      </w:tblGrid>
      <w:tr w:rsidR="001848E1">
        <w:trPr>
          <w:trHeight w:val="357"/>
          <w:jc w:val="center"/>
        </w:trPr>
        <w:tc>
          <w:tcPr>
            <w:tcW w:w="845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序号</w:t>
            </w:r>
          </w:p>
        </w:tc>
        <w:tc>
          <w:tcPr>
            <w:tcW w:w="1759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检验项目</w:t>
            </w:r>
          </w:p>
        </w:tc>
        <w:tc>
          <w:tcPr>
            <w:tcW w:w="2590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标准条款</w:t>
            </w: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不合格类别</w:t>
            </w:r>
          </w:p>
        </w:tc>
        <w:tc>
          <w:tcPr>
            <w:tcW w:w="2769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备注</w:t>
            </w:r>
          </w:p>
        </w:tc>
      </w:tr>
      <w:tr w:rsidR="001848E1">
        <w:trPr>
          <w:trHeight w:val="357"/>
          <w:jc w:val="center"/>
        </w:trPr>
        <w:tc>
          <w:tcPr>
            <w:tcW w:w="845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759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印记</w:t>
            </w:r>
          </w:p>
        </w:tc>
        <w:tc>
          <w:tcPr>
            <w:tcW w:w="2590" w:type="dxa"/>
            <w:vMerge w:val="restart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GB 11887-2012 5、7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GB/T 31912-2015 4、5、6</w:t>
            </w: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A</w:t>
            </w:r>
          </w:p>
        </w:tc>
        <w:tc>
          <w:tcPr>
            <w:tcW w:w="2769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主石大于0.10ct的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镶嵌钻石饰品应标注钻石质量</w:t>
            </w:r>
          </w:p>
        </w:tc>
      </w:tr>
      <w:tr w:rsidR="001848E1">
        <w:trPr>
          <w:trHeight w:val="357"/>
          <w:jc w:val="center"/>
        </w:trPr>
        <w:tc>
          <w:tcPr>
            <w:tcW w:w="845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759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饰品名称</w:t>
            </w:r>
          </w:p>
        </w:tc>
        <w:tc>
          <w:tcPr>
            <w:tcW w:w="2590" w:type="dxa"/>
            <w:vMerge/>
            <w:vAlign w:val="center"/>
          </w:tcPr>
          <w:p w:rsidR="001848E1" w:rsidRDefault="001848E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A</w:t>
            </w:r>
          </w:p>
        </w:tc>
        <w:tc>
          <w:tcPr>
            <w:tcW w:w="2769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标签</w:t>
            </w:r>
          </w:p>
        </w:tc>
      </w:tr>
      <w:tr w:rsidR="001848E1">
        <w:trPr>
          <w:trHeight w:val="357"/>
          <w:jc w:val="center"/>
        </w:trPr>
        <w:tc>
          <w:tcPr>
            <w:tcW w:w="845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759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质量</w:t>
            </w:r>
          </w:p>
        </w:tc>
        <w:tc>
          <w:tcPr>
            <w:tcW w:w="2590" w:type="dxa"/>
            <w:vMerge/>
            <w:vAlign w:val="center"/>
          </w:tcPr>
          <w:p w:rsidR="001848E1" w:rsidRDefault="001848E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A</w:t>
            </w:r>
          </w:p>
        </w:tc>
        <w:tc>
          <w:tcPr>
            <w:tcW w:w="2769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标签；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适用于以质量作为结算依据</w:t>
            </w:r>
            <w:r w:rsidR="001B3F4D">
              <w:rPr>
                <w:rFonts w:asciiTheme="minorEastAsia" w:eastAsiaTheme="minorEastAsia" w:hAnsiTheme="minorEastAsia" w:cs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饰品；主石大于0.10ct的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镶嵌钻石饰品应标注钻石质量</w:t>
            </w:r>
          </w:p>
        </w:tc>
      </w:tr>
      <w:tr w:rsidR="001848E1">
        <w:trPr>
          <w:trHeight w:val="357"/>
          <w:jc w:val="center"/>
        </w:trPr>
        <w:tc>
          <w:tcPr>
            <w:tcW w:w="845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759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产品标准编号</w:t>
            </w:r>
          </w:p>
        </w:tc>
        <w:tc>
          <w:tcPr>
            <w:tcW w:w="2590" w:type="dxa"/>
            <w:vMerge/>
            <w:vAlign w:val="center"/>
          </w:tcPr>
          <w:p w:rsidR="001848E1" w:rsidRDefault="001848E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A</w:t>
            </w:r>
          </w:p>
        </w:tc>
        <w:tc>
          <w:tcPr>
            <w:tcW w:w="2769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标签</w:t>
            </w:r>
          </w:p>
        </w:tc>
      </w:tr>
      <w:tr w:rsidR="001848E1">
        <w:trPr>
          <w:trHeight w:val="357"/>
          <w:jc w:val="center"/>
        </w:trPr>
        <w:tc>
          <w:tcPr>
            <w:tcW w:w="845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759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生产者企业（或销售企业）名称</w:t>
            </w:r>
          </w:p>
        </w:tc>
        <w:tc>
          <w:tcPr>
            <w:tcW w:w="2590" w:type="dxa"/>
            <w:vMerge/>
            <w:vAlign w:val="center"/>
          </w:tcPr>
          <w:p w:rsidR="001848E1" w:rsidRDefault="001848E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B</w:t>
            </w:r>
          </w:p>
        </w:tc>
        <w:tc>
          <w:tcPr>
            <w:tcW w:w="2769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标签</w:t>
            </w:r>
          </w:p>
        </w:tc>
      </w:tr>
      <w:tr w:rsidR="001848E1">
        <w:trPr>
          <w:trHeight w:val="357"/>
          <w:jc w:val="center"/>
        </w:trPr>
        <w:tc>
          <w:tcPr>
            <w:tcW w:w="845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759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生产者企业（或销售企业）地址</w:t>
            </w:r>
          </w:p>
        </w:tc>
        <w:tc>
          <w:tcPr>
            <w:tcW w:w="2590" w:type="dxa"/>
            <w:vMerge/>
            <w:vAlign w:val="center"/>
          </w:tcPr>
          <w:p w:rsidR="001848E1" w:rsidRDefault="001848E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B</w:t>
            </w:r>
          </w:p>
        </w:tc>
        <w:tc>
          <w:tcPr>
            <w:tcW w:w="2769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/</w:t>
            </w:r>
          </w:p>
        </w:tc>
      </w:tr>
      <w:tr w:rsidR="001848E1">
        <w:trPr>
          <w:trHeight w:val="357"/>
          <w:jc w:val="center"/>
        </w:trPr>
        <w:tc>
          <w:tcPr>
            <w:tcW w:w="845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7</w:t>
            </w:r>
          </w:p>
        </w:tc>
        <w:tc>
          <w:tcPr>
            <w:tcW w:w="1759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产品质量检验合格证明</w:t>
            </w:r>
          </w:p>
        </w:tc>
        <w:tc>
          <w:tcPr>
            <w:tcW w:w="2590" w:type="dxa"/>
            <w:vMerge/>
            <w:vAlign w:val="center"/>
          </w:tcPr>
          <w:p w:rsidR="001848E1" w:rsidRDefault="001848E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A</w:t>
            </w:r>
          </w:p>
        </w:tc>
        <w:tc>
          <w:tcPr>
            <w:tcW w:w="2769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/</w:t>
            </w:r>
          </w:p>
        </w:tc>
      </w:tr>
      <w:tr w:rsidR="001848E1">
        <w:trPr>
          <w:trHeight w:val="357"/>
          <w:jc w:val="center"/>
        </w:trPr>
        <w:tc>
          <w:tcPr>
            <w:tcW w:w="845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8</w:t>
            </w:r>
          </w:p>
        </w:tc>
        <w:tc>
          <w:tcPr>
            <w:tcW w:w="1759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中文警示说明</w:t>
            </w:r>
          </w:p>
        </w:tc>
        <w:tc>
          <w:tcPr>
            <w:tcW w:w="2590" w:type="dxa"/>
            <w:vMerge/>
            <w:vAlign w:val="center"/>
          </w:tcPr>
          <w:p w:rsidR="001848E1" w:rsidRDefault="001848E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269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B</w:t>
            </w:r>
          </w:p>
        </w:tc>
        <w:tc>
          <w:tcPr>
            <w:tcW w:w="2769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/</w:t>
            </w:r>
          </w:p>
        </w:tc>
      </w:tr>
    </w:tbl>
    <w:p w:rsidR="001848E1" w:rsidRDefault="001848E1">
      <w:pPr>
        <w:adjustRightInd w:val="0"/>
        <w:snapToGrid w:val="0"/>
        <w:spacing w:line="252" w:lineRule="auto"/>
        <w:ind w:firstLineChars="200" w:firstLine="420"/>
        <w:jc w:val="center"/>
        <w:rPr>
          <w:rFonts w:asciiTheme="minorEastAsia" w:eastAsiaTheme="minorEastAsia" w:hAnsiTheme="minorEastAsia" w:cstheme="minorEastAsia"/>
          <w:szCs w:val="21"/>
        </w:rPr>
      </w:pPr>
    </w:p>
    <w:p w:rsidR="001848E1" w:rsidRDefault="00E872CE">
      <w:pPr>
        <w:adjustRightInd w:val="0"/>
        <w:snapToGrid w:val="0"/>
        <w:spacing w:line="252" w:lineRule="auto"/>
        <w:ind w:firstLineChars="200" w:firstLine="420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表</w:t>
      </w:r>
      <w:r w:rsidR="0036484C">
        <w:rPr>
          <w:rFonts w:asciiTheme="minorEastAsia" w:eastAsiaTheme="minorEastAsia" w:hAnsiTheme="minorEastAsia" w:cstheme="minorEastAsia" w:hint="eastAsia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szCs w:val="21"/>
        </w:rPr>
        <w:t>珠宝玉石饰品标识（镶嵌珠宝玉石饰品除外）</w:t>
      </w:r>
    </w:p>
    <w:tbl>
      <w:tblPr>
        <w:tblW w:w="92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2127"/>
        <w:gridCol w:w="2468"/>
        <w:gridCol w:w="1078"/>
        <w:gridCol w:w="2653"/>
      </w:tblGrid>
      <w:tr w:rsidR="001848E1">
        <w:trPr>
          <w:trHeight w:val="357"/>
          <w:jc w:val="center"/>
        </w:trPr>
        <w:tc>
          <w:tcPr>
            <w:tcW w:w="881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序号</w:t>
            </w:r>
          </w:p>
        </w:tc>
        <w:tc>
          <w:tcPr>
            <w:tcW w:w="2127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检验项目</w:t>
            </w:r>
          </w:p>
        </w:tc>
        <w:tc>
          <w:tcPr>
            <w:tcW w:w="2468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标准条款</w:t>
            </w:r>
          </w:p>
        </w:tc>
        <w:tc>
          <w:tcPr>
            <w:tcW w:w="1078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不合格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lastRenderedPageBreak/>
              <w:t>类别</w:t>
            </w:r>
          </w:p>
        </w:tc>
        <w:tc>
          <w:tcPr>
            <w:tcW w:w="2653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lastRenderedPageBreak/>
              <w:t>备注</w:t>
            </w:r>
          </w:p>
        </w:tc>
      </w:tr>
      <w:tr w:rsidR="001848E1">
        <w:trPr>
          <w:trHeight w:val="357"/>
          <w:jc w:val="center"/>
        </w:trPr>
        <w:tc>
          <w:tcPr>
            <w:tcW w:w="881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lastRenderedPageBreak/>
              <w:t>1</w:t>
            </w:r>
          </w:p>
        </w:tc>
        <w:tc>
          <w:tcPr>
            <w:tcW w:w="2127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饰品名称</w:t>
            </w:r>
          </w:p>
        </w:tc>
        <w:tc>
          <w:tcPr>
            <w:tcW w:w="2468" w:type="dxa"/>
            <w:vMerge w:val="restart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GB/T 31912-2015 4、5、6</w:t>
            </w:r>
          </w:p>
        </w:tc>
        <w:tc>
          <w:tcPr>
            <w:tcW w:w="1078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A</w:t>
            </w:r>
          </w:p>
        </w:tc>
        <w:tc>
          <w:tcPr>
            <w:tcW w:w="2653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标签</w:t>
            </w:r>
          </w:p>
        </w:tc>
      </w:tr>
      <w:tr w:rsidR="001848E1">
        <w:trPr>
          <w:trHeight w:val="357"/>
          <w:jc w:val="center"/>
        </w:trPr>
        <w:tc>
          <w:tcPr>
            <w:tcW w:w="881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2127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质量</w:t>
            </w:r>
          </w:p>
        </w:tc>
        <w:tc>
          <w:tcPr>
            <w:tcW w:w="2468" w:type="dxa"/>
            <w:vMerge/>
            <w:vAlign w:val="center"/>
          </w:tcPr>
          <w:p w:rsidR="001848E1" w:rsidRDefault="001848E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078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A</w:t>
            </w:r>
          </w:p>
        </w:tc>
        <w:tc>
          <w:tcPr>
            <w:tcW w:w="2653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标签；</w:t>
            </w:r>
          </w:p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适用于以质量作为结算依据</w:t>
            </w:r>
            <w:r w:rsidR="001B3F4D">
              <w:rPr>
                <w:rFonts w:asciiTheme="minorEastAsia" w:eastAsiaTheme="minorEastAsia" w:hAnsiTheme="minorEastAsia" w:cstheme="minorEastAsia" w:hint="eastAsia"/>
                <w:szCs w:val="21"/>
              </w:rPr>
              <w:t>的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饰品</w:t>
            </w:r>
          </w:p>
        </w:tc>
      </w:tr>
      <w:tr w:rsidR="001848E1">
        <w:trPr>
          <w:trHeight w:val="357"/>
          <w:jc w:val="center"/>
        </w:trPr>
        <w:tc>
          <w:tcPr>
            <w:tcW w:w="881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2127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产品标准编号</w:t>
            </w:r>
          </w:p>
        </w:tc>
        <w:tc>
          <w:tcPr>
            <w:tcW w:w="2468" w:type="dxa"/>
            <w:vMerge/>
            <w:vAlign w:val="center"/>
          </w:tcPr>
          <w:p w:rsidR="001848E1" w:rsidRDefault="001848E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078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A</w:t>
            </w:r>
          </w:p>
        </w:tc>
        <w:tc>
          <w:tcPr>
            <w:tcW w:w="2653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标签</w:t>
            </w:r>
          </w:p>
        </w:tc>
      </w:tr>
      <w:tr w:rsidR="001848E1">
        <w:trPr>
          <w:trHeight w:val="357"/>
          <w:jc w:val="center"/>
        </w:trPr>
        <w:tc>
          <w:tcPr>
            <w:tcW w:w="881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2127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生产者企业（或销售企业）名称</w:t>
            </w:r>
          </w:p>
        </w:tc>
        <w:tc>
          <w:tcPr>
            <w:tcW w:w="2468" w:type="dxa"/>
            <w:vMerge/>
            <w:vAlign w:val="center"/>
          </w:tcPr>
          <w:p w:rsidR="001848E1" w:rsidRDefault="001848E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</w:p>
        </w:tc>
        <w:tc>
          <w:tcPr>
            <w:tcW w:w="1078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B</w:t>
            </w:r>
          </w:p>
        </w:tc>
        <w:tc>
          <w:tcPr>
            <w:tcW w:w="2653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标签</w:t>
            </w:r>
          </w:p>
        </w:tc>
      </w:tr>
      <w:tr w:rsidR="001848E1">
        <w:trPr>
          <w:trHeight w:val="357"/>
          <w:jc w:val="center"/>
        </w:trPr>
        <w:tc>
          <w:tcPr>
            <w:tcW w:w="881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2127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生产者企业（或销售企业）地址</w:t>
            </w:r>
          </w:p>
        </w:tc>
        <w:tc>
          <w:tcPr>
            <w:tcW w:w="2468" w:type="dxa"/>
            <w:vMerge/>
            <w:vAlign w:val="center"/>
          </w:tcPr>
          <w:p w:rsidR="001848E1" w:rsidRDefault="001848E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1078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B</w:t>
            </w:r>
          </w:p>
        </w:tc>
        <w:tc>
          <w:tcPr>
            <w:tcW w:w="2653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/</w:t>
            </w:r>
          </w:p>
        </w:tc>
      </w:tr>
      <w:tr w:rsidR="001848E1">
        <w:trPr>
          <w:trHeight w:val="357"/>
          <w:jc w:val="center"/>
        </w:trPr>
        <w:tc>
          <w:tcPr>
            <w:tcW w:w="881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2127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产品质量检验合格证明</w:t>
            </w:r>
          </w:p>
        </w:tc>
        <w:tc>
          <w:tcPr>
            <w:tcW w:w="2468" w:type="dxa"/>
            <w:vMerge/>
            <w:vAlign w:val="center"/>
          </w:tcPr>
          <w:p w:rsidR="001848E1" w:rsidRDefault="001848E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1078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A</w:t>
            </w:r>
          </w:p>
        </w:tc>
        <w:tc>
          <w:tcPr>
            <w:tcW w:w="2653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/</w:t>
            </w:r>
          </w:p>
        </w:tc>
      </w:tr>
      <w:tr w:rsidR="001848E1">
        <w:trPr>
          <w:trHeight w:val="357"/>
          <w:jc w:val="center"/>
        </w:trPr>
        <w:tc>
          <w:tcPr>
            <w:tcW w:w="881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7</w:t>
            </w:r>
          </w:p>
        </w:tc>
        <w:tc>
          <w:tcPr>
            <w:tcW w:w="2127" w:type="dxa"/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中文警示说明</w:t>
            </w:r>
          </w:p>
        </w:tc>
        <w:tc>
          <w:tcPr>
            <w:tcW w:w="2468" w:type="dxa"/>
            <w:vMerge/>
            <w:vAlign w:val="center"/>
          </w:tcPr>
          <w:p w:rsidR="001848E1" w:rsidRDefault="001848E1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</w:p>
        </w:tc>
        <w:tc>
          <w:tcPr>
            <w:tcW w:w="1078" w:type="dxa"/>
            <w:tcBorders>
              <w:righ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B</w:t>
            </w:r>
          </w:p>
        </w:tc>
        <w:tc>
          <w:tcPr>
            <w:tcW w:w="2653" w:type="dxa"/>
            <w:tcBorders>
              <w:left w:val="single" w:sz="4" w:space="0" w:color="auto"/>
            </w:tcBorders>
            <w:vAlign w:val="center"/>
          </w:tcPr>
          <w:p w:rsidR="001848E1" w:rsidRDefault="00E872CE">
            <w:pPr>
              <w:adjustRightInd w:val="0"/>
              <w:snapToGrid w:val="0"/>
              <w:spacing w:line="252" w:lineRule="auto"/>
              <w:jc w:val="center"/>
              <w:rPr>
                <w:rFonts w:asciiTheme="minorEastAsia" w:eastAsiaTheme="minorEastAsia" w:hAnsiTheme="minorEastAsia" w:cs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Cs w:val="21"/>
              </w:rPr>
              <w:t>/</w:t>
            </w:r>
          </w:p>
        </w:tc>
      </w:tr>
    </w:tbl>
    <w:p w:rsidR="001848E1" w:rsidRDefault="00E872CE">
      <w:pPr>
        <w:adjustRightInd w:val="0"/>
        <w:snapToGrid w:val="0"/>
        <w:spacing w:line="252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</w:rPr>
        <w:t>注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：执行企业标准、团体标准、地方标准的产品，检验项目参照上述内容执行。</w:t>
      </w:r>
    </w:p>
    <w:p w:rsidR="001848E1" w:rsidRDefault="00E872CE">
      <w:pPr>
        <w:adjustRightInd w:val="0"/>
        <w:snapToGrid w:val="0"/>
        <w:spacing w:line="252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：表</w:t>
      </w:r>
      <w:r w:rsidR="0036484C"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、表</w:t>
      </w:r>
      <w:r w:rsidR="0036484C"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备注中注明</w:t>
      </w:r>
      <w:r>
        <w:rPr>
          <w:rFonts w:ascii="宋体" w:hAnsi="宋体" w:hint="eastAsia"/>
          <w:color w:val="000000"/>
          <w:szCs w:val="21"/>
        </w:rPr>
        <w:t xml:space="preserve"> “</w:t>
      </w:r>
      <w:r>
        <w:rPr>
          <w:rFonts w:ascii="宋体" w:hAnsi="宋体" w:hint="eastAsia"/>
          <w:szCs w:val="21"/>
        </w:rPr>
        <w:t>标签”的项目为应在</w:t>
      </w:r>
      <w:r>
        <w:rPr>
          <w:rFonts w:ascii="宋体" w:hAnsi="宋体" w:hint="eastAsia"/>
          <w:color w:val="000000"/>
          <w:szCs w:val="21"/>
        </w:rPr>
        <w:t>“</w:t>
      </w:r>
      <w:r>
        <w:rPr>
          <w:rFonts w:ascii="宋体" w:hAnsi="宋体" w:hint="eastAsia"/>
          <w:szCs w:val="21"/>
        </w:rPr>
        <w:t>标签”上标注的内容，其他未注明的项目可在其它标识物上标注。</w:t>
      </w:r>
    </w:p>
    <w:p w:rsidR="00947567" w:rsidRPr="0036484C" w:rsidRDefault="00947567">
      <w:pPr>
        <w:adjustRightInd w:val="0"/>
        <w:snapToGrid w:val="0"/>
        <w:spacing w:line="252" w:lineRule="auto"/>
        <w:ind w:firstLineChars="150" w:firstLine="315"/>
        <w:rPr>
          <w:rFonts w:ascii="宋体" w:hAnsi="宋体"/>
          <w:color w:val="FF0000"/>
          <w:szCs w:val="21"/>
        </w:rPr>
      </w:pPr>
    </w:p>
    <w:p w:rsidR="001848E1" w:rsidRDefault="001848E1">
      <w:pPr>
        <w:adjustRightInd w:val="0"/>
        <w:snapToGrid w:val="0"/>
        <w:spacing w:line="252" w:lineRule="auto"/>
        <w:ind w:firstLineChars="200" w:firstLine="420"/>
        <w:jc w:val="center"/>
        <w:rPr>
          <w:rFonts w:ascii="宋体" w:hAnsi="宋体"/>
          <w:color w:val="000000"/>
          <w:szCs w:val="21"/>
        </w:rPr>
      </w:pPr>
    </w:p>
    <w:p w:rsidR="001848E1" w:rsidRDefault="00E872CE">
      <w:pPr>
        <w:adjustRightInd w:val="0"/>
        <w:snapToGrid w:val="0"/>
        <w:spacing w:line="252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五、判定原则</w:t>
      </w:r>
    </w:p>
    <w:p w:rsidR="001848E1" w:rsidRDefault="00E872CE">
      <w:pPr>
        <w:adjustRightInd w:val="0"/>
        <w:snapToGrid w:val="0"/>
        <w:spacing w:line="264" w:lineRule="auto"/>
        <w:ind w:firstLineChars="150" w:firstLine="315"/>
        <w:jc w:val="left"/>
        <w:rPr>
          <w:rFonts w:ascii="宋体" w:hAnsi="宋体" w:cs="Courier New"/>
          <w:szCs w:val="21"/>
        </w:rPr>
      </w:pPr>
      <w:r>
        <w:rPr>
          <w:rFonts w:ascii="宋体" w:hAnsi="宋体" w:cs="Courier New" w:hint="eastAsia"/>
          <w:szCs w:val="21"/>
        </w:rPr>
        <w:t>（一）判定总则</w:t>
      </w:r>
    </w:p>
    <w:p w:rsidR="001848E1" w:rsidRDefault="00E872CE">
      <w:pPr>
        <w:adjustRightInd w:val="0"/>
        <w:snapToGrid w:val="0"/>
        <w:spacing w:line="264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1.若被检产品明示的质量要求高于</w:t>
      </w:r>
      <w:proofErr w:type="gramStart"/>
      <w:r>
        <w:rPr>
          <w:rFonts w:ascii="宋体" w:hAnsi="宋体" w:hint="eastAsia"/>
          <w:szCs w:val="21"/>
        </w:rPr>
        <w:t>本评价</w:t>
      </w:r>
      <w:proofErr w:type="gramEnd"/>
      <w:r>
        <w:rPr>
          <w:rFonts w:ascii="宋体" w:hAnsi="宋体" w:hint="eastAsia"/>
          <w:szCs w:val="21"/>
        </w:rPr>
        <w:t>规则中检验项目依据的标准要求时，应按被检产品明示的质量要求判定。</w:t>
      </w:r>
    </w:p>
    <w:p w:rsidR="001848E1" w:rsidRDefault="00E872CE">
      <w:pPr>
        <w:adjustRightInd w:val="0"/>
        <w:snapToGrid w:val="0"/>
        <w:spacing w:line="264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2.若被检产品明示的质量要求低于</w:t>
      </w:r>
      <w:proofErr w:type="gramStart"/>
      <w:r>
        <w:rPr>
          <w:rFonts w:ascii="宋体" w:hAnsi="宋体" w:hint="eastAsia"/>
          <w:szCs w:val="21"/>
        </w:rPr>
        <w:t>本评价</w:t>
      </w:r>
      <w:proofErr w:type="gramEnd"/>
      <w:r>
        <w:rPr>
          <w:rFonts w:ascii="宋体" w:hAnsi="宋体" w:hint="eastAsia"/>
          <w:szCs w:val="21"/>
        </w:rPr>
        <w:t>规则中检验项目依据的强制性标准要求时，应按照强制性标准要求判定。</w:t>
      </w:r>
    </w:p>
    <w:p w:rsidR="001848E1" w:rsidRDefault="00E872CE">
      <w:pPr>
        <w:adjustRightInd w:val="0"/>
        <w:snapToGrid w:val="0"/>
        <w:spacing w:line="264" w:lineRule="auto"/>
        <w:ind w:firstLineChars="200" w:firstLine="420"/>
        <w:jc w:val="left"/>
        <w:rPr>
          <w:rFonts w:ascii="宋体" w:hAnsi="宋体" w:cs="Courier New"/>
          <w:szCs w:val="21"/>
        </w:rPr>
      </w:pPr>
      <w:r>
        <w:rPr>
          <w:rFonts w:ascii="宋体" w:hAnsi="宋体" w:hint="eastAsia"/>
          <w:szCs w:val="21"/>
        </w:rPr>
        <w:t>3.若被检产品明示的质量要求低于或包含</w:t>
      </w:r>
      <w:proofErr w:type="gramStart"/>
      <w:r>
        <w:rPr>
          <w:rFonts w:ascii="宋体" w:hAnsi="宋体" w:hint="eastAsia"/>
          <w:szCs w:val="21"/>
        </w:rPr>
        <w:t>本评价</w:t>
      </w:r>
      <w:proofErr w:type="gramEnd"/>
      <w:r>
        <w:rPr>
          <w:rFonts w:ascii="宋体" w:hAnsi="宋体" w:hint="eastAsia"/>
          <w:szCs w:val="21"/>
        </w:rPr>
        <w:t>规则中检验项目依据的推荐性标准要求时，应以被检产品明示的质量要求判定。但应在检验报告中注明主要项目的实测值和推荐性标准的标准值。</w:t>
      </w:r>
    </w:p>
    <w:p w:rsidR="001848E1" w:rsidRDefault="00E872CE">
      <w:pPr>
        <w:adjustRightInd w:val="0"/>
        <w:snapToGrid w:val="0"/>
        <w:spacing w:line="264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4.若被检产品明示的质量要求缺少</w:t>
      </w:r>
      <w:proofErr w:type="gramStart"/>
      <w:r>
        <w:rPr>
          <w:rFonts w:ascii="宋体" w:hAnsi="宋体" w:hint="eastAsia"/>
          <w:szCs w:val="21"/>
        </w:rPr>
        <w:t>本评价</w:t>
      </w:r>
      <w:proofErr w:type="gramEnd"/>
      <w:r>
        <w:rPr>
          <w:rFonts w:ascii="宋体" w:hAnsi="宋体" w:hint="eastAsia"/>
          <w:szCs w:val="21"/>
        </w:rPr>
        <w:t>规则中检验项目依据的强制性标准要求时，应按照强制性标准要求判定。</w:t>
      </w:r>
    </w:p>
    <w:p w:rsidR="001848E1" w:rsidRDefault="00E872CE">
      <w:pPr>
        <w:adjustRightInd w:val="0"/>
        <w:snapToGrid w:val="0"/>
        <w:spacing w:line="264" w:lineRule="auto"/>
        <w:ind w:firstLineChars="200" w:firstLine="420"/>
        <w:jc w:val="left"/>
        <w:rPr>
          <w:rFonts w:ascii="宋体" w:hAnsi="宋体" w:cs="Courier New"/>
          <w:szCs w:val="21"/>
        </w:rPr>
      </w:pPr>
      <w:r>
        <w:rPr>
          <w:rFonts w:ascii="宋体" w:hAnsi="宋体" w:hint="eastAsia"/>
          <w:szCs w:val="21"/>
        </w:rPr>
        <w:t>5.若被检产品明示的质量要求缺少</w:t>
      </w:r>
      <w:proofErr w:type="gramStart"/>
      <w:r>
        <w:rPr>
          <w:rFonts w:ascii="宋体" w:hAnsi="宋体" w:hint="eastAsia"/>
          <w:szCs w:val="21"/>
        </w:rPr>
        <w:t>本评价</w:t>
      </w:r>
      <w:proofErr w:type="gramEnd"/>
      <w:r>
        <w:rPr>
          <w:rFonts w:ascii="宋体" w:hAnsi="宋体" w:hint="eastAsia"/>
          <w:szCs w:val="21"/>
        </w:rPr>
        <w:t>规则中检验项目依据的推荐性标准要求时，该项目不参与判定。但应在检验报告中注明主要项目的实测值和推荐性标准的标准值。</w:t>
      </w:r>
    </w:p>
    <w:p w:rsidR="001848E1" w:rsidRDefault="00E872CE">
      <w:pPr>
        <w:pStyle w:val="a4"/>
        <w:adjustRightInd w:val="0"/>
        <w:snapToGrid w:val="0"/>
        <w:spacing w:line="252" w:lineRule="auto"/>
        <w:ind w:firstLineChars="200" w:firstLine="420"/>
        <w:rPr>
          <w:rFonts w:hAnsi="宋体"/>
        </w:rPr>
      </w:pPr>
      <w:r>
        <w:rPr>
          <w:rFonts w:hAnsi="宋体" w:hint="eastAsia"/>
        </w:rPr>
        <w:t>（二）单项质量判定</w:t>
      </w:r>
    </w:p>
    <w:p w:rsidR="001848E1" w:rsidRDefault="00E872CE">
      <w:pPr>
        <w:pStyle w:val="a4"/>
        <w:snapToGrid w:val="0"/>
        <w:spacing w:line="252" w:lineRule="auto"/>
        <w:ind w:rightChars="-68" w:right="-143" w:firstLine="420"/>
        <w:rPr>
          <w:rFonts w:hAnsi="宋体"/>
        </w:rPr>
      </w:pPr>
      <w:r>
        <w:rPr>
          <w:rFonts w:hAnsi="宋体" w:hint="eastAsia"/>
        </w:rPr>
        <w:t>1.</w:t>
      </w:r>
      <w:r>
        <w:rPr>
          <w:rFonts w:hAnsi="宋体" w:cs="宋体"/>
          <w:snapToGrid w:val="0"/>
          <w:kern w:val="0"/>
        </w:rPr>
        <w:t xml:space="preserve"> 标识中</w:t>
      </w:r>
      <w:r>
        <w:rPr>
          <w:rFonts w:hAnsi="宋体" w:hint="eastAsia"/>
        </w:rPr>
        <w:t>发现</w:t>
      </w:r>
      <w:r>
        <w:rPr>
          <w:rFonts w:hAnsi="宋体" w:cs="宋体"/>
          <w:snapToGrid w:val="0"/>
          <w:kern w:val="0"/>
        </w:rPr>
        <w:t>一项</w:t>
      </w:r>
      <w:r>
        <w:rPr>
          <w:rFonts w:hAnsi="宋体" w:cs="宋体" w:hint="eastAsia"/>
          <w:snapToGrid w:val="0"/>
          <w:kern w:val="0"/>
        </w:rPr>
        <w:t>及</w:t>
      </w:r>
      <w:r>
        <w:rPr>
          <w:rFonts w:hAnsi="宋体" w:cs="宋体"/>
          <w:snapToGrid w:val="0"/>
          <w:kern w:val="0"/>
        </w:rPr>
        <w:t>以上A类项目或有两项及以上B类项目不符合执行标准规定时，判定该项目不符合执行标准要求；否则，判定该项目符合执行标准要求。</w:t>
      </w:r>
    </w:p>
    <w:p w:rsidR="001848E1" w:rsidRDefault="00E872CE">
      <w:pPr>
        <w:pStyle w:val="a4"/>
        <w:snapToGrid w:val="0"/>
        <w:spacing w:line="252" w:lineRule="auto"/>
        <w:ind w:rightChars="-68" w:right="-143" w:firstLine="420"/>
        <w:rPr>
          <w:rFonts w:hAnsi="宋体"/>
        </w:rPr>
      </w:pPr>
      <w:r>
        <w:rPr>
          <w:rFonts w:hAnsi="宋体" w:hint="eastAsia"/>
        </w:rPr>
        <w:t>2.</w:t>
      </w:r>
      <w:r>
        <w:rPr>
          <w:rFonts w:hAnsi="宋体" w:cs="宋体"/>
          <w:snapToGrid w:val="0"/>
          <w:kern w:val="0"/>
        </w:rPr>
        <w:t xml:space="preserve"> 其余所检项目</w:t>
      </w:r>
      <w:r>
        <w:rPr>
          <w:rFonts w:hAnsi="宋体" w:hint="eastAsia"/>
        </w:rPr>
        <w:t>的检验结果</w:t>
      </w:r>
      <w:r>
        <w:rPr>
          <w:rFonts w:hAnsi="宋体" w:cs="宋体" w:hint="eastAsia"/>
          <w:snapToGrid w:val="0"/>
          <w:kern w:val="0"/>
        </w:rPr>
        <w:t>不</w:t>
      </w:r>
      <w:r>
        <w:rPr>
          <w:rFonts w:hAnsi="宋体" w:hint="eastAsia"/>
        </w:rPr>
        <w:t>符合执行标准中该项目要求时，判该项目为</w:t>
      </w:r>
      <w:r>
        <w:rPr>
          <w:rFonts w:hAnsi="宋体" w:cs="宋体" w:hint="eastAsia"/>
          <w:snapToGrid w:val="0"/>
          <w:kern w:val="0"/>
        </w:rPr>
        <w:t>不</w:t>
      </w:r>
      <w:r>
        <w:rPr>
          <w:rFonts w:hAnsi="宋体" w:hint="eastAsia"/>
        </w:rPr>
        <w:t>符合执行标准要求，否则判该项目为</w:t>
      </w:r>
      <w:r>
        <w:rPr>
          <w:rFonts w:hAnsi="宋体" w:cs="宋体" w:hint="eastAsia"/>
          <w:snapToGrid w:val="0"/>
          <w:kern w:val="0"/>
        </w:rPr>
        <w:t>符合</w:t>
      </w:r>
      <w:r>
        <w:rPr>
          <w:rFonts w:hAnsi="宋体" w:hint="eastAsia"/>
        </w:rPr>
        <w:t>执行标准要求。</w:t>
      </w:r>
    </w:p>
    <w:p w:rsidR="001848E1" w:rsidRDefault="00E872CE">
      <w:pPr>
        <w:pStyle w:val="a4"/>
        <w:snapToGrid w:val="0"/>
        <w:spacing w:line="252" w:lineRule="auto"/>
        <w:ind w:rightChars="-68" w:right="-143" w:firstLine="420"/>
        <w:rPr>
          <w:rFonts w:hAnsi="宋体"/>
        </w:rPr>
      </w:pPr>
      <w:r>
        <w:rPr>
          <w:rFonts w:hAnsi="宋体" w:hint="eastAsia"/>
        </w:rPr>
        <w:t>（三）综合质量评定</w:t>
      </w:r>
    </w:p>
    <w:p w:rsidR="001848E1" w:rsidRDefault="00E872CE">
      <w:pPr>
        <w:pStyle w:val="a4"/>
        <w:adjustRightInd w:val="0"/>
        <w:snapToGrid w:val="0"/>
        <w:spacing w:line="264" w:lineRule="auto"/>
        <w:ind w:firstLine="420"/>
        <w:rPr>
          <w:rFonts w:hAnsi="宋体"/>
        </w:rPr>
      </w:pPr>
      <w:r>
        <w:rPr>
          <w:rFonts w:hAnsi="宋体" w:hint="eastAsia"/>
        </w:rPr>
        <w:t>1.所检项目出现下列情形之一的，检验结论为“不合格”。</w:t>
      </w:r>
    </w:p>
    <w:p w:rsidR="001848E1" w:rsidRDefault="00E872CE">
      <w:pPr>
        <w:pStyle w:val="a4"/>
        <w:adjustRightInd w:val="0"/>
        <w:snapToGrid w:val="0"/>
        <w:spacing w:line="264" w:lineRule="auto"/>
        <w:ind w:firstLineChars="200" w:firstLine="480"/>
        <w:rPr>
          <w:rFonts w:hAnsi="宋体"/>
        </w:rPr>
      </w:pPr>
      <w:r>
        <w:rPr>
          <w:rFonts w:hAnsi="宋体" w:hint="eastAsia"/>
          <w:sz w:val="24"/>
          <w:szCs w:val="24"/>
        </w:rPr>
        <w:t>（1）</w:t>
      </w:r>
      <w:r>
        <w:rPr>
          <w:rFonts w:hAnsi="宋体" w:hint="eastAsia"/>
        </w:rPr>
        <w:t>发现一项或一项以上A类项目不符合执行标准要求；</w:t>
      </w:r>
    </w:p>
    <w:p w:rsidR="001848E1" w:rsidRDefault="00E872CE">
      <w:pPr>
        <w:pStyle w:val="a4"/>
        <w:adjustRightInd w:val="0"/>
        <w:snapToGrid w:val="0"/>
        <w:spacing w:line="264" w:lineRule="auto"/>
        <w:ind w:firstLineChars="200" w:firstLine="480"/>
        <w:rPr>
          <w:rFonts w:hAnsi="宋体"/>
        </w:rPr>
      </w:pPr>
      <w:r>
        <w:rPr>
          <w:rFonts w:hAnsi="宋体" w:hint="eastAsia"/>
          <w:sz w:val="24"/>
          <w:szCs w:val="24"/>
        </w:rPr>
        <w:t>（2）</w:t>
      </w:r>
      <w:r>
        <w:rPr>
          <w:rFonts w:hAnsi="宋体" w:hint="eastAsia"/>
        </w:rPr>
        <w:t>发现两项或者两项以上B类项目不符合执行标准要求。</w:t>
      </w:r>
    </w:p>
    <w:p w:rsidR="001848E1" w:rsidRDefault="00E872CE">
      <w:pPr>
        <w:pStyle w:val="a4"/>
        <w:adjustRightInd w:val="0"/>
        <w:snapToGrid w:val="0"/>
        <w:spacing w:line="264" w:lineRule="auto"/>
        <w:ind w:firstLine="420"/>
        <w:rPr>
          <w:rFonts w:hAnsi="宋体"/>
        </w:rPr>
      </w:pPr>
      <w:r>
        <w:rPr>
          <w:rFonts w:hAnsi="宋体" w:hint="eastAsia"/>
        </w:rPr>
        <w:t>2.同时满足下列要求的，检验结论为“所检项目符合本次监督抽查要求”。</w:t>
      </w:r>
    </w:p>
    <w:p w:rsidR="001848E1" w:rsidRDefault="00E872CE">
      <w:pPr>
        <w:pStyle w:val="a4"/>
        <w:adjustRightInd w:val="0"/>
        <w:snapToGrid w:val="0"/>
        <w:spacing w:line="264" w:lineRule="auto"/>
        <w:ind w:firstLine="420"/>
        <w:rPr>
          <w:rFonts w:hAnsi="宋体"/>
        </w:rPr>
      </w:pPr>
      <w:r>
        <w:rPr>
          <w:rFonts w:hAnsi="宋体" w:hint="eastAsia"/>
          <w:sz w:val="24"/>
          <w:szCs w:val="24"/>
        </w:rPr>
        <w:t>（1）</w:t>
      </w:r>
      <w:r>
        <w:rPr>
          <w:rFonts w:hAnsi="宋体" w:hint="eastAsia"/>
        </w:rPr>
        <w:t>未发现A类项目不符合执行标准要求；</w:t>
      </w:r>
    </w:p>
    <w:p w:rsidR="001848E1" w:rsidRDefault="00E872CE">
      <w:pPr>
        <w:pStyle w:val="a4"/>
        <w:adjustRightInd w:val="0"/>
        <w:snapToGrid w:val="0"/>
        <w:spacing w:line="264" w:lineRule="auto"/>
        <w:ind w:firstLine="420"/>
        <w:rPr>
          <w:rFonts w:hAnsi="宋体"/>
        </w:rPr>
      </w:pPr>
      <w:r>
        <w:rPr>
          <w:rFonts w:hAnsi="宋体" w:hint="eastAsia"/>
          <w:sz w:val="24"/>
          <w:szCs w:val="24"/>
        </w:rPr>
        <w:t>（2）</w:t>
      </w:r>
      <w:r>
        <w:rPr>
          <w:rFonts w:hAnsi="宋体" w:hint="eastAsia"/>
        </w:rPr>
        <w:t>发现不符合执行标准的B类项目数量少于两项；</w:t>
      </w:r>
    </w:p>
    <w:p w:rsidR="001848E1" w:rsidRDefault="00E872CE">
      <w:pPr>
        <w:pStyle w:val="a4"/>
        <w:adjustRightInd w:val="0"/>
        <w:snapToGrid w:val="0"/>
        <w:spacing w:line="264" w:lineRule="auto"/>
        <w:ind w:firstLine="420"/>
        <w:rPr>
          <w:rFonts w:hAnsi="宋体"/>
        </w:rPr>
      </w:pPr>
      <w:r>
        <w:rPr>
          <w:rFonts w:hAnsi="宋体" w:hint="eastAsia"/>
          <w:sz w:val="24"/>
          <w:szCs w:val="24"/>
        </w:rPr>
        <w:t>（3）</w:t>
      </w:r>
      <w:r>
        <w:rPr>
          <w:rFonts w:hAnsi="宋体" w:hint="eastAsia"/>
        </w:rPr>
        <w:t>所检主要项目的检验结果符合国家、行业、地方标准中推荐性条款要求的。</w:t>
      </w:r>
    </w:p>
    <w:p w:rsidR="001848E1" w:rsidRDefault="00E872CE">
      <w:pPr>
        <w:pStyle w:val="a4"/>
        <w:adjustRightInd w:val="0"/>
        <w:snapToGrid w:val="0"/>
        <w:spacing w:line="264" w:lineRule="auto"/>
        <w:ind w:firstLine="420"/>
        <w:rPr>
          <w:rFonts w:hAnsi="宋体"/>
        </w:rPr>
      </w:pPr>
      <w:r>
        <w:rPr>
          <w:rFonts w:hAnsi="宋体" w:hint="eastAsia"/>
        </w:rPr>
        <w:t>3.同时满足下列要求的，检验结论为“所检项目符合</w:t>
      </w:r>
      <w:r w:rsidR="00E24D73">
        <w:rPr>
          <w:rFonts w:hAnsi="宋体" w:hint="eastAsia"/>
        </w:rPr>
        <w:t>明示质量要求</w:t>
      </w:r>
      <w:r>
        <w:rPr>
          <w:rFonts w:hAnsi="宋体" w:hint="eastAsia"/>
        </w:rPr>
        <w:t>，未达到国家、行业、地方标准规定”。</w:t>
      </w:r>
      <w:bookmarkStart w:id="0" w:name="_GoBack"/>
      <w:bookmarkEnd w:id="0"/>
    </w:p>
    <w:p w:rsidR="001848E1" w:rsidRDefault="00E872CE">
      <w:pPr>
        <w:pStyle w:val="a4"/>
        <w:adjustRightInd w:val="0"/>
        <w:snapToGrid w:val="0"/>
        <w:spacing w:line="264" w:lineRule="auto"/>
        <w:ind w:firstLineChars="200" w:firstLine="480"/>
        <w:jc w:val="left"/>
        <w:rPr>
          <w:rFonts w:hAnsi="宋体"/>
        </w:rPr>
      </w:pPr>
      <w:r>
        <w:rPr>
          <w:rFonts w:hAnsi="宋体" w:hint="eastAsia"/>
          <w:sz w:val="24"/>
          <w:szCs w:val="24"/>
        </w:rPr>
        <w:t>（1）</w:t>
      </w:r>
      <w:r>
        <w:rPr>
          <w:rFonts w:hAnsi="宋体" w:hint="eastAsia"/>
        </w:rPr>
        <w:t>未发现A类项目不符合执行标准要求；</w:t>
      </w:r>
    </w:p>
    <w:p w:rsidR="001848E1" w:rsidRDefault="00E872CE">
      <w:pPr>
        <w:pStyle w:val="a4"/>
        <w:adjustRightInd w:val="0"/>
        <w:snapToGrid w:val="0"/>
        <w:spacing w:line="264" w:lineRule="auto"/>
        <w:ind w:firstLineChars="200" w:firstLine="480"/>
        <w:jc w:val="left"/>
        <w:rPr>
          <w:rFonts w:hAnsi="宋体"/>
        </w:rPr>
      </w:pPr>
      <w:r>
        <w:rPr>
          <w:rFonts w:hAnsi="宋体" w:hint="eastAsia"/>
          <w:sz w:val="24"/>
          <w:szCs w:val="24"/>
        </w:rPr>
        <w:lastRenderedPageBreak/>
        <w:t>（2）</w:t>
      </w:r>
      <w:r>
        <w:rPr>
          <w:rFonts w:hAnsi="宋体" w:hint="eastAsia"/>
        </w:rPr>
        <w:t>发现不符合执行标准的B类项目数量少于两项；</w:t>
      </w:r>
    </w:p>
    <w:p w:rsidR="001848E1" w:rsidRPr="005C73EC" w:rsidRDefault="00E872CE" w:rsidP="005C73EC">
      <w:pPr>
        <w:pStyle w:val="a4"/>
        <w:adjustRightInd w:val="0"/>
        <w:snapToGrid w:val="0"/>
        <w:spacing w:line="264" w:lineRule="auto"/>
        <w:ind w:firstLineChars="200" w:firstLine="480"/>
        <w:jc w:val="left"/>
        <w:rPr>
          <w:rFonts w:hAnsi="宋体"/>
        </w:rPr>
      </w:pPr>
      <w:r>
        <w:rPr>
          <w:rFonts w:hAnsi="宋体" w:hint="eastAsia"/>
          <w:sz w:val="24"/>
          <w:szCs w:val="24"/>
        </w:rPr>
        <w:t>（3）</w:t>
      </w:r>
      <w:r>
        <w:rPr>
          <w:rFonts w:hAnsi="宋体" w:hint="eastAsia"/>
        </w:rPr>
        <w:t>所检主要项目的检验结果出现一个或一个以上低于国家、行业、地方标准中推荐性条款要求的。</w:t>
      </w:r>
    </w:p>
    <w:sectPr w:rsidR="001848E1" w:rsidRPr="005C73EC">
      <w:footerReference w:type="default" r:id="rId9"/>
      <w:pgSz w:w="11906" w:h="16838"/>
      <w:pgMar w:top="1134" w:right="1134" w:bottom="1135" w:left="1134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101" w:rsidRDefault="00651101">
      <w:r>
        <w:separator/>
      </w:r>
    </w:p>
  </w:endnote>
  <w:endnote w:type="continuationSeparator" w:id="0">
    <w:p w:rsidR="00651101" w:rsidRDefault="00651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简体">
    <w:altName w:val="宋体"/>
    <w:charset w:val="00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8E1" w:rsidRDefault="001848E1">
    <w:pPr>
      <w:pStyle w:val="a7"/>
      <w:jc w:val="center"/>
    </w:pPr>
  </w:p>
  <w:p w:rsidR="001848E1" w:rsidRDefault="001848E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101" w:rsidRDefault="00651101">
      <w:r>
        <w:separator/>
      </w:r>
    </w:p>
  </w:footnote>
  <w:footnote w:type="continuationSeparator" w:id="0">
    <w:p w:rsidR="00651101" w:rsidRDefault="00651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E2154"/>
    <w:multiLevelType w:val="hybridMultilevel"/>
    <w:tmpl w:val="8182F810"/>
    <w:lvl w:ilvl="0" w:tplc="EF16C8A8">
      <w:start w:val="1"/>
      <w:numFmt w:val="chineseCountingThousand"/>
      <w:lvlText w:val="%1、"/>
      <w:lvlJc w:val="left"/>
      <w:pPr>
        <w:ind w:left="823" w:hanging="420"/>
      </w:pPr>
      <w:rPr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43" w:hanging="420"/>
      </w:pPr>
    </w:lvl>
    <w:lvl w:ilvl="2" w:tplc="0409001B" w:tentative="1">
      <w:start w:val="1"/>
      <w:numFmt w:val="lowerRoman"/>
      <w:lvlText w:val="%3."/>
      <w:lvlJc w:val="righ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9" w:tentative="1">
      <w:start w:val="1"/>
      <w:numFmt w:val="lowerLetter"/>
      <w:lvlText w:val="%5)"/>
      <w:lvlJc w:val="left"/>
      <w:pPr>
        <w:ind w:left="2503" w:hanging="420"/>
      </w:pPr>
    </w:lvl>
    <w:lvl w:ilvl="5" w:tplc="0409001B" w:tentative="1">
      <w:start w:val="1"/>
      <w:numFmt w:val="lowerRoman"/>
      <w:lvlText w:val="%6."/>
      <w:lvlJc w:val="righ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9" w:tentative="1">
      <w:start w:val="1"/>
      <w:numFmt w:val="lowerLetter"/>
      <w:lvlText w:val="%8)"/>
      <w:lvlJc w:val="left"/>
      <w:pPr>
        <w:ind w:left="3763" w:hanging="420"/>
      </w:pPr>
    </w:lvl>
    <w:lvl w:ilvl="8" w:tplc="0409001B" w:tentative="1">
      <w:start w:val="1"/>
      <w:numFmt w:val="lowerRoman"/>
      <w:lvlText w:val="%9."/>
      <w:lvlJc w:val="right"/>
      <w:pPr>
        <w:ind w:left="418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97FFBCBC"/>
    <w:rsid w:val="9BB795A1"/>
    <w:rsid w:val="BDF5114C"/>
    <w:rsid w:val="CAEF254C"/>
    <w:rsid w:val="D9BEA0C8"/>
    <w:rsid w:val="DFEFA05A"/>
    <w:rsid w:val="E7DED730"/>
    <w:rsid w:val="FEF69366"/>
    <w:rsid w:val="FFBFC9D9"/>
    <w:rsid w:val="FFF5325E"/>
    <w:rsid w:val="00010300"/>
    <w:rsid w:val="0001567D"/>
    <w:rsid w:val="0002001C"/>
    <w:rsid w:val="00032A15"/>
    <w:rsid w:val="00033008"/>
    <w:rsid w:val="00034B6F"/>
    <w:rsid w:val="00035056"/>
    <w:rsid w:val="00036360"/>
    <w:rsid w:val="00041153"/>
    <w:rsid w:val="000429A8"/>
    <w:rsid w:val="00042EFD"/>
    <w:rsid w:val="00042F10"/>
    <w:rsid w:val="00050A1F"/>
    <w:rsid w:val="000545AA"/>
    <w:rsid w:val="00065253"/>
    <w:rsid w:val="0007338C"/>
    <w:rsid w:val="00087E85"/>
    <w:rsid w:val="00097A81"/>
    <w:rsid w:val="000B7467"/>
    <w:rsid w:val="000C60DC"/>
    <w:rsid w:val="000D58E3"/>
    <w:rsid w:val="000E29F2"/>
    <w:rsid w:val="000F5AED"/>
    <w:rsid w:val="000F606E"/>
    <w:rsid w:val="000F7899"/>
    <w:rsid w:val="001137BB"/>
    <w:rsid w:val="00122A45"/>
    <w:rsid w:val="001236A0"/>
    <w:rsid w:val="00146EF5"/>
    <w:rsid w:val="00147F4E"/>
    <w:rsid w:val="00151DB5"/>
    <w:rsid w:val="00154432"/>
    <w:rsid w:val="00154AC9"/>
    <w:rsid w:val="0016689D"/>
    <w:rsid w:val="00170911"/>
    <w:rsid w:val="001711A8"/>
    <w:rsid w:val="00172A27"/>
    <w:rsid w:val="001848E1"/>
    <w:rsid w:val="00184A2C"/>
    <w:rsid w:val="00184C70"/>
    <w:rsid w:val="001957E8"/>
    <w:rsid w:val="001A3243"/>
    <w:rsid w:val="001A4B62"/>
    <w:rsid w:val="001A7BFC"/>
    <w:rsid w:val="001B060A"/>
    <w:rsid w:val="001B3904"/>
    <w:rsid w:val="001B3F4D"/>
    <w:rsid w:val="001B5B9A"/>
    <w:rsid w:val="001C21B5"/>
    <w:rsid w:val="001D44A0"/>
    <w:rsid w:val="001E27A7"/>
    <w:rsid w:val="001E2879"/>
    <w:rsid w:val="001E35C6"/>
    <w:rsid w:val="001E6DFD"/>
    <w:rsid w:val="001F634C"/>
    <w:rsid w:val="002022E8"/>
    <w:rsid w:val="00203F8B"/>
    <w:rsid w:val="00211049"/>
    <w:rsid w:val="00212C26"/>
    <w:rsid w:val="00215626"/>
    <w:rsid w:val="002175EC"/>
    <w:rsid w:val="00224B74"/>
    <w:rsid w:val="00225758"/>
    <w:rsid w:val="00225C67"/>
    <w:rsid w:val="002266D9"/>
    <w:rsid w:val="002355C2"/>
    <w:rsid w:val="00244AC5"/>
    <w:rsid w:val="002510BB"/>
    <w:rsid w:val="00252AB0"/>
    <w:rsid w:val="00260961"/>
    <w:rsid w:val="002628EB"/>
    <w:rsid w:val="002667DF"/>
    <w:rsid w:val="00271BE1"/>
    <w:rsid w:val="00273869"/>
    <w:rsid w:val="00280612"/>
    <w:rsid w:val="002846B3"/>
    <w:rsid w:val="002A402D"/>
    <w:rsid w:val="002B269C"/>
    <w:rsid w:val="002B4780"/>
    <w:rsid w:val="002C3CC5"/>
    <w:rsid w:val="002C50E6"/>
    <w:rsid w:val="002C6346"/>
    <w:rsid w:val="002D1077"/>
    <w:rsid w:val="002D11D8"/>
    <w:rsid w:val="002D17DA"/>
    <w:rsid w:val="002D5966"/>
    <w:rsid w:val="002E5353"/>
    <w:rsid w:val="002E59DC"/>
    <w:rsid w:val="002F0741"/>
    <w:rsid w:val="002F0DB1"/>
    <w:rsid w:val="002F1011"/>
    <w:rsid w:val="00301B56"/>
    <w:rsid w:val="0030459B"/>
    <w:rsid w:val="00307D6D"/>
    <w:rsid w:val="00327AF4"/>
    <w:rsid w:val="0033518B"/>
    <w:rsid w:val="003377B3"/>
    <w:rsid w:val="003473AF"/>
    <w:rsid w:val="00352A53"/>
    <w:rsid w:val="00360E8F"/>
    <w:rsid w:val="0036484C"/>
    <w:rsid w:val="00381A75"/>
    <w:rsid w:val="00382728"/>
    <w:rsid w:val="0038663D"/>
    <w:rsid w:val="003A1C31"/>
    <w:rsid w:val="003A2CAC"/>
    <w:rsid w:val="003A728E"/>
    <w:rsid w:val="003D4B0C"/>
    <w:rsid w:val="003D6476"/>
    <w:rsid w:val="003E03E0"/>
    <w:rsid w:val="003E37A3"/>
    <w:rsid w:val="003E53EA"/>
    <w:rsid w:val="003F51A1"/>
    <w:rsid w:val="00400AFB"/>
    <w:rsid w:val="00401D38"/>
    <w:rsid w:val="00407DE2"/>
    <w:rsid w:val="00410AAD"/>
    <w:rsid w:val="00416B82"/>
    <w:rsid w:val="00417A12"/>
    <w:rsid w:val="0042441F"/>
    <w:rsid w:val="0042734C"/>
    <w:rsid w:val="00430F11"/>
    <w:rsid w:val="00432A58"/>
    <w:rsid w:val="004430E4"/>
    <w:rsid w:val="00443C6F"/>
    <w:rsid w:val="004455A5"/>
    <w:rsid w:val="00453C43"/>
    <w:rsid w:val="0048571F"/>
    <w:rsid w:val="0049179C"/>
    <w:rsid w:val="00491C02"/>
    <w:rsid w:val="004920E8"/>
    <w:rsid w:val="00492845"/>
    <w:rsid w:val="004940CD"/>
    <w:rsid w:val="00495B0B"/>
    <w:rsid w:val="004A5E21"/>
    <w:rsid w:val="004C135D"/>
    <w:rsid w:val="004D376C"/>
    <w:rsid w:val="004D6709"/>
    <w:rsid w:val="004F3A9A"/>
    <w:rsid w:val="004F4793"/>
    <w:rsid w:val="004F5290"/>
    <w:rsid w:val="004F7BBC"/>
    <w:rsid w:val="00500564"/>
    <w:rsid w:val="00512DAC"/>
    <w:rsid w:val="00516537"/>
    <w:rsid w:val="00522799"/>
    <w:rsid w:val="00550124"/>
    <w:rsid w:val="00550B8E"/>
    <w:rsid w:val="00553F3C"/>
    <w:rsid w:val="00562043"/>
    <w:rsid w:val="00575E6F"/>
    <w:rsid w:val="00586E58"/>
    <w:rsid w:val="00593C04"/>
    <w:rsid w:val="00594D7F"/>
    <w:rsid w:val="00595A64"/>
    <w:rsid w:val="0059711B"/>
    <w:rsid w:val="005A46D5"/>
    <w:rsid w:val="005A63B4"/>
    <w:rsid w:val="005B0109"/>
    <w:rsid w:val="005C36D0"/>
    <w:rsid w:val="005C73CD"/>
    <w:rsid w:val="005C73EC"/>
    <w:rsid w:val="005D17FB"/>
    <w:rsid w:val="005E5FE1"/>
    <w:rsid w:val="005F043F"/>
    <w:rsid w:val="005F49C3"/>
    <w:rsid w:val="005F5CB9"/>
    <w:rsid w:val="0063430A"/>
    <w:rsid w:val="00645DB2"/>
    <w:rsid w:val="00645F66"/>
    <w:rsid w:val="006506FC"/>
    <w:rsid w:val="00651101"/>
    <w:rsid w:val="00663B95"/>
    <w:rsid w:val="006744CD"/>
    <w:rsid w:val="00694378"/>
    <w:rsid w:val="00697825"/>
    <w:rsid w:val="006A3491"/>
    <w:rsid w:val="006A5C7A"/>
    <w:rsid w:val="006C3C35"/>
    <w:rsid w:val="006D06FA"/>
    <w:rsid w:val="006D3304"/>
    <w:rsid w:val="006D39B5"/>
    <w:rsid w:val="006D5CFE"/>
    <w:rsid w:val="006E0DC7"/>
    <w:rsid w:val="006E6430"/>
    <w:rsid w:val="006F0312"/>
    <w:rsid w:val="006F31C6"/>
    <w:rsid w:val="00715395"/>
    <w:rsid w:val="00716683"/>
    <w:rsid w:val="007236F0"/>
    <w:rsid w:val="00744EEF"/>
    <w:rsid w:val="00746638"/>
    <w:rsid w:val="0076036C"/>
    <w:rsid w:val="007612E6"/>
    <w:rsid w:val="007712B3"/>
    <w:rsid w:val="00777CC0"/>
    <w:rsid w:val="007A5EA8"/>
    <w:rsid w:val="007B1687"/>
    <w:rsid w:val="007B2CA6"/>
    <w:rsid w:val="007C2C0C"/>
    <w:rsid w:val="007D40EC"/>
    <w:rsid w:val="007E2E26"/>
    <w:rsid w:val="007E5F0B"/>
    <w:rsid w:val="007F0F7B"/>
    <w:rsid w:val="007F3C63"/>
    <w:rsid w:val="007F5C39"/>
    <w:rsid w:val="00806499"/>
    <w:rsid w:val="00811FCA"/>
    <w:rsid w:val="00815EE6"/>
    <w:rsid w:val="008172E8"/>
    <w:rsid w:val="0081793D"/>
    <w:rsid w:val="00817DC7"/>
    <w:rsid w:val="008202D7"/>
    <w:rsid w:val="00821054"/>
    <w:rsid w:val="00822403"/>
    <w:rsid w:val="0083062E"/>
    <w:rsid w:val="008339F9"/>
    <w:rsid w:val="00840697"/>
    <w:rsid w:val="00843B9D"/>
    <w:rsid w:val="00844C3A"/>
    <w:rsid w:val="008468DB"/>
    <w:rsid w:val="00854E50"/>
    <w:rsid w:val="00855DD3"/>
    <w:rsid w:val="00857F11"/>
    <w:rsid w:val="00867416"/>
    <w:rsid w:val="008751D8"/>
    <w:rsid w:val="008809D3"/>
    <w:rsid w:val="00881FF8"/>
    <w:rsid w:val="008925FB"/>
    <w:rsid w:val="008A1B2F"/>
    <w:rsid w:val="008A4CA1"/>
    <w:rsid w:val="008A50D7"/>
    <w:rsid w:val="008B1C53"/>
    <w:rsid w:val="008B6CBC"/>
    <w:rsid w:val="008C4CA2"/>
    <w:rsid w:val="008D3F46"/>
    <w:rsid w:val="008D43FA"/>
    <w:rsid w:val="008D4F9D"/>
    <w:rsid w:val="008D6AD4"/>
    <w:rsid w:val="008E5424"/>
    <w:rsid w:val="008F6A65"/>
    <w:rsid w:val="009022C4"/>
    <w:rsid w:val="0091200F"/>
    <w:rsid w:val="00916F4D"/>
    <w:rsid w:val="00921FF4"/>
    <w:rsid w:val="00931321"/>
    <w:rsid w:val="00943ABD"/>
    <w:rsid w:val="00946689"/>
    <w:rsid w:val="00947567"/>
    <w:rsid w:val="00967CF5"/>
    <w:rsid w:val="00974601"/>
    <w:rsid w:val="0098205D"/>
    <w:rsid w:val="00985783"/>
    <w:rsid w:val="009927BF"/>
    <w:rsid w:val="00992D6C"/>
    <w:rsid w:val="009A0B41"/>
    <w:rsid w:val="009A2B41"/>
    <w:rsid w:val="009A576A"/>
    <w:rsid w:val="009A6C47"/>
    <w:rsid w:val="009B3E67"/>
    <w:rsid w:val="009B4743"/>
    <w:rsid w:val="009B515D"/>
    <w:rsid w:val="009C0E16"/>
    <w:rsid w:val="009C4CE6"/>
    <w:rsid w:val="009D1031"/>
    <w:rsid w:val="009D2A91"/>
    <w:rsid w:val="009D3402"/>
    <w:rsid w:val="009E13E9"/>
    <w:rsid w:val="00A03A57"/>
    <w:rsid w:val="00A06710"/>
    <w:rsid w:val="00A07655"/>
    <w:rsid w:val="00A11E59"/>
    <w:rsid w:val="00A12B0F"/>
    <w:rsid w:val="00A343FA"/>
    <w:rsid w:val="00A36338"/>
    <w:rsid w:val="00A52901"/>
    <w:rsid w:val="00A674E6"/>
    <w:rsid w:val="00A7558C"/>
    <w:rsid w:val="00A76E43"/>
    <w:rsid w:val="00A84536"/>
    <w:rsid w:val="00A92A8A"/>
    <w:rsid w:val="00A95138"/>
    <w:rsid w:val="00A960EB"/>
    <w:rsid w:val="00AA0BF5"/>
    <w:rsid w:val="00AA230D"/>
    <w:rsid w:val="00AC6D81"/>
    <w:rsid w:val="00AD631D"/>
    <w:rsid w:val="00AD7811"/>
    <w:rsid w:val="00AE08A4"/>
    <w:rsid w:val="00AE1358"/>
    <w:rsid w:val="00AE1997"/>
    <w:rsid w:val="00AE2E4F"/>
    <w:rsid w:val="00AE4844"/>
    <w:rsid w:val="00B2088E"/>
    <w:rsid w:val="00B20948"/>
    <w:rsid w:val="00B2415C"/>
    <w:rsid w:val="00B35C6B"/>
    <w:rsid w:val="00B36AD3"/>
    <w:rsid w:val="00B428E8"/>
    <w:rsid w:val="00B452FA"/>
    <w:rsid w:val="00B46AC6"/>
    <w:rsid w:val="00B51F28"/>
    <w:rsid w:val="00B724B3"/>
    <w:rsid w:val="00B7255B"/>
    <w:rsid w:val="00B72FF5"/>
    <w:rsid w:val="00B75D82"/>
    <w:rsid w:val="00BA04B6"/>
    <w:rsid w:val="00BA0882"/>
    <w:rsid w:val="00BA5D21"/>
    <w:rsid w:val="00BA7096"/>
    <w:rsid w:val="00BB26E6"/>
    <w:rsid w:val="00BB6560"/>
    <w:rsid w:val="00BC3F7F"/>
    <w:rsid w:val="00BC4B79"/>
    <w:rsid w:val="00BE27AE"/>
    <w:rsid w:val="00BE320B"/>
    <w:rsid w:val="00BE713D"/>
    <w:rsid w:val="00BE7E7C"/>
    <w:rsid w:val="00BF00C3"/>
    <w:rsid w:val="00BF4F0E"/>
    <w:rsid w:val="00C006FD"/>
    <w:rsid w:val="00C01695"/>
    <w:rsid w:val="00C025F4"/>
    <w:rsid w:val="00C1130D"/>
    <w:rsid w:val="00C14AB0"/>
    <w:rsid w:val="00C1503D"/>
    <w:rsid w:val="00C24AB8"/>
    <w:rsid w:val="00C25F1A"/>
    <w:rsid w:val="00C277A0"/>
    <w:rsid w:val="00C33E3E"/>
    <w:rsid w:val="00C348A2"/>
    <w:rsid w:val="00C36D73"/>
    <w:rsid w:val="00C5050C"/>
    <w:rsid w:val="00C53F86"/>
    <w:rsid w:val="00C559D5"/>
    <w:rsid w:val="00C729F7"/>
    <w:rsid w:val="00C87FE0"/>
    <w:rsid w:val="00C92CDE"/>
    <w:rsid w:val="00C93A5C"/>
    <w:rsid w:val="00CA279D"/>
    <w:rsid w:val="00CD02CE"/>
    <w:rsid w:val="00CD17FE"/>
    <w:rsid w:val="00CD492C"/>
    <w:rsid w:val="00CE0E7E"/>
    <w:rsid w:val="00CE5EF9"/>
    <w:rsid w:val="00D03124"/>
    <w:rsid w:val="00D100E4"/>
    <w:rsid w:val="00D1374D"/>
    <w:rsid w:val="00D15E5A"/>
    <w:rsid w:val="00D16994"/>
    <w:rsid w:val="00D206AD"/>
    <w:rsid w:val="00D210AF"/>
    <w:rsid w:val="00D3680A"/>
    <w:rsid w:val="00D45345"/>
    <w:rsid w:val="00D52FC3"/>
    <w:rsid w:val="00D55FCD"/>
    <w:rsid w:val="00D56854"/>
    <w:rsid w:val="00D605AF"/>
    <w:rsid w:val="00D6098B"/>
    <w:rsid w:val="00D609B7"/>
    <w:rsid w:val="00D65C3F"/>
    <w:rsid w:val="00D8275A"/>
    <w:rsid w:val="00D936E2"/>
    <w:rsid w:val="00D93E06"/>
    <w:rsid w:val="00D94AB8"/>
    <w:rsid w:val="00D972BC"/>
    <w:rsid w:val="00D974B3"/>
    <w:rsid w:val="00DA17CC"/>
    <w:rsid w:val="00DA37C0"/>
    <w:rsid w:val="00DB527D"/>
    <w:rsid w:val="00DB6291"/>
    <w:rsid w:val="00DC41A4"/>
    <w:rsid w:val="00DC445D"/>
    <w:rsid w:val="00DC680A"/>
    <w:rsid w:val="00DD6DE4"/>
    <w:rsid w:val="00DE265F"/>
    <w:rsid w:val="00DF7D17"/>
    <w:rsid w:val="00E026A3"/>
    <w:rsid w:val="00E05449"/>
    <w:rsid w:val="00E17963"/>
    <w:rsid w:val="00E2211C"/>
    <w:rsid w:val="00E24D73"/>
    <w:rsid w:val="00E24D80"/>
    <w:rsid w:val="00E302E0"/>
    <w:rsid w:val="00E33985"/>
    <w:rsid w:val="00E4103E"/>
    <w:rsid w:val="00E47E22"/>
    <w:rsid w:val="00E63A92"/>
    <w:rsid w:val="00E6697F"/>
    <w:rsid w:val="00E86408"/>
    <w:rsid w:val="00E872CE"/>
    <w:rsid w:val="00E87FE9"/>
    <w:rsid w:val="00E93B4C"/>
    <w:rsid w:val="00E97ADD"/>
    <w:rsid w:val="00EA196B"/>
    <w:rsid w:val="00EA4ABB"/>
    <w:rsid w:val="00EA6B3E"/>
    <w:rsid w:val="00EC5536"/>
    <w:rsid w:val="00EC6A19"/>
    <w:rsid w:val="00EE6D10"/>
    <w:rsid w:val="00F03034"/>
    <w:rsid w:val="00F1619E"/>
    <w:rsid w:val="00F33950"/>
    <w:rsid w:val="00F36F88"/>
    <w:rsid w:val="00F414E3"/>
    <w:rsid w:val="00F45155"/>
    <w:rsid w:val="00F46B91"/>
    <w:rsid w:val="00F5028F"/>
    <w:rsid w:val="00F50570"/>
    <w:rsid w:val="00F52C36"/>
    <w:rsid w:val="00F56B40"/>
    <w:rsid w:val="00F60BBF"/>
    <w:rsid w:val="00F6187A"/>
    <w:rsid w:val="00F65A9A"/>
    <w:rsid w:val="00F6763C"/>
    <w:rsid w:val="00F86B17"/>
    <w:rsid w:val="00F90251"/>
    <w:rsid w:val="00F9684A"/>
    <w:rsid w:val="00FA63A2"/>
    <w:rsid w:val="00FA785B"/>
    <w:rsid w:val="00FD10EF"/>
    <w:rsid w:val="00FD6E42"/>
    <w:rsid w:val="00FE0B9F"/>
    <w:rsid w:val="00FE5056"/>
    <w:rsid w:val="00FE67EB"/>
    <w:rsid w:val="00FF68A8"/>
    <w:rsid w:val="1F9A32D8"/>
    <w:rsid w:val="2FDF9CB5"/>
    <w:rsid w:val="3FFF5105"/>
    <w:rsid w:val="4FFF225E"/>
    <w:rsid w:val="77F76750"/>
    <w:rsid w:val="7B236832"/>
    <w:rsid w:val="7B9E8A72"/>
    <w:rsid w:val="7BB71854"/>
    <w:rsid w:val="7D197F94"/>
    <w:rsid w:val="7D77551C"/>
    <w:rsid w:val="7EFF065F"/>
    <w:rsid w:val="7FFF9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iPriority="99" w:unhideWhenUsed="0" w:qFormat="1"/>
    <w:lsdException w:name="footer" w:semiHidden="0" w:uiPriority="99" w:unhideWhenUsed="0" w:qFormat="1"/>
    <w:lsdException w:name="caption" w:qFormat="1"/>
    <w:lsdException w:name="annotation reference" w:semiHidden="0" w:unhideWhenUsed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Date" w:semiHidden="0" w:unhideWhenUsed="0" w:qFormat="1"/>
    <w:lsdException w:name="Hyperlink" w:semiHidden="0" w:uiPriority="99" w:qFormat="1"/>
    <w:lsdException w:name="Strong" w:semiHidden="0" w:unhideWhenUsed="0" w:qFormat="1"/>
    <w:lsdException w:name="Emphasis" w:semiHidden="0" w:unhideWhenUsed="0" w:qFormat="1"/>
    <w:lsdException w:name="Plain Text" w:semiHidden="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semiHidden="0" w:uiPriority="99" w:unhideWhenUsed="0"/>
    <w:lsdException w:name="Table Web 3" w:semiHidden="0" w:uiPriority="99" w:unhideWhenUsed="0"/>
    <w:lsdException w:name="Balloon Text" w:semiHidden="0" w:unhideWhenUsed="0" w:qFormat="1"/>
    <w:lsdException w:name="Table Grid" w:semiHidden="0" w:uiPriority="99" w:unhideWhenUsed="0"/>
    <w:lsdException w:name="Table Theme" w:semiHidden="0" w:uiPriority="9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wordWrap w:val="0"/>
      <w:ind w:left="454"/>
      <w:jc w:val="right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Plain Text"/>
    <w:basedOn w:val="a"/>
    <w:link w:val="Char0"/>
    <w:qFormat/>
    <w:rPr>
      <w:rFonts w:ascii="宋体" w:hAnsi="Courier New"/>
      <w:szCs w:val="21"/>
    </w:rPr>
  </w:style>
  <w:style w:type="paragraph" w:styleId="a5">
    <w:name w:val="Date"/>
    <w:basedOn w:val="a"/>
    <w:next w:val="a"/>
    <w:link w:val="Char1"/>
    <w:qFormat/>
    <w:pPr>
      <w:ind w:leftChars="2500" w:left="100"/>
    </w:pPr>
  </w:style>
  <w:style w:type="paragraph" w:styleId="a6">
    <w:name w:val="Balloon Text"/>
    <w:basedOn w:val="a"/>
    <w:link w:val="Char2"/>
    <w:qFormat/>
    <w:rPr>
      <w:sz w:val="18"/>
      <w:szCs w:val="18"/>
    </w:rPr>
  </w:style>
  <w:style w:type="paragraph" w:styleId="a7">
    <w:name w:val="footer"/>
    <w:basedOn w:val="a"/>
    <w:link w:val="Char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Title"/>
    <w:basedOn w:val="a"/>
    <w:next w:val="a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b">
    <w:name w:val="annotation subject"/>
    <w:basedOn w:val="a3"/>
    <w:next w:val="a3"/>
    <w:link w:val="Char6"/>
    <w:qFormat/>
    <w:rPr>
      <w:b/>
      <w:bCs/>
    </w:rPr>
  </w:style>
  <w:style w:type="character" w:styleId="ac">
    <w:name w:val="Hyperlink"/>
    <w:basedOn w:val="a0"/>
    <w:uiPriority w:val="99"/>
    <w:unhideWhenUsed/>
    <w:qFormat/>
    <w:rPr>
      <w:color w:val="0000FF"/>
      <w:u w:val="single"/>
    </w:rPr>
  </w:style>
  <w:style w:type="character" w:styleId="ad">
    <w:name w:val="annotation reference"/>
    <w:qFormat/>
    <w:rPr>
      <w:sz w:val="21"/>
      <w:szCs w:val="21"/>
    </w:rPr>
  </w:style>
  <w:style w:type="character" w:customStyle="1" w:styleId="CharChar1">
    <w:name w:val="Char Char1"/>
    <w:qFormat/>
    <w:rPr>
      <w:kern w:val="2"/>
      <w:sz w:val="18"/>
      <w:szCs w:val="18"/>
    </w:rPr>
  </w:style>
  <w:style w:type="character" w:customStyle="1" w:styleId="Char2">
    <w:name w:val="批注框文本 Char"/>
    <w:link w:val="a6"/>
    <w:qFormat/>
    <w:rPr>
      <w:kern w:val="2"/>
      <w:sz w:val="18"/>
      <w:szCs w:val="18"/>
    </w:rPr>
  </w:style>
  <w:style w:type="character" w:customStyle="1" w:styleId="Char1">
    <w:name w:val="日期 Char"/>
    <w:link w:val="a5"/>
    <w:qFormat/>
    <w:rPr>
      <w:kern w:val="2"/>
      <w:sz w:val="21"/>
      <w:szCs w:val="24"/>
    </w:rPr>
  </w:style>
  <w:style w:type="character" w:customStyle="1" w:styleId="bjh-p">
    <w:name w:val="bjh-p"/>
    <w:basedOn w:val="a0"/>
    <w:qFormat/>
  </w:style>
  <w:style w:type="character" w:customStyle="1" w:styleId="Char6">
    <w:name w:val="批注主题 Char"/>
    <w:basedOn w:val="Char"/>
    <w:link w:val="ab"/>
    <w:qFormat/>
    <w:rPr>
      <w:kern w:val="2"/>
      <w:sz w:val="21"/>
      <w:szCs w:val="24"/>
    </w:rPr>
  </w:style>
  <w:style w:type="character" w:customStyle="1" w:styleId="Char">
    <w:name w:val="批注文字 Char"/>
    <w:link w:val="a3"/>
    <w:qFormat/>
    <w:rPr>
      <w:kern w:val="2"/>
      <w:sz w:val="21"/>
      <w:szCs w:val="24"/>
    </w:rPr>
  </w:style>
  <w:style w:type="character" w:customStyle="1" w:styleId="CharChar">
    <w:name w:val="Char Char"/>
    <w:qFormat/>
    <w:rPr>
      <w:kern w:val="2"/>
      <w:sz w:val="18"/>
      <w:szCs w:val="18"/>
    </w:rPr>
  </w:style>
  <w:style w:type="character" w:customStyle="1" w:styleId="Char5">
    <w:name w:val="标题 Char"/>
    <w:link w:val="aa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Char0">
    <w:name w:val="纯文本 Char"/>
    <w:link w:val="a4"/>
    <w:qFormat/>
    <w:rPr>
      <w:rFonts w:ascii="宋体" w:hAnsi="Courier New" w:cs="黑体"/>
      <w:kern w:val="2"/>
      <w:sz w:val="21"/>
      <w:szCs w:val="21"/>
    </w:rPr>
  </w:style>
  <w:style w:type="paragraph" w:customStyle="1" w:styleId="ae">
    <w:name w:val="四级条标题"/>
    <w:basedOn w:val="af"/>
    <w:next w:val="a"/>
    <w:qFormat/>
    <w:pPr>
      <w:outlineLvl w:val="5"/>
    </w:pPr>
  </w:style>
  <w:style w:type="paragraph" w:customStyle="1" w:styleId="af">
    <w:name w:val="三级条标题"/>
    <w:basedOn w:val="af0"/>
    <w:next w:val="a"/>
    <w:qFormat/>
    <w:pPr>
      <w:outlineLvl w:val="4"/>
    </w:pPr>
  </w:style>
  <w:style w:type="paragraph" w:customStyle="1" w:styleId="af0">
    <w:name w:val="二级条标题"/>
    <w:basedOn w:val="af1"/>
    <w:next w:val="a"/>
    <w:qFormat/>
    <w:pPr>
      <w:outlineLvl w:val="3"/>
    </w:pPr>
  </w:style>
  <w:style w:type="paragraph" w:customStyle="1" w:styleId="af1">
    <w:name w:val="一级条标题"/>
    <w:next w:val="a"/>
    <w:qFormat/>
    <w:pPr>
      <w:outlineLvl w:val="2"/>
    </w:pPr>
    <w:rPr>
      <w:rFonts w:eastAsia="黑体"/>
      <w:sz w:val="21"/>
    </w:rPr>
  </w:style>
  <w:style w:type="paragraph" w:customStyle="1" w:styleId="10">
    <w:name w:val="修订1"/>
    <w:uiPriority w:val="99"/>
    <w:unhideWhenUsed/>
    <w:qFormat/>
    <w:rPr>
      <w:kern w:val="2"/>
      <w:sz w:val="21"/>
      <w:szCs w:val="24"/>
    </w:rPr>
  </w:style>
  <w:style w:type="paragraph" w:customStyle="1" w:styleId="af2">
    <w:name w:val="章标题"/>
    <w:next w:val="a"/>
    <w:qFormat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3">
    <w:name w:val="五级条标题"/>
    <w:basedOn w:val="ae"/>
    <w:next w:val="a"/>
    <w:qFormat/>
    <w:pPr>
      <w:outlineLvl w:val="6"/>
    </w:pPr>
  </w:style>
  <w:style w:type="paragraph" w:customStyle="1" w:styleId="af4">
    <w:name w:val="前言、引言标题"/>
    <w:next w:val="a"/>
    <w:qFormat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2">
    <w:name w:val="修订2"/>
    <w:hidden/>
    <w:uiPriority w:val="99"/>
    <w:unhideWhenUsed/>
    <w:qFormat/>
    <w:rPr>
      <w:kern w:val="2"/>
      <w:sz w:val="21"/>
      <w:szCs w:val="24"/>
    </w:rPr>
  </w:style>
  <w:style w:type="character" w:customStyle="1" w:styleId="Char3">
    <w:name w:val="页脚 Char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Char4">
    <w:name w:val="页眉 Char"/>
    <w:basedOn w:val="a0"/>
    <w:link w:val="a8"/>
    <w:uiPriority w:val="99"/>
    <w:qFormat/>
    <w:rPr>
      <w:kern w:val="2"/>
      <w:sz w:val="18"/>
      <w:szCs w:val="18"/>
    </w:rPr>
  </w:style>
  <w:style w:type="paragraph" w:styleId="af5">
    <w:name w:val="List Paragraph"/>
    <w:basedOn w:val="a"/>
    <w:uiPriority w:val="99"/>
    <w:unhideWhenUsed/>
    <w:rsid w:val="00595A6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1"/>
    <customShpInfo spid="_x0000_s2052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5</Pages>
  <Words>525</Words>
  <Characters>2995</Characters>
  <Application>Microsoft Office Word</Application>
  <DocSecurity>0</DocSecurity>
  <Lines>24</Lines>
  <Paragraphs>7</Paragraphs>
  <ScaleCrop>false</ScaleCrop>
  <Company>省质量技术监督局</Company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浙江省产品质量监督检查评价规则编制固定格式</dc:title>
  <dc:creator>董伟良</dc:creator>
  <cp:lastModifiedBy>陆朝辉</cp:lastModifiedBy>
  <cp:revision>65</cp:revision>
  <cp:lastPrinted>2022-07-28T15:29:00Z</cp:lastPrinted>
  <dcterms:created xsi:type="dcterms:W3CDTF">2022-08-10T11:22:00Z</dcterms:created>
  <dcterms:modified xsi:type="dcterms:W3CDTF">2024-04-12T02:29:00Z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2052-11.8.2.1114</vt:lpwstr>
  </property>
</Properties>
</file>