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515F1" w:rsidRDefault="006E1E02" w:rsidP="00D31D50">
      <w:pPr>
        <w:spacing w:line="220" w:lineRule="atLeas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宁波市象山县</w:t>
      </w:r>
      <w:r w:rsidR="004B588A" w:rsidRPr="002515F1">
        <w:rPr>
          <w:rFonts w:asciiTheme="majorEastAsia" w:eastAsiaTheme="majorEastAsia" w:hAnsiTheme="majorEastAsia" w:hint="eastAsia"/>
          <w:sz w:val="28"/>
          <w:szCs w:val="28"/>
        </w:rPr>
        <w:t>预拌混凝土产品质量监督抽查实施细则（2024年版）</w:t>
      </w:r>
    </w:p>
    <w:p w:rsidR="00905798" w:rsidRDefault="004B588A" w:rsidP="00905798">
      <w:pPr>
        <w:pStyle w:val="a5"/>
        <w:adjustRightInd w:val="0"/>
        <w:snapToGrid w:val="0"/>
        <w:spacing w:line="264" w:lineRule="auto"/>
        <w:rPr>
          <w:rFonts w:hAnsi="宋体"/>
          <w:color w:val="000000"/>
        </w:rPr>
      </w:pPr>
      <w:r>
        <w:rPr>
          <w:rFonts w:hAnsi="宋体" w:hint="eastAsia"/>
          <w:color w:val="000000"/>
        </w:rPr>
        <w:t>一</w:t>
      </w:r>
      <w:r w:rsidR="00905798">
        <w:rPr>
          <w:rFonts w:hAnsi="宋体" w:hint="eastAsia"/>
          <w:color w:val="000000"/>
        </w:rPr>
        <w:t>、检验依据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GB/T 14902-2012   预拌混凝土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GB 6566-2010  建筑材料放射性核素限量</w:t>
      </w:r>
    </w:p>
    <w:p w:rsidR="00905798" w:rsidRDefault="004B588A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JTS/T 236-2019</w:t>
      </w:r>
      <w:r w:rsidR="00905798">
        <w:rPr>
          <w:rFonts w:hAnsi="宋体" w:hint="eastAsia"/>
        </w:rPr>
        <w:t xml:space="preserve"> </w:t>
      </w:r>
      <w:r>
        <w:rPr>
          <w:rFonts w:hAnsi="宋体" w:hint="eastAsia"/>
        </w:rPr>
        <w:t>水运工程混凝土试验检测技术规范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产品明示质量指标及国家法律、法规、规章的有关规定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</w:p>
    <w:p w:rsidR="00905798" w:rsidRDefault="00535889" w:rsidP="00905798">
      <w:pPr>
        <w:pStyle w:val="a5"/>
        <w:adjustRightInd w:val="0"/>
        <w:snapToGrid w:val="0"/>
        <w:spacing w:line="264" w:lineRule="auto"/>
        <w:rPr>
          <w:rFonts w:hAnsi="宋体"/>
          <w:color w:val="000000"/>
        </w:rPr>
      </w:pPr>
      <w:r>
        <w:rPr>
          <w:rFonts w:hAnsi="宋体" w:hint="eastAsia"/>
          <w:color w:val="000000"/>
        </w:rPr>
        <w:t>二</w:t>
      </w:r>
      <w:r w:rsidR="00905798">
        <w:rPr>
          <w:rFonts w:hAnsi="宋体" w:hint="eastAsia"/>
          <w:color w:val="000000"/>
        </w:rPr>
        <w:t>、抽样方法及抽样数量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（一）抽样方法</w:t>
      </w:r>
    </w:p>
    <w:p w:rsidR="00905798" w:rsidRDefault="00905798" w:rsidP="00905798">
      <w:pPr>
        <w:pStyle w:val="a5"/>
        <w:tabs>
          <w:tab w:val="center" w:pos="5142"/>
        </w:tabs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</w:rPr>
        <w:t>样品应由抽样人员在被抽样生产者的</w:t>
      </w:r>
      <w:r>
        <w:rPr>
          <w:rFonts w:hAnsi="宋体" w:hint="eastAsia"/>
          <w:color w:val="000000"/>
        </w:rPr>
        <w:t>待销产品中随机抽取，如在运输车中取样，应在搅拌均匀后随机抽取。</w:t>
      </w:r>
      <w:r>
        <w:rPr>
          <w:rFonts w:hAnsi="宋体" w:hint="eastAsia"/>
        </w:rPr>
        <w:t>抽样基数满足抽样数量即可。</w:t>
      </w:r>
    </w:p>
    <w:p w:rsidR="00905798" w:rsidRDefault="00905798" w:rsidP="00905798">
      <w:pPr>
        <w:pStyle w:val="a5"/>
        <w:tabs>
          <w:tab w:val="center" w:pos="5142"/>
        </w:tabs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</w:rPr>
        <w:t>现场抽样时应当购买检验样品，购买检样的价格以生产、销售产品的标价为准；没有标价的，以同类产品的市场价格为准。备用样品由被抽样生产者先行无偿提供。</w:t>
      </w:r>
    </w:p>
    <w:p w:rsidR="00905798" w:rsidRDefault="00905798" w:rsidP="00905798">
      <w:pPr>
        <w:pStyle w:val="a5"/>
        <w:tabs>
          <w:tab w:val="center" w:pos="5142"/>
        </w:tabs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（二）样品数量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</w:rPr>
        <w:t>从同一生产者同一标准生产的同一规格型号、同一盘的</w:t>
      </w:r>
      <w:r>
        <w:rPr>
          <w:rFonts w:hAnsi="宋体" w:hint="eastAsia"/>
          <w:color w:val="000000"/>
        </w:rPr>
        <w:t>混凝土样品中抽取实物样品数量不得少于0.4m</w:t>
      </w:r>
      <w:r>
        <w:rPr>
          <w:rFonts w:hAnsi="宋体" w:hint="eastAsia"/>
          <w:color w:val="000000"/>
          <w:vertAlign w:val="superscript"/>
        </w:rPr>
        <w:t>3</w:t>
      </w:r>
      <w:r>
        <w:rPr>
          <w:rFonts w:hAnsi="宋体" w:hint="eastAsia"/>
          <w:color w:val="000000"/>
        </w:rPr>
        <w:t>。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（三）注意事项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1.</w:t>
      </w:r>
      <w:r>
        <w:rPr>
          <w:rFonts w:hAnsi="宋体" w:hint="eastAsia"/>
        </w:rPr>
        <w:t xml:space="preserve"> 上述样品数量为本评价规则全项目所需样本量。如监督抽查任务为部分项目，按任务文件规定执行。</w:t>
      </w:r>
    </w:p>
    <w:p w:rsidR="00905798" w:rsidRPr="00987809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2.</w:t>
      </w:r>
      <w:r>
        <w:rPr>
          <w:rFonts w:hAnsi="宋体" w:hint="eastAsia"/>
        </w:rPr>
        <w:t xml:space="preserve"> 被抽样生产者</w:t>
      </w:r>
      <w:r>
        <w:rPr>
          <w:rFonts w:hAnsi="宋体" w:hint="eastAsia"/>
          <w:color w:val="000000"/>
        </w:rPr>
        <w:t>应提供产品的出厂合格证、混凝土配合比、坍落度出厂控制值、扩展度</w:t>
      </w:r>
      <w:r>
        <w:rPr>
          <w:rFonts w:hAnsi="宋体" w:hint="eastAsia"/>
        </w:rPr>
        <w:t>目标值（</w:t>
      </w:r>
      <w:r>
        <w:rPr>
          <w:rFonts w:hAnsi="宋体" w:hint="eastAsia"/>
          <w:color w:val="000000"/>
        </w:rPr>
        <w:t>自密实混凝土或设计、合同有要求时，需提供）。</w:t>
      </w:r>
      <w:r>
        <w:rPr>
          <w:rFonts w:hAnsi="宋体" w:hint="eastAsia"/>
        </w:rPr>
        <w:t>被抽样生产者应根据实际合同、设计情况提</w:t>
      </w:r>
      <w:r w:rsidRPr="00987809">
        <w:rPr>
          <w:rFonts w:hAnsi="宋体" w:hint="eastAsia"/>
          <w:color w:val="000000"/>
        </w:rPr>
        <w:t>供产品的耐久性要求（合同、设计无要求时，无需提供耐久性能要求。反之，则需要提供设计合同的相应规定）。</w:t>
      </w:r>
    </w:p>
    <w:p w:rsidR="00987809" w:rsidRPr="00987809" w:rsidRDefault="00905798" w:rsidP="0098780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987809">
        <w:rPr>
          <w:rFonts w:hAnsi="宋体" w:hint="eastAsia"/>
          <w:color w:val="000000"/>
        </w:rPr>
        <w:t>3.被抽样生产者应提供产品的混凝土类别（钢筋混凝土、预应力混凝土、素混凝土）和使用环境条件，明确混凝土拌合物中水溶性氯离子含量限量值。</w:t>
      </w:r>
    </w:p>
    <w:p w:rsidR="00905798" w:rsidRPr="00987809" w:rsidRDefault="00905798" w:rsidP="0098780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987809">
        <w:rPr>
          <w:rFonts w:hAnsi="宋体" w:hint="eastAsia"/>
          <w:color w:val="000000"/>
        </w:rPr>
        <w:t>4.坍落度、坍落度经时损失、扩展度、含气量、水溶性氯离子含量项目为现场检验项目，检验原始记录需经被抽样生产者签字盖章确认。</w:t>
      </w:r>
    </w:p>
    <w:p w:rsidR="00905798" w:rsidRPr="00987809" w:rsidRDefault="00905798" w:rsidP="0098780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987809">
        <w:rPr>
          <w:rFonts w:hAnsi="宋体" w:hint="eastAsia"/>
          <w:color w:val="000000"/>
        </w:rPr>
        <w:t>混凝土强度、耐久性检测试件成型在被抽样生产者试验室进行，试件制作应在取样后的60min内完成。</w:t>
      </w:r>
    </w:p>
    <w:p w:rsidR="00905798" w:rsidRPr="00987809" w:rsidRDefault="00905798" w:rsidP="00987809">
      <w:pPr>
        <w:pStyle w:val="a5"/>
        <w:adjustRightInd w:val="0"/>
        <w:snapToGrid w:val="0"/>
        <w:spacing w:line="264" w:lineRule="auto"/>
        <w:ind w:firstLine="420"/>
        <w:rPr>
          <w:rFonts w:hAnsi="宋体"/>
        </w:rPr>
      </w:pPr>
      <w:r w:rsidRPr="00987809">
        <w:rPr>
          <w:rFonts w:hAnsi="宋体" w:hint="eastAsia"/>
          <w:color w:val="000000"/>
        </w:rPr>
        <w:t>混凝土强度试件制作数量为11组（3个试件为1组，其中1组为放射性</w:t>
      </w:r>
      <w:r w:rsidRPr="00987809">
        <w:rPr>
          <w:rFonts w:hAnsi="宋体" w:hint="eastAsia"/>
        </w:rPr>
        <w:t>项目备样），混凝土耐久性试件制作的规格及数量要求见表1-表5，混凝土耐久性试件制作不应采用憎水性脱模剂；试件在受检单位试验室标准条件下预养护48h～96h，由抽样单位到</w:t>
      </w:r>
      <w:r>
        <w:rPr>
          <w:rFonts w:hAnsi="宋体" w:hint="eastAsia"/>
        </w:rPr>
        <w:t>被抽样生产者处</w:t>
      </w:r>
      <w:r w:rsidRPr="00987809">
        <w:rPr>
          <w:rFonts w:hAnsi="宋体" w:hint="eastAsia"/>
        </w:rPr>
        <w:t>进行取样并送检验机构进行标准养护。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5.所抽样品在运送过程中应注意保护，确保其有效性。</w:t>
      </w:r>
    </w:p>
    <w:p w:rsidR="00905798" w:rsidRDefault="00905798" w:rsidP="00987809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6.应在抽样单上注明所抽混凝土的使用部位。</w:t>
      </w:r>
    </w:p>
    <w:p w:rsidR="00987809" w:rsidRDefault="00987809" w:rsidP="00905798">
      <w:pPr>
        <w:pStyle w:val="a5"/>
        <w:adjustRightInd w:val="0"/>
        <w:snapToGrid w:val="0"/>
        <w:jc w:val="center"/>
        <w:rPr>
          <w:rFonts w:hAnsi="宋体"/>
          <w:color w:val="000000"/>
        </w:rPr>
      </w:pPr>
    </w:p>
    <w:p w:rsidR="00905798" w:rsidRDefault="00905798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t>表1 混凝土抗冻性能试件规格及成型数量</w:t>
      </w:r>
    </w:p>
    <w:tbl>
      <w:tblPr>
        <w:tblW w:w="9253" w:type="dxa"/>
        <w:tblInd w:w="-467" w:type="dxa"/>
        <w:tblLayout w:type="fixed"/>
        <w:tblLook w:val="0000"/>
      </w:tblPr>
      <w:tblGrid>
        <w:gridCol w:w="1584"/>
        <w:gridCol w:w="1279"/>
        <w:gridCol w:w="3275"/>
        <w:gridCol w:w="3115"/>
      </w:tblGrid>
      <w:tr w:rsidR="00905798" w:rsidTr="00F46818">
        <w:trPr>
          <w:cantSplit/>
          <w:trHeight w:val="284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试验方法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慢冻法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快冻法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试件尺寸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100mm×100mm×100mm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100mm×100mm×400mm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设计抗冻标号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D25、D50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D100、D150、D200、D200以上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/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试件组数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备注：</w:t>
            </w:r>
          </w:p>
        </w:tc>
        <w:tc>
          <w:tcPr>
            <w:tcW w:w="7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每组试件为3个</w:t>
            </w:r>
          </w:p>
        </w:tc>
      </w:tr>
    </w:tbl>
    <w:p w:rsidR="00905798" w:rsidRDefault="00905798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lastRenderedPageBreak/>
        <w:t>表2 混凝土抗水渗透性能试件规格及成型数量</w:t>
      </w:r>
    </w:p>
    <w:tbl>
      <w:tblPr>
        <w:tblW w:w="9245" w:type="dxa"/>
        <w:tblInd w:w="-460" w:type="dxa"/>
        <w:tblLayout w:type="fixed"/>
        <w:tblLook w:val="0000"/>
      </w:tblPr>
      <w:tblGrid>
        <w:gridCol w:w="1585"/>
        <w:gridCol w:w="7660"/>
      </w:tblGrid>
      <w:tr w:rsidR="00905798" w:rsidTr="00F46818">
        <w:trPr>
          <w:cantSplit/>
          <w:trHeight w:val="291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试件尺寸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上口内部直径175mm，下口内部直径185mm，高为150mm的圆台体</w:t>
            </w:r>
          </w:p>
        </w:tc>
      </w:tr>
      <w:tr w:rsidR="00905798" w:rsidTr="00F46818">
        <w:trPr>
          <w:cantSplit/>
          <w:trHeight w:val="228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总计试件组数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</w:tr>
      <w:tr w:rsidR="00905798" w:rsidTr="00F46818">
        <w:trPr>
          <w:cantSplit/>
          <w:trHeight w:val="281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备注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每组试件为6个</w:t>
            </w:r>
          </w:p>
        </w:tc>
      </w:tr>
    </w:tbl>
    <w:p w:rsidR="00987809" w:rsidRDefault="00987809" w:rsidP="00905798">
      <w:pPr>
        <w:pStyle w:val="a5"/>
        <w:adjustRightInd w:val="0"/>
        <w:snapToGrid w:val="0"/>
        <w:jc w:val="center"/>
        <w:rPr>
          <w:rFonts w:hAnsi="宋体"/>
          <w:color w:val="000000"/>
        </w:rPr>
      </w:pPr>
    </w:p>
    <w:p w:rsidR="00905798" w:rsidRDefault="00905798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t>表3 混凝土抗硫酸盐侵蚀性能试件规格及成型数量</w:t>
      </w:r>
    </w:p>
    <w:tbl>
      <w:tblPr>
        <w:tblW w:w="9446" w:type="dxa"/>
        <w:tblInd w:w="-557" w:type="dxa"/>
        <w:tblLayout w:type="fixed"/>
        <w:tblLook w:val="0000"/>
      </w:tblPr>
      <w:tblGrid>
        <w:gridCol w:w="1918"/>
        <w:gridCol w:w="2601"/>
        <w:gridCol w:w="4927"/>
      </w:tblGrid>
      <w:tr w:rsidR="00905798" w:rsidTr="00F46818">
        <w:trPr>
          <w:cantSplit/>
          <w:trHeight w:val="284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试件尺寸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100mm×100mm×100mm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设计抗硫酸盐等级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KS15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KS30、KS60、KS90、KS120、KS150、KS150以上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总计试件组数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5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备注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每组试件为3个</w:t>
            </w:r>
          </w:p>
        </w:tc>
      </w:tr>
    </w:tbl>
    <w:p w:rsidR="00987809" w:rsidRDefault="00987809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</w:p>
    <w:p w:rsidR="00905798" w:rsidRDefault="00905798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t>表4 混凝土抗氯离子渗透性能试件规格及成型数量</w:t>
      </w:r>
    </w:p>
    <w:tbl>
      <w:tblPr>
        <w:tblW w:w="9442" w:type="dxa"/>
        <w:tblInd w:w="-557" w:type="dxa"/>
        <w:tblLayout w:type="fixed"/>
        <w:tblLook w:val="0000"/>
      </w:tblPr>
      <w:tblGrid>
        <w:gridCol w:w="1743"/>
        <w:gridCol w:w="7699"/>
      </w:tblGrid>
      <w:tr w:rsidR="00905798" w:rsidTr="00F46818">
        <w:trPr>
          <w:cantSplit/>
          <w:trHeight w:val="284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试件尺寸</w:t>
            </w:r>
          </w:p>
        </w:tc>
        <w:tc>
          <w:tcPr>
            <w:tcW w:w="7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  <w:t></w:t>
            </w: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100</w:t>
            </w:r>
            <w:r w:rsidRPr="00987809"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  <w:t>mm×200mm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总计试件组数</w:t>
            </w:r>
          </w:p>
        </w:tc>
        <w:tc>
          <w:tcPr>
            <w:tcW w:w="7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</w:tr>
      <w:tr w:rsidR="00905798" w:rsidTr="00F46818">
        <w:trPr>
          <w:cantSplit/>
          <w:trHeight w:val="284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备注</w:t>
            </w:r>
          </w:p>
        </w:tc>
        <w:tc>
          <w:tcPr>
            <w:tcW w:w="7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每组试件为3个</w:t>
            </w:r>
          </w:p>
        </w:tc>
      </w:tr>
    </w:tbl>
    <w:p w:rsidR="00987809" w:rsidRDefault="00987809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</w:p>
    <w:p w:rsidR="00905798" w:rsidRDefault="00905798" w:rsidP="00987809">
      <w:pPr>
        <w:pStyle w:val="a5"/>
        <w:adjustRightInd w:val="0"/>
        <w:snapToGrid w:val="0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t>表5 混凝土抗碳化性能试件规格及成型数量</w:t>
      </w:r>
    </w:p>
    <w:tbl>
      <w:tblPr>
        <w:tblW w:w="9452" w:type="dxa"/>
        <w:tblInd w:w="-565" w:type="dxa"/>
        <w:tblLayout w:type="fixed"/>
        <w:tblLook w:val="0000"/>
      </w:tblPr>
      <w:tblGrid>
        <w:gridCol w:w="2531"/>
        <w:gridCol w:w="6921"/>
      </w:tblGrid>
      <w:tr w:rsidR="00905798" w:rsidTr="00F46818">
        <w:trPr>
          <w:trHeight w:val="28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试件尺寸</w:t>
            </w:r>
          </w:p>
        </w:tc>
        <w:tc>
          <w:tcPr>
            <w:tcW w:w="6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100mm×100mm×400mm</w:t>
            </w:r>
          </w:p>
        </w:tc>
      </w:tr>
      <w:tr w:rsidR="00905798" w:rsidTr="00F46818">
        <w:trPr>
          <w:trHeight w:val="28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总计试件组数</w:t>
            </w:r>
          </w:p>
        </w:tc>
        <w:tc>
          <w:tcPr>
            <w:tcW w:w="6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</w:tr>
      <w:tr w:rsidR="00905798" w:rsidTr="00F46818">
        <w:trPr>
          <w:trHeight w:val="28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备注</w:t>
            </w:r>
          </w:p>
        </w:tc>
        <w:tc>
          <w:tcPr>
            <w:tcW w:w="6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798" w:rsidRPr="0098780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98780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每组试件为3个</w:t>
            </w:r>
          </w:p>
        </w:tc>
      </w:tr>
    </w:tbl>
    <w:p w:rsidR="00535889" w:rsidRDefault="00535889" w:rsidP="00905798">
      <w:pPr>
        <w:pStyle w:val="a5"/>
        <w:rPr>
          <w:rFonts w:hAnsi="宋体"/>
          <w:color w:val="000000"/>
        </w:rPr>
      </w:pPr>
    </w:p>
    <w:p w:rsidR="00905798" w:rsidRDefault="00535889" w:rsidP="00905798">
      <w:pPr>
        <w:pStyle w:val="a5"/>
        <w:rPr>
          <w:rFonts w:hAnsi="宋体"/>
          <w:color w:val="000000"/>
        </w:rPr>
      </w:pPr>
      <w:r>
        <w:rPr>
          <w:rFonts w:hAnsi="宋体" w:hint="eastAsia"/>
          <w:color w:val="000000"/>
        </w:rPr>
        <w:t>三、检验</w:t>
      </w:r>
      <w:r w:rsidR="00905798">
        <w:rPr>
          <w:rFonts w:hAnsi="宋体" w:hint="eastAsia"/>
          <w:color w:val="000000"/>
        </w:rPr>
        <w:t>项目</w:t>
      </w:r>
    </w:p>
    <w:p w:rsidR="00905798" w:rsidRDefault="00535889" w:rsidP="00905798">
      <w:pPr>
        <w:pStyle w:val="a5"/>
        <w:jc w:val="center"/>
        <w:rPr>
          <w:rFonts w:hAnsi="宋体"/>
          <w:color w:val="000000"/>
        </w:rPr>
      </w:pPr>
      <w:r>
        <w:rPr>
          <w:rFonts w:hAnsi="宋体" w:hint="eastAsia"/>
          <w:color w:val="000000"/>
        </w:rPr>
        <w:t xml:space="preserve">表6  </w:t>
      </w:r>
      <w:r w:rsidR="00905798">
        <w:rPr>
          <w:rFonts w:hAnsi="宋体" w:hint="eastAsia"/>
          <w:color w:val="000000"/>
        </w:rPr>
        <w:t>预拌混凝土</w:t>
      </w:r>
      <w:r>
        <w:rPr>
          <w:rFonts w:hAnsi="宋体" w:hint="eastAsia"/>
          <w:color w:val="000000"/>
        </w:rPr>
        <w:t>检验项目</w:t>
      </w:r>
    </w:p>
    <w:tbl>
      <w:tblPr>
        <w:tblW w:w="9923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424"/>
        <w:gridCol w:w="1525"/>
        <w:gridCol w:w="2438"/>
        <w:gridCol w:w="862"/>
        <w:gridCol w:w="846"/>
        <w:gridCol w:w="1133"/>
        <w:gridCol w:w="2126"/>
      </w:tblGrid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序号</w:t>
            </w:r>
          </w:p>
        </w:tc>
        <w:tc>
          <w:tcPr>
            <w:tcW w:w="1949" w:type="dxa"/>
            <w:gridSpan w:val="2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检验项目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标准条款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不合格类别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项目设定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复检用</w:t>
            </w:r>
          </w:p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样品</w:t>
            </w:r>
          </w:p>
        </w:tc>
        <w:tc>
          <w:tcPr>
            <w:tcW w:w="2126" w:type="dxa"/>
            <w:vAlign w:val="center"/>
          </w:tcPr>
          <w:p w:rsidR="00905798" w:rsidRDefault="00905798" w:rsidP="00B858D1"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备注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1</w:t>
            </w:r>
          </w:p>
        </w:tc>
        <w:tc>
          <w:tcPr>
            <w:tcW w:w="1949" w:type="dxa"/>
            <w:gridSpan w:val="2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出厂合格证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10.3.1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主要</w:t>
            </w:r>
          </w:p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现场检验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2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强度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6.1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主要</w:t>
            </w:r>
          </w:p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/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3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坍落度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6.2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主要</w:t>
            </w:r>
          </w:p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现场检验</w:t>
            </w:r>
          </w:p>
        </w:tc>
      </w:tr>
      <w:tr w:rsidR="00905798" w:rsidTr="00F46818">
        <w:trPr>
          <w:cantSplit/>
          <w:trHeight w:val="667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4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坍落度经时损失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6.2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B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非主要项目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适用于泵送混凝土；现场检验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5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扩展度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6.3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B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非主要项目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left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适用于自密实混凝土或设计、合同有要求时；现场检验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6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color w:val="000000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color w:val="000000"/>
                <w:kern w:val="2"/>
                <w:sz w:val="21"/>
                <w:szCs w:val="21"/>
              </w:rPr>
              <w:t>含气量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GB/T 14902-2012 6.4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B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非主要项目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 w:rsidRPr="00535889">
              <w:rPr>
                <w:rFonts w:hAnsi="宋体" w:hint="eastAsia"/>
                <w:color w:val="000000"/>
              </w:rPr>
              <w:t>适用于掺有引气型外加剂的混凝土；现场检验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lastRenderedPageBreak/>
              <w:t>7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水溶性氯离子含量</w:t>
            </w:r>
          </w:p>
        </w:tc>
        <w:tc>
          <w:tcPr>
            <w:tcW w:w="2438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GB/T 14902-2012 6.5</w:t>
            </w:r>
          </w:p>
        </w:tc>
        <w:tc>
          <w:tcPr>
            <w:tcW w:w="862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主要</w:t>
            </w:r>
          </w:p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现场检验,按</w:t>
            </w:r>
            <w:r w:rsidR="00535889"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JTS/T 236-2019</w:t>
            </w: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进行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8</w:t>
            </w:r>
          </w:p>
        </w:tc>
        <w:tc>
          <w:tcPr>
            <w:tcW w:w="424" w:type="dxa"/>
            <w:vMerge w:val="restart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混凝土耐久性能</w:t>
            </w:r>
          </w:p>
        </w:tc>
        <w:tc>
          <w:tcPr>
            <w:tcW w:w="1525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抗冻性能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GB/T 14902-2012 6.6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主要</w:t>
            </w:r>
          </w:p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适用于设计有要求时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9</w:t>
            </w:r>
          </w:p>
        </w:tc>
        <w:tc>
          <w:tcPr>
            <w:tcW w:w="424" w:type="dxa"/>
            <w:vMerge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抗水渗透性能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GB/T 14902-2012 6.6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主要</w:t>
            </w:r>
          </w:p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适用于设计有要求时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10</w:t>
            </w:r>
          </w:p>
        </w:tc>
        <w:tc>
          <w:tcPr>
            <w:tcW w:w="424" w:type="dxa"/>
            <w:vMerge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抗硫酸盐侵蚀性能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GB/T 14902-2012 6.6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主要</w:t>
            </w:r>
          </w:p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适用于设计有要求时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11</w:t>
            </w:r>
          </w:p>
        </w:tc>
        <w:tc>
          <w:tcPr>
            <w:tcW w:w="424" w:type="dxa"/>
            <w:vMerge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抗氯离子渗透性能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GB/T 14902-2012 6.6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主要</w:t>
            </w:r>
          </w:p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项目</w:t>
            </w:r>
          </w:p>
        </w:tc>
        <w:tc>
          <w:tcPr>
            <w:tcW w:w="1133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适用于设计有要求时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12</w:t>
            </w:r>
          </w:p>
        </w:tc>
        <w:tc>
          <w:tcPr>
            <w:tcW w:w="424" w:type="dxa"/>
            <w:vMerge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抗碳化性能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GB/T 14902-2012 6.6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主要项目</w:t>
            </w:r>
          </w:p>
        </w:tc>
        <w:tc>
          <w:tcPr>
            <w:tcW w:w="1133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不予复检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适用于设计有要求时</w:t>
            </w:r>
          </w:p>
        </w:tc>
      </w:tr>
      <w:tr w:rsidR="00905798" w:rsidTr="00F46818">
        <w:trPr>
          <w:cantSplit/>
          <w:trHeight w:val="340"/>
        </w:trPr>
        <w:tc>
          <w:tcPr>
            <w:tcW w:w="569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13</w:t>
            </w:r>
          </w:p>
        </w:tc>
        <w:tc>
          <w:tcPr>
            <w:tcW w:w="1949" w:type="dxa"/>
            <w:gridSpan w:val="2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放射性</w:t>
            </w:r>
          </w:p>
        </w:tc>
        <w:tc>
          <w:tcPr>
            <w:tcW w:w="2438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GB 6566-2010</w:t>
            </w:r>
          </w:p>
        </w:tc>
        <w:tc>
          <w:tcPr>
            <w:tcW w:w="862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A</w:t>
            </w:r>
          </w:p>
        </w:tc>
        <w:tc>
          <w:tcPr>
            <w:tcW w:w="846" w:type="dxa"/>
            <w:vAlign w:val="center"/>
          </w:tcPr>
          <w:p w:rsidR="00905798" w:rsidRPr="00535889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 w:rsidRPr="00535889">
              <w:rPr>
                <w:rFonts w:hAnsi="宋体" w:hint="eastAsia"/>
              </w:rPr>
              <w:t>强制性条款</w:t>
            </w:r>
          </w:p>
        </w:tc>
        <w:tc>
          <w:tcPr>
            <w:tcW w:w="113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备样</w:t>
            </w:r>
          </w:p>
        </w:tc>
        <w:tc>
          <w:tcPr>
            <w:tcW w:w="2126" w:type="dxa"/>
            <w:vAlign w:val="center"/>
          </w:tcPr>
          <w:p w:rsidR="00905798" w:rsidRPr="00535889" w:rsidRDefault="00905798" w:rsidP="00B858D1">
            <w:pPr>
              <w:jc w:val="center"/>
              <w:rPr>
                <w:rFonts w:ascii="宋体" w:eastAsia="宋体" w:hAnsi="宋体" w:cs="Courier New"/>
                <w:kern w:val="2"/>
                <w:sz w:val="21"/>
                <w:szCs w:val="21"/>
              </w:rPr>
            </w:pPr>
            <w:r w:rsidRPr="00535889">
              <w:rPr>
                <w:rFonts w:ascii="宋体" w:eastAsia="宋体" w:hAnsi="宋体" w:cs="Courier New" w:hint="eastAsia"/>
                <w:kern w:val="2"/>
                <w:sz w:val="21"/>
                <w:szCs w:val="21"/>
              </w:rPr>
              <w:t>/</w:t>
            </w:r>
          </w:p>
        </w:tc>
      </w:tr>
    </w:tbl>
    <w:p w:rsidR="00535889" w:rsidRDefault="00535889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执行企业标准、团体标准、地方标准的产品，检验项目参照上述内容执行。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凡是注日期的文件，其随后所有的修改单（不包括勘误的内容）或修订版不适用于本细则。凡是不注日期的文件，其最新版本适用于本细则。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复检时所检测的样品为备用样品。</w:t>
      </w:r>
    </w:p>
    <w:p w:rsidR="00535889" w:rsidRDefault="00535889" w:rsidP="00905798">
      <w:pPr>
        <w:pStyle w:val="a5"/>
        <w:adjustRightInd w:val="0"/>
        <w:snapToGrid w:val="0"/>
        <w:spacing w:line="264" w:lineRule="auto"/>
        <w:rPr>
          <w:rFonts w:hAnsi="宋体"/>
          <w:color w:val="000000"/>
        </w:rPr>
      </w:pPr>
    </w:p>
    <w:p w:rsidR="00905798" w:rsidRDefault="00535889" w:rsidP="00905798">
      <w:pPr>
        <w:pStyle w:val="a5"/>
        <w:adjustRightInd w:val="0"/>
        <w:snapToGrid w:val="0"/>
        <w:spacing w:line="264" w:lineRule="auto"/>
        <w:rPr>
          <w:rFonts w:hAnsi="宋体"/>
          <w:color w:val="000000"/>
        </w:rPr>
      </w:pPr>
      <w:r>
        <w:rPr>
          <w:rFonts w:hAnsi="宋体" w:hint="eastAsia"/>
          <w:color w:val="000000"/>
        </w:rPr>
        <w:t>四</w:t>
      </w:r>
      <w:r w:rsidR="00905798">
        <w:rPr>
          <w:rFonts w:hAnsi="宋体" w:hint="eastAsia"/>
          <w:color w:val="000000"/>
        </w:rPr>
        <w:t>、判定原则</w:t>
      </w:r>
    </w:p>
    <w:p w:rsidR="00905798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（一）判定总则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1. 当产品的国家强制性标准（含国家推荐性标准中的强制性条款）和执行的企业标准（含明示质量指标）各技术要求不一致时，应按其中最严要求进行质量判定。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2.当产品执行国家、行业、地方标准时,按国家、行业、地方标准要求进行质量判定。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3. 当产品执行企业标准（含明示质量指标）时，按其企业标准要求进行质量判定，但如主要项目技术要求低于国家、行业、地方、推荐性标准要求（含国家强制性标准中的推荐性条款）时，应在检验报告中注明主要项目的实测值和标准值。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（二）单项质量判定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  <w:color w:val="000000"/>
        </w:rPr>
      </w:pPr>
      <w:r>
        <w:rPr>
          <w:rFonts w:hint="eastAsia"/>
          <w:color w:val="000000"/>
        </w:rPr>
        <w:t>1.出厂合格证判定</w:t>
      </w:r>
      <w:r>
        <w:rPr>
          <w:rFonts w:hAnsi="宋体" w:hint="eastAsia"/>
          <w:color w:val="000000"/>
        </w:rPr>
        <w:t>方法按下表执行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7"/>
        <w:gridCol w:w="5953"/>
        <w:gridCol w:w="2135"/>
      </w:tblGrid>
      <w:tr w:rsidR="00905798" w:rsidTr="00905798">
        <w:trPr>
          <w:trHeight w:val="312"/>
          <w:jc w:val="center"/>
        </w:trPr>
        <w:tc>
          <w:tcPr>
            <w:tcW w:w="1287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检验项目</w:t>
            </w:r>
          </w:p>
        </w:tc>
        <w:tc>
          <w:tcPr>
            <w:tcW w:w="595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检查要求</w:t>
            </w:r>
          </w:p>
        </w:tc>
        <w:tc>
          <w:tcPr>
            <w:tcW w:w="2135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单项判定</w:t>
            </w:r>
          </w:p>
        </w:tc>
      </w:tr>
      <w:tr w:rsidR="00905798" w:rsidTr="00905798">
        <w:trPr>
          <w:trHeight w:val="312"/>
          <w:jc w:val="center"/>
        </w:trPr>
        <w:tc>
          <w:tcPr>
            <w:tcW w:w="1287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出厂合格证</w:t>
            </w:r>
          </w:p>
        </w:tc>
        <w:tc>
          <w:tcPr>
            <w:tcW w:w="5953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出厂合格证应至少包括以下内容：</w:t>
            </w:r>
          </w:p>
          <w:p w:rsidR="00905798" w:rsidRDefault="00905798" w:rsidP="00B858D1">
            <w:pPr>
              <w:pStyle w:val="a5"/>
              <w:adjustRightInd w:val="0"/>
              <w:snapToGrid w:val="0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出厂合格证编号、工程名称、需方、供方、供货日期、浇筑部位、混凝土标记、供货量、原材料的品种、规格、级别及检验报告编号、混凝土配合比编号、产品执行标准号。</w:t>
            </w:r>
          </w:p>
        </w:tc>
        <w:tc>
          <w:tcPr>
            <w:tcW w:w="2135" w:type="dxa"/>
            <w:vAlign w:val="center"/>
          </w:tcPr>
          <w:p w:rsidR="00905798" w:rsidRDefault="00905798" w:rsidP="00B858D1">
            <w:pPr>
              <w:pStyle w:val="a5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标注内容不清楚、错误或缺少一项及一项以上判为不符合。</w:t>
            </w:r>
          </w:p>
        </w:tc>
      </w:tr>
    </w:tbl>
    <w:p w:rsidR="00905798" w:rsidRDefault="00905798" w:rsidP="00905798">
      <w:pPr>
        <w:pStyle w:val="a5"/>
        <w:adjustRightInd w:val="0"/>
        <w:snapToGrid w:val="0"/>
        <w:spacing w:line="264" w:lineRule="auto"/>
        <w:ind w:firstLine="420"/>
        <w:jc w:val="left"/>
        <w:rPr>
          <w:rFonts w:hAnsi="宋体"/>
          <w:color w:val="000000"/>
        </w:rPr>
      </w:pPr>
      <w:r>
        <w:rPr>
          <w:rFonts w:hAnsi="宋体" w:hint="eastAsia"/>
          <w:color w:val="000000"/>
        </w:rPr>
        <w:t>2.其它项目：</w:t>
      </w:r>
      <w:r>
        <w:rPr>
          <w:rFonts w:hAnsi="宋体"/>
          <w:color w:val="000000"/>
        </w:rPr>
        <w:t>当</w:t>
      </w:r>
      <w:r>
        <w:rPr>
          <w:rFonts w:hAnsi="宋体" w:hint="eastAsia"/>
          <w:color w:val="000000"/>
        </w:rPr>
        <w:t>所检项目的检验结果</w:t>
      </w:r>
      <w:r>
        <w:rPr>
          <w:rFonts w:hAnsi="宋体"/>
          <w:color w:val="000000"/>
        </w:rPr>
        <w:t>符合执行标准中该项目要求</w:t>
      </w:r>
      <w:r>
        <w:rPr>
          <w:rFonts w:hAnsi="宋体" w:hint="eastAsia"/>
          <w:color w:val="000000"/>
        </w:rPr>
        <w:t>时</w:t>
      </w:r>
      <w:r>
        <w:rPr>
          <w:rFonts w:hAnsi="宋体"/>
          <w:color w:val="000000"/>
        </w:rPr>
        <w:t>，</w:t>
      </w:r>
      <w:r>
        <w:rPr>
          <w:rFonts w:hAnsi="宋体" w:hint="eastAsia"/>
          <w:color w:val="000000"/>
        </w:rPr>
        <w:t>判该项目符合执行标准要求，否则判该项目不符合执行标准要求。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（三）综合质量判定</w:t>
      </w:r>
    </w:p>
    <w:p w:rsidR="00905798" w:rsidRPr="00535889" w:rsidRDefault="00905798" w:rsidP="0090579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1.所检项目出现下列情形之一的，检验结论为“不合格”。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（1）发现一项或一项以上A类项目不符合执行标准要求；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（2）发现两项或者两项以上B类项目不符合执行标准要求；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2．同时满足下列要求的，检验结论为“所检项目符合本次监督抽查要求”。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（1）未发现A类项目不符合执行标准要求；</w:t>
      </w:r>
    </w:p>
    <w:p w:rsidR="00905798" w:rsidRPr="00535889" w:rsidRDefault="00905798" w:rsidP="00535889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535889">
        <w:rPr>
          <w:rFonts w:hAnsi="宋体" w:hint="eastAsia"/>
          <w:color w:val="000000"/>
        </w:rPr>
        <w:t>（2）发现不符合执行标准的B类项目数量少于两项；</w:t>
      </w:r>
    </w:p>
    <w:p w:rsidR="00905798" w:rsidRDefault="00905798" w:rsidP="00905798">
      <w:pPr>
        <w:pStyle w:val="a5"/>
        <w:adjustRightInd w:val="0"/>
        <w:snapToGrid w:val="0"/>
        <w:spacing w:line="264" w:lineRule="auto"/>
        <w:ind w:firstLineChars="200" w:firstLine="420"/>
        <w:rPr>
          <w:rFonts w:hAnsi="宋体"/>
        </w:rPr>
      </w:pPr>
      <w:r w:rsidRPr="00F46818">
        <w:rPr>
          <w:rFonts w:hAnsi="宋体" w:hint="eastAsia"/>
          <w:color w:val="000000"/>
        </w:rPr>
        <w:t>（3）所检</w:t>
      </w:r>
      <w:r>
        <w:rPr>
          <w:rFonts w:ascii="Times New Roman" w:hAnsi="宋体" w:cs="Times New Roman" w:hint="eastAsia"/>
        </w:rPr>
        <w:t>主要项目的检验结果符合国家、行业、地方标准中推荐性条款要求的。</w:t>
      </w:r>
    </w:p>
    <w:p w:rsidR="00905798" w:rsidRPr="00F46818" w:rsidRDefault="00905798" w:rsidP="00F4681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F46818">
        <w:rPr>
          <w:rFonts w:hAnsi="宋体" w:hint="eastAsia"/>
          <w:color w:val="000000"/>
        </w:rPr>
        <w:t>3．同时满足下列要求的，检验结论为“所检项目符合企业标准要求，未达到国家、行</w:t>
      </w:r>
      <w:r w:rsidRPr="00F46818">
        <w:rPr>
          <w:rFonts w:hAnsi="宋体" w:hint="eastAsia"/>
          <w:color w:val="000000"/>
        </w:rPr>
        <w:lastRenderedPageBreak/>
        <w:t>业、地方标准规定”。</w:t>
      </w:r>
    </w:p>
    <w:p w:rsidR="00905798" w:rsidRPr="00F46818" w:rsidRDefault="00905798" w:rsidP="00F4681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F46818">
        <w:rPr>
          <w:rFonts w:hAnsi="宋体" w:hint="eastAsia"/>
          <w:color w:val="000000"/>
        </w:rPr>
        <w:t>（1）未发现A类项目不符合执行标准要求；</w:t>
      </w:r>
    </w:p>
    <w:p w:rsidR="00905798" w:rsidRPr="00F46818" w:rsidRDefault="00905798" w:rsidP="00F4681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F46818">
        <w:rPr>
          <w:rFonts w:hAnsi="宋体" w:hint="eastAsia"/>
          <w:color w:val="000000"/>
        </w:rPr>
        <w:t>（2）发现不符合执行标准的B类项目数量少于两项；</w:t>
      </w:r>
    </w:p>
    <w:p w:rsidR="00905798" w:rsidRPr="00F46818" w:rsidRDefault="00905798" w:rsidP="00F46818">
      <w:pPr>
        <w:pStyle w:val="a5"/>
        <w:adjustRightInd w:val="0"/>
        <w:snapToGrid w:val="0"/>
        <w:spacing w:line="264" w:lineRule="auto"/>
        <w:ind w:firstLine="420"/>
        <w:rPr>
          <w:rFonts w:hAnsi="宋体"/>
          <w:color w:val="000000"/>
        </w:rPr>
      </w:pPr>
      <w:r w:rsidRPr="00F46818">
        <w:rPr>
          <w:rFonts w:hAnsi="宋体" w:hint="eastAsia"/>
          <w:color w:val="000000"/>
        </w:rPr>
        <w:t>（3）所检主要项目的检验结果出现一项或一项以上低于国家、行业、地方标准中推荐性条款要求的。</w:t>
      </w:r>
    </w:p>
    <w:p w:rsidR="00905798" w:rsidRDefault="00905798" w:rsidP="00D31D50">
      <w:pPr>
        <w:spacing w:line="220" w:lineRule="atLeast"/>
      </w:pPr>
    </w:p>
    <w:sectPr w:rsidR="0090579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C56" w:rsidRDefault="00316C56" w:rsidP="00905798">
      <w:pPr>
        <w:spacing w:after="0"/>
      </w:pPr>
      <w:r>
        <w:separator/>
      </w:r>
    </w:p>
  </w:endnote>
  <w:endnote w:type="continuationSeparator" w:id="0">
    <w:p w:rsidR="00316C56" w:rsidRDefault="00316C56" w:rsidP="009057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C56" w:rsidRDefault="00316C56" w:rsidP="00905798">
      <w:pPr>
        <w:spacing w:after="0"/>
      </w:pPr>
      <w:r>
        <w:separator/>
      </w:r>
    </w:p>
  </w:footnote>
  <w:footnote w:type="continuationSeparator" w:id="0">
    <w:p w:rsidR="00316C56" w:rsidRDefault="00316C56" w:rsidP="0090579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746C"/>
    <w:rsid w:val="001F4814"/>
    <w:rsid w:val="002515F1"/>
    <w:rsid w:val="00316C56"/>
    <w:rsid w:val="00323B43"/>
    <w:rsid w:val="003D37D8"/>
    <w:rsid w:val="003F39A7"/>
    <w:rsid w:val="00426133"/>
    <w:rsid w:val="004358AB"/>
    <w:rsid w:val="004B588A"/>
    <w:rsid w:val="00535889"/>
    <w:rsid w:val="006E1E02"/>
    <w:rsid w:val="007B7A85"/>
    <w:rsid w:val="008B7726"/>
    <w:rsid w:val="00905798"/>
    <w:rsid w:val="00987809"/>
    <w:rsid w:val="00D31D50"/>
    <w:rsid w:val="00E94703"/>
    <w:rsid w:val="00F4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579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579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579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5798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905798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905798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32FE54-068C-4A98-8461-4F483EA0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2024-04-03T09:23:00Z</dcterms:modified>
</cp:coreProperties>
</file>