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044D" w14:textId="77777777" w:rsidR="009D4530" w:rsidRDefault="009D453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9D4530" w:rsidRPr="00370E78" w14:paraId="1FA319C6" w14:textId="77777777" w:rsidTr="00CF6BC5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7861CC7F" w14:textId="77777777" w:rsidR="009D4530" w:rsidRPr="00370E78" w:rsidRDefault="009D4530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/>
              </w:rPr>
            </w:pPr>
            <w:r w:rsidRPr="00370E78">
              <w:rPr>
                <w:rFonts w:cs="宋体" w:hint="eastAsia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5AEF0BC3" w14:textId="4BDF9A8E" w:rsidR="009D4530" w:rsidRPr="00370E78" w:rsidRDefault="00C64BD2" w:rsidP="005D315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>
              <w:rPr>
                <w:rFonts w:cs="宋体" w:hint="eastAsia"/>
                <w:bCs/>
                <w:color w:val="000000"/>
                <w:lang w:val="en-US" w:eastAsia="zh-CN"/>
              </w:rPr>
              <w:t>川崎汽船</w:t>
            </w:r>
            <w:r w:rsidR="001F7FEC">
              <w:rPr>
                <w:rFonts w:cs="宋体" w:hint="eastAsia"/>
                <w:bCs/>
                <w:color w:val="000000"/>
                <w:lang w:val="en-US" w:eastAsia="zh-CN"/>
              </w:rPr>
              <w:t>株式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会社收购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Yinson</w:t>
            </w:r>
            <w:r>
              <w:rPr>
                <w:rFonts w:cs="宋体"/>
                <w:bCs/>
                <w:color w:val="000000"/>
                <w:lang w:val="en-US" w:eastAsia="zh-CN"/>
              </w:rPr>
              <w:t xml:space="preserve"> B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oronia</w:t>
            </w:r>
            <w:r>
              <w:rPr>
                <w:rFonts w:cs="宋体"/>
                <w:bCs/>
                <w:color w:val="000000"/>
                <w:lang w:val="en-US" w:eastAsia="zh-CN"/>
              </w:rPr>
              <w:t xml:space="preserve"> C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onsortium</w:t>
            </w:r>
            <w:r>
              <w:rPr>
                <w:rFonts w:cs="宋体"/>
                <w:bCs/>
                <w:color w:val="000000"/>
                <w:lang w:val="en-US" w:eastAsia="zh-CN"/>
              </w:rPr>
              <w:t xml:space="preserve"> P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te</w:t>
            </w:r>
            <w:r>
              <w:rPr>
                <w:rFonts w:cs="宋体"/>
                <w:bCs/>
                <w:color w:val="000000"/>
                <w:lang w:val="en-US" w:eastAsia="zh-CN"/>
              </w:rPr>
              <w:t xml:space="preserve"> L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td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股权案</w:t>
            </w:r>
          </w:p>
        </w:tc>
      </w:tr>
      <w:tr w:rsidR="009D4530" w:rsidRPr="00370E78" w14:paraId="392D9B9B" w14:textId="77777777" w:rsidTr="00CF6BC5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4F2083EA" w14:textId="77777777" w:rsidR="009D4530" w:rsidRPr="00370E78" w:rsidRDefault="009D4530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交易概况（限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200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14:paraId="1D1AD11D" w14:textId="6F3216E1" w:rsidR="00481F5E" w:rsidRPr="007B2294" w:rsidRDefault="007B2294" w:rsidP="00031FC7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eastAsia="zh-CN"/>
              </w:rPr>
            </w:pPr>
            <w:r w:rsidRPr="007B2294">
              <w:rPr>
                <w:rFonts w:cs="宋体" w:hint="eastAsia"/>
                <w:bCs/>
                <w:color w:val="000000"/>
                <w:lang w:eastAsia="zh-CN"/>
              </w:rPr>
              <w:t>川崎汽船株式会社</w:t>
            </w:r>
            <w:r w:rsidR="00466711">
              <w:rPr>
                <w:rFonts w:cs="宋体" w:hint="eastAsia"/>
                <w:bCs/>
                <w:color w:val="000000"/>
                <w:lang w:eastAsia="zh-CN"/>
              </w:rPr>
              <w:t>（“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K-Line</w:t>
            </w:r>
            <w:r w:rsidR="00466711">
              <w:rPr>
                <w:rFonts w:cs="宋体" w:hint="eastAsia"/>
                <w:bCs/>
                <w:color w:val="000000"/>
                <w:lang w:eastAsia="zh-CN"/>
              </w:rPr>
              <w:t>”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）拟间接收购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Yinson Boronia Consortium Pte Ltd</w:t>
            </w:r>
            <w:r w:rsidR="00466711">
              <w:rPr>
                <w:rFonts w:cs="宋体" w:hint="eastAsia"/>
                <w:bCs/>
                <w:color w:val="000000"/>
                <w:lang w:eastAsia="zh-CN"/>
              </w:rPr>
              <w:t>（“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YBC</w:t>
            </w:r>
            <w:r w:rsidR="00466711">
              <w:rPr>
                <w:rFonts w:cs="宋体" w:hint="eastAsia"/>
                <w:bCs/>
                <w:color w:val="000000"/>
                <w:lang w:eastAsia="zh-CN"/>
              </w:rPr>
              <w:t>”）</w:t>
            </w:r>
            <w:r w:rsidR="00F409C5">
              <w:rPr>
                <w:rFonts w:cs="宋体" w:hint="eastAsia"/>
                <w:bCs/>
                <w:color w:val="000000"/>
                <w:lang w:eastAsia="zh-CN"/>
              </w:rPr>
              <w:t>部分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股份</w:t>
            </w:r>
            <w:r w:rsidR="00F409C5">
              <w:rPr>
                <w:rFonts w:cs="宋体" w:hint="eastAsia"/>
                <w:bCs/>
                <w:color w:val="000000"/>
                <w:lang w:eastAsia="zh-CN"/>
              </w:rPr>
              <w:t>，并间接</w:t>
            </w:r>
            <w:r w:rsidR="00AE1EDA">
              <w:rPr>
                <w:rFonts w:cs="宋体" w:hint="eastAsia"/>
                <w:bCs/>
                <w:color w:val="000000"/>
                <w:lang w:eastAsia="zh-CN"/>
              </w:rPr>
              <w:t>取得</w:t>
            </w:r>
            <w:r w:rsidR="00B92CEA">
              <w:rPr>
                <w:rFonts w:cs="宋体" w:hint="eastAsia"/>
                <w:bCs/>
                <w:color w:val="000000"/>
                <w:lang w:eastAsia="zh-CN"/>
              </w:rPr>
              <w:t>对</w:t>
            </w:r>
            <w:r w:rsidR="009250C1">
              <w:rPr>
                <w:rFonts w:cs="宋体" w:hint="eastAsia"/>
                <w:bCs/>
                <w:color w:val="000000"/>
                <w:lang w:eastAsia="zh-CN"/>
              </w:rPr>
              <w:t>YBC</w:t>
            </w:r>
            <w:r w:rsidR="00B92CEA">
              <w:rPr>
                <w:rFonts w:cs="宋体" w:hint="eastAsia"/>
                <w:bCs/>
                <w:color w:val="000000"/>
                <w:lang w:eastAsia="zh-CN"/>
              </w:rPr>
              <w:t>预算等</w:t>
            </w:r>
            <w:r w:rsidR="00AE1EDA">
              <w:rPr>
                <w:rFonts w:cs="宋体" w:hint="eastAsia"/>
                <w:bCs/>
                <w:color w:val="000000"/>
                <w:lang w:eastAsia="zh-CN"/>
              </w:rPr>
              <w:t>重大事项的</w:t>
            </w:r>
            <w:r w:rsidR="009F4F2D">
              <w:rPr>
                <w:rFonts w:cs="宋体" w:hint="eastAsia"/>
                <w:bCs/>
                <w:color w:val="000000"/>
                <w:lang w:eastAsia="zh-CN"/>
              </w:rPr>
              <w:t>一票否决权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  <w:p w14:paraId="0896FF68" w14:textId="1DFEED1A" w:rsidR="002C4FA2" w:rsidRDefault="002C4FA2" w:rsidP="00031FC7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eastAsia="zh-CN"/>
              </w:rPr>
            </w:pPr>
            <w:r w:rsidRPr="007B2294">
              <w:rPr>
                <w:rFonts w:cs="宋体" w:hint="eastAsia"/>
                <w:bCs/>
                <w:color w:val="000000"/>
                <w:lang w:eastAsia="zh-CN"/>
              </w:rPr>
              <w:t>YBC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运营和维护一艘位于巴西的浮式生产储油卸油船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（“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FPSO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”）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  <w:p w14:paraId="78C859E5" w14:textId="3CFC047F" w:rsidR="009D4530" w:rsidRPr="00370E78" w:rsidRDefault="007B2294" w:rsidP="005A6A06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eastAsia="zh-CN"/>
              </w:rPr>
            </w:pPr>
            <w:r w:rsidRPr="007B2294">
              <w:rPr>
                <w:rFonts w:cs="宋体" w:hint="eastAsia"/>
                <w:bCs/>
                <w:color w:val="000000"/>
                <w:lang w:eastAsia="zh-CN"/>
              </w:rPr>
              <w:t>交易前，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YBC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由</w:t>
            </w:r>
            <w:r w:rsidR="00466711" w:rsidRPr="00466711">
              <w:rPr>
                <w:rFonts w:cs="宋体" w:hint="eastAsia"/>
                <w:bCs/>
                <w:color w:val="000000"/>
                <w:lang w:eastAsia="zh-CN"/>
              </w:rPr>
              <w:t>云升控股有限公司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（</w:t>
            </w:r>
            <w:r w:rsidR="00466711">
              <w:rPr>
                <w:rFonts w:cs="宋体" w:hint="eastAsia"/>
                <w:bCs/>
                <w:color w:val="000000"/>
                <w:lang w:eastAsia="zh-CN"/>
              </w:rPr>
              <w:t>“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云升</w:t>
            </w:r>
            <w:r w:rsidR="00466711">
              <w:rPr>
                <w:rFonts w:cs="宋体" w:hint="eastAsia"/>
                <w:bCs/>
                <w:color w:val="000000"/>
                <w:lang w:eastAsia="zh-CN"/>
              </w:rPr>
              <w:t>”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）和</w:t>
            </w:r>
            <w:r w:rsidR="00466711" w:rsidRPr="00466711">
              <w:rPr>
                <w:rFonts w:cs="宋体" w:hint="eastAsia"/>
                <w:bCs/>
                <w:color w:val="000000"/>
                <w:lang w:eastAsia="zh-CN"/>
              </w:rPr>
              <w:t>住友商事株式会社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（</w:t>
            </w:r>
            <w:r w:rsidR="00466711" w:rsidRPr="00466711">
              <w:rPr>
                <w:rFonts w:cs="宋体" w:hint="eastAsia"/>
                <w:bCs/>
                <w:color w:val="000000"/>
                <w:lang w:eastAsia="zh-CN"/>
              </w:rPr>
              <w:t>“住友”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）共同控制。交易后，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YBC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将由</w:t>
            </w:r>
            <w:r w:rsidR="00C03116">
              <w:rPr>
                <w:rFonts w:cs="宋体" w:hint="eastAsia"/>
                <w:bCs/>
                <w:color w:val="000000"/>
                <w:lang w:eastAsia="zh-CN"/>
              </w:rPr>
              <w:t>云升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、住友和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K-Line</w:t>
            </w:r>
            <w:r w:rsidRPr="007B2294">
              <w:rPr>
                <w:rFonts w:cs="宋体" w:hint="eastAsia"/>
                <w:bCs/>
                <w:color w:val="000000"/>
                <w:lang w:eastAsia="zh-CN"/>
              </w:rPr>
              <w:t>共同控制。</w:t>
            </w:r>
          </w:p>
        </w:tc>
      </w:tr>
      <w:tr w:rsidR="00C64BD2" w:rsidRPr="00370E78" w14:paraId="5D926159" w14:textId="77777777" w:rsidTr="00CF6BC5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25B75510" w14:textId="77777777" w:rsidR="00C64BD2" w:rsidRPr="00370E78" w:rsidRDefault="00C64BD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t>100</w:t>
            </w: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t>字以内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054712CB" w14:textId="705A4616" w:rsidR="00C64BD2" w:rsidRPr="00D604A8" w:rsidRDefault="00C64BD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D604A8">
              <w:rPr>
                <w:rFonts w:cs="宋体" w:hint="eastAsia"/>
                <w:bCs/>
                <w:color w:val="000000"/>
                <w:lang w:val="en-US" w:eastAsia="zh-CN"/>
              </w:rPr>
              <w:t>1.</w:t>
            </w:r>
            <w:r w:rsidRPr="00D604A8">
              <w:rPr>
                <w:rFonts w:hint="eastAsia"/>
                <w:bCs/>
              </w:rPr>
              <w:t xml:space="preserve"> </w:t>
            </w:r>
            <w:r w:rsidR="00D604A8" w:rsidRPr="00D604A8">
              <w:rPr>
                <w:bCs/>
                <w:lang w:eastAsia="zh-CN"/>
              </w:rPr>
              <w:t>K-Line</w:t>
            </w:r>
          </w:p>
        </w:tc>
        <w:tc>
          <w:tcPr>
            <w:tcW w:w="6093" w:type="dxa"/>
            <w:vAlign w:val="center"/>
          </w:tcPr>
          <w:p w14:paraId="7C04A099" w14:textId="02161B76" w:rsidR="00C03116" w:rsidRPr="00C03116" w:rsidRDefault="00C03116" w:rsidP="00C03116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C03116">
              <w:rPr>
                <w:rFonts w:cs="宋体" w:hint="eastAsia"/>
                <w:bCs/>
                <w:color w:val="000000"/>
                <w:lang w:eastAsia="zh-CN"/>
              </w:rPr>
              <w:t>K-Line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于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1919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年在日本成立，是东京证券交易所的上市公司。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K-Line</w:t>
            </w:r>
            <w:r w:rsidR="002C4FA2">
              <w:rPr>
                <w:rFonts w:cs="宋体" w:hint="eastAsia"/>
                <w:bCs/>
                <w:color w:val="000000"/>
                <w:lang w:eastAsia="zh-CN"/>
              </w:rPr>
              <w:t>的主要业务是运营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一支船队，包括干货船（散货船）、集装箱船、液化天然气船、滚装船、集装箱货船等。</w:t>
            </w:r>
          </w:p>
          <w:p w14:paraId="6C7EF538" w14:textId="25281D0A" w:rsidR="00C64BD2" w:rsidRPr="00370E78" w:rsidRDefault="00C03116" w:rsidP="00C03116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C03116">
              <w:rPr>
                <w:rFonts w:cs="宋体" w:hint="eastAsia"/>
                <w:bCs/>
                <w:color w:val="000000"/>
                <w:lang w:eastAsia="zh-CN"/>
              </w:rPr>
              <w:t>K-Line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无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最终控制人。</w:t>
            </w:r>
          </w:p>
        </w:tc>
      </w:tr>
      <w:tr w:rsidR="00C64BD2" w:rsidRPr="00370E78" w14:paraId="41E0FC39" w14:textId="77777777" w:rsidTr="00CF6BC5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53AD84D9" w14:textId="77777777" w:rsidR="00C64BD2" w:rsidRPr="00370E78" w:rsidRDefault="00C64BD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42CE59CA" w14:textId="50F457DD" w:rsidR="00C64BD2" w:rsidRPr="00370E78" w:rsidRDefault="00C64BD2" w:rsidP="00370E78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t>2.</w:t>
            </w:r>
            <w:r w:rsidRPr="00370E78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云升</w:t>
            </w:r>
          </w:p>
        </w:tc>
        <w:tc>
          <w:tcPr>
            <w:tcW w:w="6093" w:type="dxa"/>
            <w:vAlign w:val="center"/>
          </w:tcPr>
          <w:p w14:paraId="2EE1E9A6" w14:textId="732BFEF9" w:rsidR="00C03116" w:rsidRPr="00C03116" w:rsidRDefault="00C03116" w:rsidP="00C03116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云升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于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1993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年在马来西亚成立，是马来西亚证券交易所的上市公司</w:t>
            </w:r>
            <w:r w:rsidR="002C4FA2">
              <w:rPr>
                <w:rFonts w:cs="宋体" w:hint="eastAsia"/>
                <w:bCs/>
                <w:color w:val="000000"/>
                <w:lang w:eastAsia="zh-CN"/>
              </w:rPr>
              <w:t>，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主要从事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FPSO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的租赁、运营和维护、可持续能源业务和绿色技术。</w:t>
            </w:r>
          </w:p>
          <w:p w14:paraId="1351BD89" w14:textId="3D12538F" w:rsidR="00C64BD2" w:rsidRPr="00370E78" w:rsidRDefault="00C03116" w:rsidP="00C03116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云升无</w:t>
            </w:r>
            <w:r w:rsidRPr="00C03116">
              <w:rPr>
                <w:rFonts w:cs="宋体" w:hint="eastAsia"/>
                <w:bCs/>
                <w:color w:val="000000"/>
                <w:lang w:eastAsia="zh-CN"/>
              </w:rPr>
              <w:t>最终控制人。</w:t>
            </w:r>
          </w:p>
        </w:tc>
      </w:tr>
      <w:tr w:rsidR="00C64BD2" w:rsidRPr="00370E78" w14:paraId="041993A0" w14:textId="77777777" w:rsidTr="00CF6BC5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53D3966F" w14:textId="77777777" w:rsidR="00C64BD2" w:rsidRPr="00370E78" w:rsidRDefault="00C64BD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773EF391" w14:textId="43FCEF40" w:rsidR="00C64BD2" w:rsidRPr="00370E78" w:rsidRDefault="00C64BD2" w:rsidP="00370E78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>
              <w:rPr>
                <w:rFonts w:cs="宋体"/>
                <w:bCs/>
                <w:color w:val="000000"/>
                <w:lang w:val="en-US" w:eastAsia="zh-CN"/>
              </w:rPr>
              <w:t xml:space="preserve">3. </w:t>
            </w:r>
            <w:r>
              <w:rPr>
                <w:rFonts w:cs="宋体" w:hint="eastAsia"/>
                <w:bCs/>
                <w:color w:val="000000"/>
                <w:lang w:val="en-US" w:eastAsia="zh-CN"/>
              </w:rPr>
              <w:t>住友</w:t>
            </w:r>
          </w:p>
        </w:tc>
        <w:tc>
          <w:tcPr>
            <w:tcW w:w="6093" w:type="dxa"/>
            <w:vAlign w:val="center"/>
          </w:tcPr>
          <w:p w14:paraId="2B1C1D18" w14:textId="5F7A3669" w:rsidR="00F8302C" w:rsidRPr="00F8302C" w:rsidRDefault="00F8302C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F8302C">
              <w:rPr>
                <w:rFonts w:cs="宋体" w:hint="eastAsia"/>
                <w:bCs/>
                <w:color w:val="000000"/>
                <w:lang w:eastAsia="zh-CN"/>
              </w:rPr>
              <w:t>住友于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1919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年在日本成立，是东京证券交易所、大阪证券交易所、名古屋证券交易所和福冈证券交易所的上市公司。住友主要从事金属产品、运输和建筑系统、环境和基础设施等方面的贸易。</w:t>
            </w:r>
          </w:p>
          <w:p w14:paraId="4512FA4F" w14:textId="39E59BD0" w:rsidR="00C64BD2" w:rsidRDefault="00F8302C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F8302C">
              <w:rPr>
                <w:rFonts w:cs="宋体" w:hint="eastAsia"/>
                <w:bCs/>
                <w:color w:val="000000"/>
                <w:lang w:eastAsia="zh-CN"/>
              </w:rPr>
              <w:t>住友</w:t>
            </w:r>
            <w:r w:rsidR="007F1DB3">
              <w:rPr>
                <w:rFonts w:cs="宋体" w:hint="eastAsia"/>
                <w:bCs/>
                <w:color w:val="000000"/>
                <w:lang w:eastAsia="zh-CN"/>
              </w:rPr>
              <w:t>无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最终控制人。</w:t>
            </w:r>
          </w:p>
        </w:tc>
      </w:tr>
      <w:tr w:rsidR="00C64BD2" w:rsidRPr="00370E78" w14:paraId="2A2D377F" w14:textId="77777777" w:rsidTr="00CF6BC5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64411C51" w14:textId="77777777" w:rsidR="00C64BD2" w:rsidRPr="00370E78" w:rsidRDefault="00C64BD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30E83C4C" w14:textId="032F187D" w:rsidR="00C64BD2" w:rsidRPr="00370E78" w:rsidRDefault="00C64BD2" w:rsidP="00C64BD2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val="en-US" w:eastAsia="zh-CN"/>
              </w:rPr>
            </w:pPr>
            <w:r>
              <w:rPr>
                <w:rFonts w:cs="宋体"/>
                <w:bCs/>
                <w:color w:val="000000"/>
                <w:lang w:val="en-US" w:eastAsia="zh-CN"/>
              </w:rPr>
              <w:t xml:space="preserve">4. </w:t>
            </w:r>
            <w:r w:rsidR="007B2294">
              <w:rPr>
                <w:rFonts w:cs="宋体"/>
                <w:bCs/>
                <w:color w:val="000000"/>
                <w:lang w:val="en-US" w:eastAsia="zh-CN"/>
              </w:rPr>
              <w:t>YBC</w:t>
            </w:r>
          </w:p>
        </w:tc>
        <w:tc>
          <w:tcPr>
            <w:tcW w:w="6093" w:type="dxa"/>
            <w:vAlign w:val="center"/>
          </w:tcPr>
          <w:p w14:paraId="73F4C397" w14:textId="6BD0A1A5" w:rsidR="00F8302C" w:rsidRPr="00F8302C" w:rsidRDefault="00F8302C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F8302C">
              <w:rPr>
                <w:rFonts w:cs="宋体" w:hint="eastAsia"/>
                <w:bCs/>
                <w:color w:val="000000"/>
                <w:lang w:eastAsia="zh-CN"/>
              </w:rPr>
              <w:t>YBC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于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2019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年在新加坡成立。</w:t>
            </w:r>
            <w:r w:rsidR="002145A1">
              <w:rPr>
                <w:rFonts w:cs="宋体" w:hint="eastAsia"/>
                <w:bCs/>
                <w:color w:val="000000"/>
                <w:lang w:eastAsia="zh-CN"/>
              </w:rPr>
              <w:t>该合营企业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运营和维护</w:t>
            </w:r>
            <w:r w:rsidR="002145A1">
              <w:rPr>
                <w:rFonts w:cs="宋体" w:hint="eastAsia"/>
                <w:bCs/>
                <w:color w:val="000000"/>
                <w:lang w:eastAsia="zh-CN"/>
              </w:rPr>
              <w:t>位于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巴西的一艘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FPSO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  <w:p w14:paraId="585E0686" w14:textId="3DD629E2" w:rsidR="00C64BD2" w:rsidRDefault="00F8302C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F8302C">
              <w:rPr>
                <w:rFonts w:cs="宋体" w:hint="eastAsia"/>
                <w:bCs/>
                <w:color w:val="000000"/>
                <w:lang w:eastAsia="zh-CN"/>
              </w:rPr>
              <w:t>YBC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最终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控制人为云升</w:t>
            </w:r>
            <w:r w:rsidRPr="00F8302C">
              <w:rPr>
                <w:rFonts w:cs="宋体" w:hint="eastAsia"/>
                <w:bCs/>
                <w:color w:val="000000"/>
                <w:lang w:eastAsia="zh-CN"/>
              </w:rPr>
              <w:t>和住友。</w:t>
            </w:r>
          </w:p>
        </w:tc>
      </w:tr>
      <w:tr w:rsidR="00992759" w:rsidRPr="00370E78" w14:paraId="246B3800" w14:textId="77777777" w:rsidTr="00CF6BC5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6F38F8AC" w14:textId="1E8F4140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77A8DE75" w14:textId="0127C295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6F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1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、在同一相关市场，所有参与集中的经营者所占市场份额之和小于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15%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992759" w:rsidRPr="00370E78" w14:paraId="4B2ED02B" w14:textId="77777777" w:rsidTr="00CF6BC5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40501777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BA1044C" w14:textId="2BCE982C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A8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2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、存在上下游关系的参与集中的经营者，在上下游市场所占的市场份额均小于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25%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992759" w:rsidRPr="00370E78" w14:paraId="36B9FDFB" w14:textId="77777777" w:rsidTr="00CF6BC5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5DF4E56D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7125E57" w14:textId="238D4213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00A8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3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25%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992759" w:rsidRPr="00370E78" w14:paraId="678A8BCD" w14:textId="77777777" w:rsidTr="00CF6BC5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18515FE0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4D7D81D" w14:textId="4029D3E1" w:rsidR="00992759" w:rsidRPr="00370E78" w:rsidRDefault="00535E36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6F"/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4</w:t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992759" w:rsidRPr="00370E78" w14:paraId="5C7DBCBF" w14:textId="77777777" w:rsidTr="00CF6BC5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49222B50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EE46EDC" w14:textId="2FB5E5B1" w:rsidR="00992759" w:rsidRPr="00370E78" w:rsidRDefault="00535E36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sym w:font="Wingdings" w:char="F0FE"/>
            </w:r>
            <w:r w:rsidR="00992759">
              <w:rPr>
                <w:rFonts w:cs="宋体"/>
                <w:bCs/>
                <w:color w:val="000000"/>
                <w:lang w:eastAsia="zh-CN"/>
              </w:rPr>
              <w:t xml:space="preserve"> </w:t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>5</w:t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992759" w:rsidRPr="00370E78" w14:paraId="4D996C9A" w14:textId="77777777" w:rsidTr="00CF6BC5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5EBEC885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81F8E0D" w14:textId="0FBF21BB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6F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6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9D4530" w:rsidRPr="00370E78" w14:paraId="65CEA395" w14:textId="77777777" w:rsidTr="00CF6BC5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11E82EA8" w14:textId="77777777" w:rsidR="009D4530" w:rsidRPr="00370E78" w:rsidRDefault="009D4530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lastRenderedPageBreak/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1352AD4A" w14:textId="77777777" w:rsidR="009D4530" w:rsidRPr="00370E78" w:rsidRDefault="005D315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不适用</w:t>
            </w:r>
          </w:p>
        </w:tc>
      </w:tr>
    </w:tbl>
    <w:p w14:paraId="436671B5" w14:textId="77777777" w:rsidR="009D4530" w:rsidRDefault="009D4530">
      <w:pPr>
        <w:pStyle w:val="BodyText"/>
        <w:adjustRightInd w:val="0"/>
        <w:snapToGrid w:val="0"/>
        <w:spacing w:after="0"/>
        <w:rPr>
          <w:rFonts w:ascii="Arial" w:eastAsia="楷体_GB2312" w:hAnsi="Arial" w:cs="Arial"/>
          <w:b/>
          <w:color w:val="000000"/>
          <w:sz w:val="22"/>
          <w:szCs w:val="22"/>
          <w:lang w:eastAsia="zh-CN"/>
        </w:rPr>
      </w:pPr>
    </w:p>
    <w:sectPr w:rsidR="009D4530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8C03" w14:textId="77777777" w:rsidR="00B047E7" w:rsidRDefault="00B047E7">
      <w:pPr>
        <w:spacing w:after="0"/>
      </w:pPr>
      <w:r>
        <w:separator/>
      </w:r>
    </w:p>
  </w:endnote>
  <w:endnote w:type="continuationSeparator" w:id="0">
    <w:p w14:paraId="0AED4050" w14:textId="77777777" w:rsidR="00B047E7" w:rsidRDefault="00B047E7">
      <w:pPr>
        <w:spacing w:after="0"/>
      </w:pPr>
      <w:r>
        <w:continuationSeparator/>
      </w:r>
    </w:p>
  </w:endnote>
  <w:endnote w:type="continuationNotice" w:id="1">
    <w:p w14:paraId="1B16C06B" w14:textId="77777777" w:rsidR="00B047E7" w:rsidRDefault="00B047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9D4530" w14:paraId="0D9B5E04" w14:textId="77777777">
      <w:tc>
        <w:tcPr>
          <w:tcW w:w="3080" w:type="dxa"/>
        </w:tcPr>
        <w:p w14:paraId="7BAEAA96" w14:textId="77777777" w:rsidR="009D4530" w:rsidRDefault="009D4530">
          <w:pPr>
            <w:pStyle w:val="Footer"/>
          </w:pPr>
        </w:p>
      </w:tc>
      <w:tc>
        <w:tcPr>
          <w:tcW w:w="3081" w:type="dxa"/>
        </w:tcPr>
        <w:p w14:paraId="76D33799" w14:textId="77777777" w:rsidR="009D4530" w:rsidRDefault="009D4530">
          <w:pPr>
            <w:pStyle w:val="Footer"/>
            <w:jc w:val="center"/>
            <w:rPr>
              <w:rStyle w:val="PageNumber"/>
              <w:rFonts w:cs="Times New Roman"/>
            </w:rPr>
          </w:pPr>
          <w:r>
            <w:rPr>
              <w:rStyle w:val="PageNumber"/>
              <w:rFonts w:cs="Times New Roman"/>
            </w:rPr>
            <w:t xml:space="preserve">- </w:t>
          </w:r>
          <w:r>
            <w:rPr>
              <w:rStyle w:val="PageNumber"/>
              <w:rFonts w:cs="Times New Roman"/>
            </w:rPr>
            <w:fldChar w:fldCharType="begin"/>
          </w:r>
          <w:r>
            <w:rPr>
              <w:rStyle w:val="PageNumber"/>
              <w:rFonts w:cs="Times New Roman"/>
            </w:rPr>
            <w:instrText xml:space="preserve"> PAGE   \* MERGEFORMAT </w:instrText>
          </w:r>
          <w:r>
            <w:rPr>
              <w:rStyle w:val="PageNumber"/>
              <w:rFonts w:cs="Times New Roman"/>
            </w:rPr>
            <w:fldChar w:fldCharType="separate"/>
          </w:r>
          <w:r>
            <w:rPr>
              <w:rStyle w:val="PageNumber"/>
              <w:rFonts w:cs="Times New Roman"/>
            </w:rPr>
            <w:t>2</w:t>
          </w:r>
          <w:r>
            <w:rPr>
              <w:rStyle w:val="PageNumber"/>
              <w:rFonts w:cs="Times New Roman"/>
            </w:rPr>
            <w:fldChar w:fldCharType="end"/>
          </w:r>
          <w:r>
            <w:rPr>
              <w:rStyle w:val="PageNumber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2008D335" w14:textId="77777777" w:rsidR="009D4530" w:rsidRDefault="009D4530">
          <w:pPr>
            <w:pStyle w:val="FooterRight"/>
          </w:pPr>
        </w:p>
      </w:tc>
    </w:tr>
  </w:tbl>
  <w:p w14:paraId="1C72770D" w14:textId="77777777" w:rsidR="009D4530" w:rsidRDefault="009D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A1A8" w14:textId="77777777" w:rsidR="00B047E7" w:rsidRDefault="00B047E7">
      <w:pPr>
        <w:spacing w:after="0"/>
      </w:pPr>
      <w:r>
        <w:separator/>
      </w:r>
    </w:p>
  </w:footnote>
  <w:footnote w:type="continuationSeparator" w:id="0">
    <w:p w14:paraId="38020A93" w14:textId="77777777" w:rsidR="00B047E7" w:rsidRDefault="00B047E7">
      <w:pPr>
        <w:spacing w:after="0"/>
      </w:pPr>
      <w:r>
        <w:continuationSeparator/>
      </w:r>
    </w:p>
  </w:footnote>
  <w:footnote w:type="continuationNotice" w:id="1">
    <w:p w14:paraId="15269312" w14:textId="77777777" w:rsidR="00B047E7" w:rsidRDefault="00B047E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775101936">
    <w:abstractNumId w:val="2"/>
  </w:num>
  <w:num w:numId="2" w16cid:durableId="1112749239">
    <w:abstractNumId w:val="0"/>
  </w:num>
  <w:num w:numId="3" w16cid:durableId="102729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45"/>
    <w:rsid w:val="000024FF"/>
    <w:rsid w:val="000027BD"/>
    <w:rsid w:val="0001497F"/>
    <w:rsid w:val="000150B7"/>
    <w:rsid w:val="00021AB2"/>
    <w:rsid w:val="000222C4"/>
    <w:rsid w:val="00031FC7"/>
    <w:rsid w:val="000326C8"/>
    <w:rsid w:val="00041C40"/>
    <w:rsid w:val="0004292A"/>
    <w:rsid w:val="000467AA"/>
    <w:rsid w:val="00062616"/>
    <w:rsid w:val="00073E6B"/>
    <w:rsid w:val="0007723F"/>
    <w:rsid w:val="00077D60"/>
    <w:rsid w:val="00083590"/>
    <w:rsid w:val="00092F4E"/>
    <w:rsid w:val="00097775"/>
    <w:rsid w:val="000B58E5"/>
    <w:rsid w:val="000B653C"/>
    <w:rsid w:val="000C6953"/>
    <w:rsid w:val="000E29A9"/>
    <w:rsid w:val="000E3A81"/>
    <w:rsid w:val="000E5FE7"/>
    <w:rsid w:val="00107E19"/>
    <w:rsid w:val="00115F62"/>
    <w:rsid w:val="00123E26"/>
    <w:rsid w:val="00132767"/>
    <w:rsid w:val="00136343"/>
    <w:rsid w:val="00145B05"/>
    <w:rsid w:val="00154182"/>
    <w:rsid w:val="00161051"/>
    <w:rsid w:val="001639D8"/>
    <w:rsid w:val="00165565"/>
    <w:rsid w:val="00186A05"/>
    <w:rsid w:val="001965E2"/>
    <w:rsid w:val="001B3349"/>
    <w:rsid w:val="001B4EA1"/>
    <w:rsid w:val="001C5840"/>
    <w:rsid w:val="001D1555"/>
    <w:rsid w:val="001D6168"/>
    <w:rsid w:val="001E0F1F"/>
    <w:rsid w:val="001F346E"/>
    <w:rsid w:val="001F35AA"/>
    <w:rsid w:val="001F367B"/>
    <w:rsid w:val="001F7FEC"/>
    <w:rsid w:val="002049B7"/>
    <w:rsid w:val="002145A1"/>
    <w:rsid w:val="00224A7C"/>
    <w:rsid w:val="002278D1"/>
    <w:rsid w:val="00231665"/>
    <w:rsid w:val="002320BC"/>
    <w:rsid w:val="00233737"/>
    <w:rsid w:val="002403B5"/>
    <w:rsid w:val="00245281"/>
    <w:rsid w:val="00250E61"/>
    <w:rsid w:val="00261F94"/>
    <w:rsid w:val="00264877"/>
    <w:rsid w:val="00267941"/>
    <w:rsid w:val="00286959"/>
    <w:rsid w:val="00287E91"/>
    <w:rsid w:val="00291652"/>
    <w:rsid w:val="002964A1"/>
    <w:rsid w:val="002A25F2"/>
    <w:rsid w:val="002A7C26"/>
    <w:rsid w:val="002C4FA2"/>
    <w:rsid w:val="002F09A7"/>
    <w:rsid w:val="002F5271"/>
    <w:rsid w:val="00306B88"/>
    <w:rsid w:val="00310488"/>
    <w:rsid w:val="00311263"/>
    <w:rsid w:val="00326542"/>
    <w:rsid w:val="00336CF5"/>
    <w:rsid w:val="0034107F"/>
    <w:rsid w:val="00344D27"/>
    <w:rsid w:val="003540C8"/>
    <w:rsid w:val="0035604C"/>
    <w:rsid w:val="00370E78"/>
    <w:rsid w:val="00371332"/>
    <w:rsid w:val="003771E5"/>
    <w:rsid w:val="00380B2F"/>
    <w:rsid w:val="003850D4"/>
    <w:rsid w:val="00385F00"/>
    <w:rsid w:val="003866EF"/>
    <w:rsid w:val="003A4565"/>
    <w:rsid w:val="003A5B9A"/>
    <w:rsid w:val="003B27EC"/>
    <w:rsid w:val="003B2F86"/>
    <w:rsid w:val="003B4439"/>
    <w:rsid w:val="003B4C9E"/>
    <w:rsid w:val="003B7CBC"/>
    <w:rsid w:val="003C3456"/>
    <w:rsid w:val="003E3B57"/>
    <w:rsid w:val="003E73DB"/>
    <w:rsid w:val="00410914"/>
    <w:rsid w:val="004119F5"/>
    <w:rsid w:val="004166B2"/>
    <w:rsid w:val="004203EF"/>
    <w:rsid w:val="00427E52"/>
    <w:rsid w:val="00432493"/>
    <w:rsid w:val="00446353"/>
    <w:rsid w:val="0044739B"/>
    <w:rsid w:val="00456E57"/>
    <w:rsid w:val="00466711"/>
    <w:rsid w:val="00467A6B"/>
    <w:rsid w:val="00475F7F"/>
    <w:rsid w:val="00481F5E"/>
    <w:rsid w:val="004846A7"/>
    <w:rsid w:val="0049707A"/>
    <w:rsid w:val="004973DB"/>
    <w:rsid w:val="0049771A"/>
    <w:rsid w:val="004A4BF1"/>
    <w:rsid w:val="004C21B9"/>
    <w:rsid w:val="004C3420"/>
    <w:rsid w:val="004D018B"/>
    <w:rsid w:val="004D124C"/>
    <w:rsid w:val="004D4435"/>
    <w:rsid w:val="00501D37"/>
    <w:rsid w:val="00512A53"/>
    <w:rsid w:val="00523905"/>
    <w:rsid w:val="005251B9"/>
    <w:rsid w:val="00530BB4"/>
    <w:rsid w:val="00535E36"/>
    <w:rsid w:val="00545A47"/>
    <w:rsid w:val="0057200D"/>
    <w:rsid w:val="00591CEC"/>
    <w:rsid w:val="005A6A06"/>
    <w:rsid w:val="005B0CEB"/>
    <w:rsid w:val="005B18A3"/>
    <w:rsid w:val="005B2A1C"/>
    <w:rsid w:val="005D277C"/>
    <w:rsid w:val="005D2EE8"/>
    <w:rsid w:val="005D3152"/>
    <w:rsid w:val="005D6D17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0B5A"/>
    <w:rsid w:val="00632159"/>
    <w:rsid w:val="00645B6A"/>
    <w:rsid w:val="00647CB4"/>
    <w:rsid w:val="00655225"/>
    <w:rsid w:val="00664174"/>
    <w:rsid w:val="006643EA"/>
    <w:rsid w:val="0067348D"/>
    <w:rsid w:val="006745A9"/>
    <w:rsid w:val="0068175E"/>
    <w:rsid w:val="00682729"/>
    <w:rsid w:val="00690D46"/>
    <w:rsid w:val="006B4541"/>
    <w:rsid w:val="006B4808"/>
    <w:rsid w:val="006C0B53"/>
    <w:rsid w:val="006C2B18"/>
    <w:rsid w:val="006D1E2B"/>
    <w:rsid w:val="006E0D98"/>
    <w:rsid w:val="006E3180"/>
    <w:rsid w:val="006E6E26"/>
    <w:rsid w:val="006E70AA"/>
    <w:rsid w:val="006F7A98"/>
    <w:rsid w:val="007029CB"/>
    <w:rsid w:val="00705778"/>
    <w:rsid w:val="0071373B"/>
    <w:rsid w:val="00720F7B"/>
    <w:rsid w:val="00726B19"/>
    <w:rsid w:val="00727BD0"/>
    <w:rsid w:val="007330D8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B2294"/>
    <w:rsid w:val="007B651A"/>
    <w:rsid w:val="007B6ED8"/>
    <w:rsid w:val="007B75E4"/>
    <w:rsid w:val="007C512C"/>
    <w:rsid w:val="007D2BCD"/>
    <w:rsid w:val="007E2608"/>
    <w:rsid w:val="007F1726"/>
    <w:rsid w:val="007F1DB3"/>
    <w:rsid w:val="0080200E"/>
    <w:rsid w:val="00803A33"/>
    <w:rsid w:val="008051ED"/>
    <w:rsid w:val="00810B10"/>
    <w:rsid w:val="00811775"/>
    <w:rsid w:val="008244DB"/>
    <w:rsid w:val="008248B2"/>
    <w:rsid w:val="00834D88"/>
    <w:rsid w:val="0084008B"/>
    <w:rsid w:val="00850FA7"/>
    <w:rsid w:val="008570D5"/>
    <w:rsid w:val="00864085"/>
    <w:rsid w:val="008803D0"/>
    <w:rsid w:val="00880F24"/>
    <w:rsid w:val="008836AF"/>
    <w:rsid w:val="008847B9"/>
    <w:rsid w:val="00885C9B"/>
    <w:rsid w:val="00893879"/>
    <w:rsid w:val="008A2037"/>
    <w:rsid w:val="008B2172"/>
    <w:rsid w:val="008B3C0A"/>
    <w:rsid w:val="008C0D86"/>
    <w:rsid w:val="008D4ED8"/>
    <w:rsid w:val="008D644E"/>
    <w:rsid w:val="008E54BD"/>
    <w:rsid w:val="008E5BCA"/>
    <w:rsid w:val="008F7B8A"/>
    <w:rsid w:val="009022B0"/>
    <w:rsid w:val="00905F4A"/>
    <w:rsid w:val="00912401"/>
    <w:rsid w:val="009145E4"/>
    <w:rsid w:val="009250C1"/>
    <w:rsid w:val="009301D9"/>
    <w:rsid w:val="00930B94"/>
    <w:rsid w:val="00936205"/>
    <w:rsid w:val="0094346F"/>
    <w:rsid w:val="00953187"/>
    <w:rsid w:val="009551E9"/>
    <w:rsid w:val="0096333E"/>
    <w:rsid w:val="00964243"/>
    <w:rsid w:val="009668EC"/>
    <w:rsid w:val="00977C3B"/>
    <w:rsid w:val="009901B5"/>
    <w:rsid w:val="00992759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D4530"/>
    <w:rsid w:val="009F0698"/>
    <w:rsid w:val="009F4F2D"/>
    <w:rsid w:val="00A05705"/>
    <w:rsid w:val="00A07EFB"/>
    <w:rsid w:val="00A16F03"/>
    <w:rsid w:val="00A21136"/>
    <w:rsid w:val="00A313A5"/>
    <w:rsid w:val="00A3323A"/>
    <w:rsid w:val="00A46C66"/>
    <w:rsid w:val="00A46FAF"/>
    <w:rsid w:val="00A52D6E"/>
    <w:rsid w:val="00A54FE7"/>
    <w:rsid w:val="00A5674A"/>
    <w:rsid w:val="00A623EF"/>
    <w:rsid w:val="00A64F91"/>
    <w:rsid w:val="00A72A43"/>
    <w:rsid w:val="00A7438D"/>
    <w:rsid w:val="00A74797"/>
    <w:rsid w:val="00A7601D"/>
    <w:rsid w:val="00A81984"/>
    <w:rsid w:val="00A8435B"/>
    <w:rsid w:val="00A85661"/>
    <w:rsid w:val="00A94227"/>
    <w:rsid w:val="00AA0F23"/>
    <w:rsid w:val="00AA3E2F"/>
    <w:rsid w:val="00AA46CA"/>
    <w:rsid w:val="00AA535B"/>
    <w:rsid w:val="00AA5F00"/>
    <w:rsid w:val="00AC3273"/>
    <w:rsid w:val="00AC68C4"/>
    <w:rsid w:val="00AD310D"/>
    <w:rsid w:val="00AD3D4D"/>
    <w:rsid w:val="00AE0BC6"/>
    <w:rsid w:val="00AE106B"/>
    <w:rsid w:val="00AE1EDA"/>
    <w:rsid w:val="00AE4069"/>
    <w:rsid w:val="00AE7916"/>
    <w:rsid w:val="00AF09EA"/>
    <w:rsid w:val="00AF1D6D"/>
    <w:rsid w:val="00AF5632"/>
    <w:rsid w:val="00AF6B25"/>
    <w:rsid w:val="00B047E7"/>
    <w:rsid w:val="00B04913"/>
    <w:rsid w:val="00B2169A"/>
    <w:rsid w:val="00B31D4D"/>
    <w:rsid w:val="00B3616B"/>
    <w:rsid w:val="00B37633"/>
    <w:rsid w:val="00B40143"/>
    <w:rsid w:val="00B518C9"/>
    <w:rsid w:val="00B52EAC"/>
    <w:rsid w:val="00B54969"/>
    <w:rsid w:val="00B7054D"/>
    <w:rsid w:val="00B80B9E"/>
    <w:rsid w:val="00B838DA"/>
    <w:rsid w:val="00B86E3A"/>
    <w:rsid w:val="00B92CEA"/>
    <w:rsid w:val="00BA017F"/>
    <w:rsid w:val="00BD5117"/>
    <w:rsid w:val="00BD535F"/>
    <w:rsid w:val="00BD6621"/>
    <w:rsid w:val="00BE6E64"/>
    <w:rsid w:val="00BF31B7"/>
    <w:rsid w:val="00BF4F99"/>
    <w:rsid w:val="00C03116"/>
    <w:rsid w:val="00C10048"/>
    <w:rsid w:val="00C30E9B"/>
    <w:rsid w:val="00C424FC"/>
    <w:rsid w:val="00C51ECC"/>
    <w:rsid w:val="00C600D9"/>
    <w:rsid w:val="00C64BD2"/>
    <w:rsid w:val="00C67ADA"/>
    <w:rsid w:val="00C810E8"/>
    <w:rsid w:val="00C847C2"/>
    <w:rsid w:val="00CA2759"/>
    <w:rsid w:val="00CA6613"/>
    <w:rsid w:val="00CC69AD"/>
    <w:rsid w:val="00CF1664"/>
    <w:rsid w:val="00CF5A8A"/>
    <w:rsid w:val="00CF6BC5"/>
    <w:rsid w:val="00D01278"/>
    <w:rsid w:val="00D12AB1"/>
    <w:rsid w:val="00D23B36"/>
    <w:rsid w:val="00D27AEB"/>
    <w:rsid w:val="00D27EE3"/>
    <w:rsid w:val="00D44C7C"/>
    <w:rsid w:val="00D53BAE"/>
    <w:rsid w:val="00D57DBA"/>
    <w:rsid w:val="00D57EBC"/>
    <w:rsid w:val="00D604A8"/>
    <w:rsid w:val="00D71F76"/>
    <w:rsid w:val="00D77095"/>
    <w:rsid w:val="00D80573"/>
    <w:rsid w:val="00D94BB1"/>
    <w:rsid w:val="00D961C9"/>
    <w:rsid w:val="00D97B80"/>
    <w:rsid w:val="00DA1D73"/>
    <w:rsid w:val="00DB2761"/>
    <w:rsid w:val="00DB2FF6"/>
    <w:rsid w:val="00DC1C3E"/>
    <w:rsid w:val="00DD0E0C"/>
    <w:rsid w:val="00DD7765"/>
    <w:rsid w:val="00DE3C70"/>
    <w:rsid w:val="00DE522D"/>
    <w:rsid w:val="00E23955"/>
    <w:rsid w:val="00E36DF6"/>
    <w:rsid w:val="00E417DF"/>
    <w:rsid w:val="00E42BC6"/>
    <w:rsid w:val="00E47327"/>
    <w:rsid w:val="00E736B8"/>
    <w:rsid w:val="00E7385D"/>
    <w:rsid w:val="00E86579"/>
    <w:rsid w:val="00E90A19"/>
    <w:rsid w:val="00E974F8"/>
    <w:rsid w:val="00EA79DA"/>
    <w:rsid w:val="00EC5358"/>
    <w:rsid w:val="00EC636E"/>
    <w:rsid w:val="00EC7E55"/>
    <w:rsid w:val="00ED6F93"/>
    <w:rsid w:val="00EE7CB8"/>
    <w:rsid w:val="00EF16FB"/>
    <w:rsid w:val="00F01255"/>
    <w:rsid w:val="00F02216"/>
    <w:rsid w:val="00F0291C"/>
    <w:rsid w:val="00F101DD"/>
    <w:rsid w:val="00F14193"/>
    <w:rsid w:val="00F14D59"/>
    <w:rsid w:val="00F20CCE"/>
    <w:rsid w:val="00F3614E"/>
    <w:rsid w:val="00F409C5"/>
    <w:rsid w:val="00F56870"/>
    <w:rsid w:val="00F576E0"/>
    <w:rsid w:val="00F6440C"/>
    <w:rsid w:val="00F7182A"/>
    <w:rsid w:val="00F8302C"/>
    <w:rsid w:val="00F901CF"/>
    <w:rsid w:val="00F906EF"/>
    <w:rsid w:val="00FB33FD"/>
    <w:rsid w:val="00FB5E84"/>
    <w:rsid w:val="00FB645E"/>
    <w:rsid w:val="00FC35ED"/>
    <w:rsid w:val="00FD6CD9"/>
    <w:rsid w:val="00FE20D9"/>
    <w:rsid w:val="00FE6B3A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02A4B"/>
  <w15:chartTrackingRefBased/>
  <w15:docId w15:val="{12BEF550-E1BA-46CD-956E-9E1F243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cs="Simplified Arabic"/>
    </w:rPr>
  </w:style>
  <w:style w:type="paragraph" w:styleId="Heading2">
    <w:name w:val="heading 2"/>
    <w:basedOn w:val="Normal"/>
    <w:next w:val="BodyText"/>
    <w:link w:val="Heading2Char"/>
    <w:qFormat/>
    <w:pPr>
      <w:outlineLvl w:val="1"/>
    </w:pPr>
    <w:rPr>
      <w:rFonts w:cs="Simplified Arabic"/>
    </w:rPr>
  </w:style>
  <w:style w:type="paragraph" w:styleId="Heading3">
    <w:name w:val="heading 3"/>
    <w:basedOn w:val="Heading2"/>
    <w:next w:val="BodyText"/>
    <w:link w:val="Heading3Char"/>
    <w:qFormat/>
    <w:pPr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outlineLvl w:val="3"/>
    </w:pPr>
    <w:rPr>
      <w:rFonts w:cs="Simplified Arabic"/>
    </w:rPr>
  </w:style>
  <w:style w:type="paragraph" w:styleId="Heading5">
    <w:name w:val="heading 5"/>
    <w:basedOn w:val="Normal"/>
    <w:next w:val="BodyText"/>
    <w:link w:val="Heading5Char"/>
    <w:qFormat/>
    <w:pPr>
      <w:outlineLvl w:val="4"/>
    </w:pPr>
    <w:rPr>
      <w:rFonts w:cs="Simplified Arabic"/>
    </w:rPr>
  </w:style>
  <w:style w:type="paragraph" w:styleId="Heading6">
    <w:name w:val="heading 6"/>
    <w:basedOn w:val="Normal"/>
    <w:next w:val="BodyText"/>
    <w:link w:val="Heading6Char"/>
    <w:qFormat/>
    <w:pPr>
      <w:outlineLvl w:val="5"/>
    </w:pPr>
    <w:rPr>
      <w:rFonts w:cs="Simplified Arabic"/>
    </w:rPr>
  </w:style>
  <w:style w:type="paragraph" w:styleId="Heading7">
    <w:name w:val="heading 7"/>
    <w:basedOn w:val="Normal"/>
    <w:next w:val="BodyText"/>
    <w:link w:val="Heading7Char"/>
    <w:qFormat/>
    <w:pPr>
      <w:outlineLvl w:val="6"/>
    </w:pPr>
    <w:rPr>
      <w:rFonts w:cs="Simplified Arabic"/>
    </w:rPr>
  </w:style>
  <w:style w:type="paragraph" w:styleId="Heading8">
    <w:name w:val="heading 8"/>
    <w:basedOn w:val="Normal"/>
    <w:next w:val="BodyText"/>
    <w:link w:val="Heading8Char"/>
    <w:qFormat/>
    <w:pPr>
      <w:outlineLvl w:val="7"/>
    </w:pPr>
    <w:rPr>
      <w:rFonts w:cs="Simplified Arabic"/>
    </w:rPr>
  </w:style>
  <w:style w:type="paragraph" w:styleId="Heading9">
    <w:name w:val="heading 9"/>
    <w:basedOn w:val="Normal"/>
    <w:next w:val="BodyText"/>
    <w:link w:val="Heading9Char"/>
    <w:qFormat/>
    <w:pPr>
      <w:outlineLvl w:val="8"/>
    </w:pPr>
    <w:rPr>
      <w:rFonts w:cs="Simplified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val="en-GB" w:eastAsia="zh-CN" w:bidi="ar-AE"/>
    </w:rPr>
  </w:style>
  <w:style w:type="character" w:customStyle="1" w:styleId="Heading1Char">
    <w:name w:val="Heading 1 Char"/>
    <w:link w:val="Heading1"/>
    <w:rPr>
      <w:sz w:val="24"/>
      <w:szCs w:val="24"/>
      <w:lang w:bidi="ar-AE"/>
    </w:rPr>
  </w:style>
  <w:style w:type="character" w:customStyle="1" w:styleId="Heading2Char">
    <w:name w:val="Heading 2 Char"/>
    <w:link w:val="Heading2"/>
    <w:rPr>
      <w:sz w:val="24"/>
      <w:szCs w:val="24"/>
      <w:lang w:bidi="ar-AE"/>
    </w:rPr>
  </w:style>
  <w:style w:type="paragraph" w:styleId="BodyText">
    <w:name w:val="Body Text"/>
    <w:basedOn w:val="Normal"/>
    <w:link w:val="BodyTextChar"/>
    <w:rPr>
      <w:rFonts w:cs="Simplified Arabic"/>
      <w:lang w:eastAsia="en-GB"/>
    </w:rPr>
  </w:style>
  <w:style w:type="character" w:customStyle="1" w:styleId="BodyTextChar">
    <w:name w:val="Body Text Char"/>
    <w:link w:val="BodyText"/>
    <w:rPr>
      <w:sz w:val="24"/>
      <w:szCs w:val="24"/>
      <w:lang w:eastAsia="en-GB" w:bidi="ar-AE"/>
    </w:rPr>
  </w:style>
  <w:style w:type="character" w:customStyle="1" w:styleId="Heading3Char">
    <w:name w:val="Heading 3 Char"/>
    <w:link w:val="Heading3"/>
    <w:rPr>
      <w:sz w:val="24"/>
      <w:szCs w:val="24"/>
      <w:lang w:bidi="ar-AE"/>
    </w:rPr>
  </w:style>
  <w:style w:type="character" w:customStyle="1" w:styleId="Heading4Char">
    <w:name w:val="Heading 4 Char"/>
    <w:link w:val="Heading4"/>
    <w:rPr>
      <w:sz w:val="24"/>
      <w:szCs w:val="24"/>
      <w:lang w:bidi="ar-AE"/>
    </w:rPr>
  </w:style>
  <w:style w:type="character" w:customStyle="1" w:styleId="Heading5Char">
    <w:name w:val="Heading 5 Char"/>
    <w:link w:val="Heading5"/>
    <w:rPr>
      <w:sz w:val="24"/>
      <w:szCs w:val="24"/>
      <w:lang w:bidi="ar-AE"/>
    </w:rPr>
  </w:style>
  <w:style w:type="character" w:customStyle="1" w:styleId="Heading6Char">
    <w:name w:val="Heading 6 Char"/>
    <w:link w:val="Heading6"/>
    <w:rPr>
      <w:sz w:val="24"/>
      <w:szCs w:val="24"/>
      <w:lang w:bidi="ar-AE"/>
    </w:rPr>
  </w:style>
  <w:style w:type="character" w:customStyle="1" w:styleId="Heading7Char">
    <w:name w:val="Heading 7 Char"/>
    <w:link w:val="Heading7"/>
    <w:rPr>
      <w:sz w:val="24"/>
      <w:szCs w:val="24"/>
      <w:lang w:bidi="ar-AE"/>
    </w:rPr>
  </w:style>
  <w:style w:type="character" w:customStyle="1" w:styleId="Heading8Char">
    <w:name w:val="Heading 8 Char"/>
    <w:link w:val="Heading8"/>
    <w:rPr>
      <w:sz w:val="24"/>
      <w:szCs w:val="24"/>
      <w:lang w:bidi="ar-AE"/>
    </w:rPr>
  </w:style>
  <w:style w:type="character" w:customStyle="1" w:styleId="Heading9Char">
    <w:name w:val="Heading 9 Char"/>
    <w:link w:val="Heading9"/>
    <w:rPr>
      <w:sz w:val="24"/>
      <w:szCs w:val="24"/>
      <w:lang w:bidi="ar-AE"/>
    </w:r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TOC7">
    <w:name w:val="toc 7"/>
    <w:basedOn w:val="Normal"/>
    <w:next w:val="Normal"/>
    <w:pPr>
      <w:ind w:left="1440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rPr>
      <w:rFonts w:cs="Simplified Arabic"/>
    </w:rPr>
  </w:style>
  <w:style w:type="character" w:customStyle="1" w:styleId="NoteHeadingChar">
    <w:name w:val="Note Heading Char"/>
    <w:link w:val="NoteHeading"/>
    <w:rPr>
      <w:sz w:val="24"/>
      <w:szCs w:val="24"/>
      <w:lang w:bidi="ar-AE"/>
    </w:r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E-mailSignature">
    <w:name w:val="E-mail Signature"/>
    <w:basedOn w:val="Normal"/>
    <w:link w:val="E-mailSignatureChar"/>
    <w:rPr>
      <w:rFonts w:cs="Simplified Arabic"/>
    </w:rPr>
  </w:style>
  <w:style w:type="character" w:customStyle="1" w:styleId="E-mailSignatureChar">
    <w:name w:val="E-mail Signature Char"/>
    <w:link w:val="E-mailSignature"/>
    <w:rPr>
      <w:sz w:val="24"/>
      <w:szCs w:val="24"/>
      <w:lang w:bidi="ar-AE"/>
    </w:r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bidi="ar-AE"/>
    </w:rPr>
  </w:style>
  <w:style w:type="paragraph" w:styleId="TOAHeading">
    <w:name w:val="toa heading"/>
    <w:basedOn w:val="Normal"/>
    <w:next w:val="Normal"/>
    <w:pPr>
      <w:spacing w:before="120"/>
    </w:pPr>
    <w:rPr>
      <w:rFonts w:cs="Simplified Arabic"/>
      <w:b/>
      <w:bCs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cs="Simplified Arabic"/>
      <w:sz w:val="20"/>
      <w:szCs w:val="20"/>
    </w:rPr>
  </w:style>
  <w:style w:type="character" w:customStyle="1" w:styleId="CommentTextChar">
    <w:name w:val="Comment Text Char"/>
    <w:link w:val="CommentText"/>
    <w:rPr>
      <w:lang w:bidi="ar-AE"/>
    </w:r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Salutation">
    <w:name w:val="Salutation"/>
    <w:basedOn w:val="Normal"/>
    <w:next w:val="Normal"/>
    <w:link w:val="SalutationChar"/>
    <w:rPr>
      <w:rFonts w:cs="Simplified Arabic"/>
    </w:rPr>
  </w:style>
  <w:style w:type="character" w:customStyle="1" w:styleId="SalutationChar">
    <w:name w:val="Salutation Char"/>
    <w:link w:val="Salutation"/>
    <w:rPr>
      <w:sz w:val="24"/>
      <w:szCs w:val="24"/>
      <w:lang w:bidi="ar-AE"/>
    </w:rPr>
  </w:style>
  <w:style w:type="paragraph" w:styleId="BodyText3">
    <w:name w:val="Body Text 3"/>
    <w:basedOn w:val="Normal"/>
    <w:link w:val="BodyText3Char"/>
    <w:pPr>
      <w:ind w:left="2160"/>
    </w:pPr>
    <w:rPr>
      <w:rFonts w:cs="Simplified Arabic"/>
      <w:lang w:eastAsia="en-GB"/>
    </w:rPr>
  </w:style>
  <w:style w:type="character" w:customStyle="1" w:styleId="BodyText3Char">
    <w:name w:val="Body Text 3 Char"/>
    <w:link w:val="BodyText3"/>
    <w:rPr>
      <w:sz w:val="24"/>
      <w:szCs w:val="24"/>
      <w:lang w:eastAsia="en-GB" w:bidi="ar-AE"/>
    </w:rPr>
  </w:style>
  <w:style w:type="paragraph" w:styleId="Closing">
    <w:name w:val="Closing"/>
    <w:basedOn w:val="Normal"/>
    <w:link w:val="ClosingChar"/>
    <w:pPr>
      <w:ind w:left="4320"/>
    </w:pPr>
    <w:rPr>
      <w:rFonts w:cs="Simplified Arabic"/>
    </w:rPr>
  </w:style>
  <w:style w:type="character" w:customStyle="1" w:styleId="ClosingChar">
    <w:name w:val="Closing Char"/>
    <w:link w:val="Closing"/>
    <w:rPr>
      <w:sz w:val="24"/>
      <w:szCs w:val="24"/>
      <w:lang w:bidi="ar-A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cs="Simplified Arabic"/>
    </w:rPr>
  </w:style>
  <w:style w:type="character" w:customStyle="1" w:styleId="BodyTextIndentChar">
    <w:name w:val="Body Text Indent Char"/>
    <w:link w:val="BodyTextIndent"/>
    <w:rPr>
      <w:sz w:val="24"/>
      <w:szCs w:val="24"/>
      <w:lang w:bidi="ar-AE"/>
    </w:r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rFonts w:cs="Simplified Arabic"/>
      <w:i/>
      <w:iCs/>
    </w:rPr>
  </w:style>
  <w:style w:type="character" w:customStyle="1" w:styleId="HTMLAddressChar">
    <w:name w:val="HTML Address Char"/>
    <w:link w:val="HTMLAddress"/>
    <w:rPr>
      <w:i/>
      <w:iCs/>
      <w:sz w:val="24"/>
      <w:szCs w:val="24"/>
      <w:lang w:bidi="ar-AE"/>
    </w:r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TOC5">
    <w:name w:val="toc 5"/>
    <w:basedOn w:val="Normal"/>
    <w:next w:val="Normal"/>
    <w:pPr>
      <w:ind w:left="960"/>
    </w:pPr>
  </w:style>
  <w:style w:type="paragraph" w:styleId="TOC3">
    <w:name w:val="toc 3"/>
    <w:basedOn w:val="Normal"/>
    <w:next w:val="Normal"/>
    <w:pPr>
      <w:ind w:left="48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bidi="ar-AE"/>
    </w:rPr>
  </w:style>
  <w:style w:type="paragraph" w:styleId="TOC8">
    <w:name w:val="toc 8"/>
    <w:basedOn w:val="Normal"/>
    <w:next w:val="Normal"/>
    <w:pPr>
      <w:ind w:left="168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Date">
    <w:name w:val="Date"/>
    <w:basedOn w:val="Normal"/>
    <w:next w:val="Normal"/>
    <w:link w:val="DateChar"/>
    <w:rPr>
      <w:rFonts w:cs="Simplified Arabic"/>
    </w:rPr>
  </w:style>
  <w:style w:type="character" w:customStyle="1" w:styleId="DateChar">
    <w:name w:val="Date Char"/>
    <w:link w:val="Date"/>
    <w:rPr>
      <w:sz w:val="24"/>
      <w:szCs w:val="24"/>
      <w:lang w:bidi="ar-AE"/>
    </w:rPr>
  </w:style>
  <w:style w:type="paragraph" w:styleId="BodyTextIndent2">
    <w:name w:val="Body Text Indent 2"/>
    <w:basedOn w:val="Normal"/>
    <w:link w:val="BodyTextIndent2Char"/>
    <w:pPr>
      <w:spacing w:after="120"/>
      <w:ind w:left="360"/>
    </w:pPr>
    <w:rPr>
      <w:rFonts w:cs="Simplified Arabic"/>
    </w:rPr>
  </w:style>
  <w:style w:type="character" w:customStyle="1" w:styleId="BodyTextIndent2Char">
    <w:name w:val="Body Text Indent 2 Char"/>
    <w:link w:val="BodyTextIndent2"/>
    <w:rPr>
      <w:sz w:val="24"/>
      <w:szCs w:val="24"/>
      <w:lang w:bidi="ar-AE"/>
    </w:rPr>
  </w:style>
  <w:style w:type="paragraph" w:styleId="EndnoteText">
    <w:name w:val="endnote text"/>
    <w:basedOn w:val="Normal"/>
    <w:next w:val="Normal"/>
    <w:link w:val="End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EndnoteTextChar">
    <w:name w:val="Endnote Text Char"/>
    <w:link w:val="EndnoteText"/>
    <w:rPr>
      <w:lang w:bidi="ar-AE"/>
    </w:r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bidi="ar-AE"/>
    </w:rPr>
  </w:style>
  <w:style w:type="paragraph" w:styleId="Footer">
    <w:name w:val="footer"/>
    <w:link w:val="FooterChar"/>
    <w:rPr>
      <w:sz w:val="16"/>
      <w:szCs w:val="16"/>
      <w:lang w:bidi="he-IL"/>
    </w:rPr>
  </w:style>
  <w:style w:type="character" w:customStyle="1" w:styleId="FooterChar">
    <w:name w:val="Footer Char"/>
    <w:link w:val="Footer"/>
    <w:rPr>
      <w:sz w:val="16"/>
      <w:szCs w:val="16"/>
      <w:lang w:val="en-GB" w:eastAsia="zh-CN" w:bidi="he-IL"/>
    </w:rPr>
  </w:style>
  <w:style w:type="paragraph" w:styleId="EnvelopeReturn">
    <w:name w:val="envelope return"/>
    <w:basedOn w:val="Normal"/>
    <w:rPr>
      <w:rFonts w:cs="Simplified Arabic"/>
      <w:sz w:val="20"/>
      <w:szCs w:val="20"/>
    </w:rPr>
  </w:style>
  <w:style w:type="paragraph" w:styleId="Header">
    <w:name w:val="header"/>
    <w:link w:val="HeaderChar"/>
    <w:uiPriority w:val="99"/>
    <w:pPr>
      <w:jc w:val="both"/>
    </w:pPr>
    <w:rPr>
      <w:sz w:val="24"/>
      <w:szCs w:val="24"/>
      <w:lang w:bidi="he-IL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GB" w:eastAsia="zh-CN" w:bidi="he-IL"/>
    </w:rPr>
  </w:style>
  <w:style w:type="paragraph" w:styleId="Signature">
    <w:name w:val="Signature"/>
    <w:basedOn w:val="Normal"/>
    <w:link w:val="SignatureChar"/>
    <w:pPr>
      <w:ind w:left="4320"/>
    </w:pPr>
    <w:rPr>
      <w:rFonts w:cs="Simplified Arabic"/>
    </w:rPr>
  </w:style>
  <w:style w:type="character" w:customStyle="1" w:styleId="SignatureChar">
    <w:name w:val="Signature Char"/>
    <w:link w:val="Signature"/>
    <w:rPr>
      <w:sz w:val="24"/>
      <w:szCs w:val="24"/>
      <w:lang w:bidi="ar-AE"/>
    </w:rPr>
  </w:style>
  <w:style w:type="paragraph" w:styleId="TOC1">
    <w:name w:val="toc 1"/>
    <w:basedOn w:val="Normal"/>
    <w:next w:val="BodyText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TOC4">
    <w:name w:val="toc 4"/>
    <w:basedOn w:val="Normal"/>
    <w:next w:val="Normal"/>
    <w:pPr>
      <w:ind w:left="720"/>
    </w:pPr>
  </w:style>
  <w:style w:type="paragraph" w:styleId="IndexHeading">
    <w:name w:val="index heading"/>
    <w:basedOn w:val="Normal"/>
    <w:next w:val="Normal"/>
    <w:rPr>
      <w:b/>
      <w:bCs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rFonts w:cs="Simplified Arabic"/>
    </w:rPr>
  </w:style>
  <w:style w:type="character" w:customStyle="1" w:styleId="SubtitleChar">
    <w:name w:val="Subtitle Char"/>
    <w:link w:val="Subtitle"/>
    <w:rPr>
      <w:sz w:val="24"/>
      <w:szCs w:val="24"/>
      <w:lang w:bidi="ar-AE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FootnoteText">
    <w:name w:val="footnote text"/>
    <w:basedOn w:val="Normal"/>
    <w:next w:val="Normal"/>
    <w:link w:val="Foot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FootnoteTextChar">
    <w:name w:val="Footnote Text Char"/>
    <w:link w:val="FootnoteText"/>
    <w:rPr>
      <w:lang w:bidi="ar-AE"/>
    </w:rPr>
  </w:style>
  <w:style w:type="paragraph" w:styleId="TOC6">
    <w:name w:val="toc 6"/>
    <w:basedOn w:val="Normal"/>
    <w:next w:val="Normal"/>
    <w:pPr>
      <w:ind w:left="1200"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BodyTextIndent3Char">
    <w:name w:val="Body Text Indent 3 Char"/>
    <w:link w:val="BodyTextIndent3"/>
    <w:rPr>
      <w:sz w:val="16"/>
      <w:szCs w:val="16"/>
      <w:lang w:bidi="ar-AE"/>
    </w:r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TableofFigures">
    <w:name w:val="table of figures"/>
    <w:basedOn w:val="Normal"/>
    <w:next w:val="Normal"/>
  </w:style>
  <w:style w:type="paragraph" w:styleId="TOC2">
    <w:name w:val="toc 2"/>
    <w:basedOn w:val="Normal"/>
    <w:next w:val="BodyText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Normal"/>
    <w:next w:val="Normal"/>
    <w:pPr>
      <w:ind w:left="1920"/>
    </w:pPr>
  </w:style>
  <w:style w:type="paragraph" w:styleId="BodyText2">
    <w:name w:val="Body Text 2"/>
    <w:basedOn w:val="Normal"/>
    <w:link w:val="BodyText2Char"/>
    <w:pPr>
      <w:ind w:left="1440"/>
    </w:pPr>
    <w:rPr>
      <w:rFonts w:cs="Simplified Arabic"/>
      <w:lang w:eastAsia="en-GB"/>
    </w:rPr>
  </w:style>
  <w:style w:type="character" w:customStyle="1" w:styleId="BodyText2Char">
    <w:name w:val="Body Text 2 Char"/>
    <w:link w:val="BodyText2"/>
    <w:rPr>
      <w:sz w:val="24"/>
      <w:szCs w:val="24"/>
      <w:lang w:eastAsia="en-GB" w:bidi="ar-AE"/>
    </w:r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link w:val="MessageHeader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bidi="ar-AE"/>
    </w:rPr>
  </w:style>
  <w:style w:type="paragraph" w:styleId="NormalWeb">
    <w:name w:val="Normal (Web)"/>
    <w:basedOn w:val="Normal"/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Title">
    <w:name w:val="Title"/>
    <w:basedOn w:val="Normal"/>
    <w:next w:val="BodyText"/>
    <w:link w:val="TitleChar"/>
    <w:qFormat/>
    <w:pPr>
      <w:jc w:val="center"/>
    </w:pPr>
    <w:rPr>
      <w:rFonts w:cs="Simplified Arabic"/>
      <w:b/>
      <w:bCs/>
    </w:rPr>
  </w:style>
  <w:style w:type="character" w:customStyle="1" w:styleId="TitleChar">
    <w:name w:val="Title Char"/>
    <w:link w:val="Title"/>
    <w:rPr>
      <w:b/>
      <w:bCs/>
      <w:sz w:val="24"/>
      <w:szCs w:val="24"/>
      <w:lang w:bidi="ar-AE"/>
    </w:rPr>
  </w:style>
  <w:style w:type="paragraph" w:styleId="CommentSubject">
    <w:name w:val="annotation subject"/>
    <w:basedOn w:val="CommentText"/>
    <w:next w:val="CommentText"/>
    <w:link w:val="CommentSubjectChar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bidi="ar-AE"/>
    </w:rPr>
  </w:style>
  <w:style w:type="paragraph" w:styleId="BodyTextFirstIndent">
    <w:name w:val="Body Text First Indent"/>
    <w:basedOn w:val="BodyText"/>
    <w:link w:val="BodyTextFirstIndentChar"/>
    <w:pPr>
      <w:ind w:firstLine="720"/>
    </w:pPr>
  </w:style>
  <w:style w:type="character" w:customStyle="1" w:styleId="BodyTextFirstIndentChar">
    <w:name w:val="Body Text First Indent Char"/>
    <w:link w:val="BodyTextFirstIndent"/>
    <w:rPr>
      <w:sz w:val="24"/>
      <w:szCs w:val="24"/>
      <w:lang w:eastAsia="en-GB" w:bidi="ar-AE"/>
    </w:rPr>
  </w:style>
  <w:style w:type="paragraph" w:styleId="BodyTextFirstIndent2">
    <w:name w:val="Body Text First Indent 2"/>
    <w:basedOn w:val="BodyTextFirstIndent"/>
    <w:link w:val="BodyTextFirstIndent2Char"/>
    <w:pPr>
      <w:ind w:firstLine="1440"/>
    </w:pPr>
  </w:style>
  <w:style w:type="character" w:customStyle="1" w:styleId="BodyTextFirstIndent2Char">
    <w:name w:val="Body Text First Indent 2 Char"/>
    <w:link w:val="BodyTextFirstIndent2"/>
    <w:rPr>
      <w:sz w:val="24"/>
      <w:szCs w:val="24"/>
      <w:lang w:eastAsia="en-GB" w:bidi="ar-A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LightShading-Accent2">
    <w:name w:val="Light Shading Accent 2"/>
    <w:basedOn w:val="TableNormal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3">
    <w:name w:val="Light Shading Accent 3"/>
    <w:basedOn w:val="TableNormal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4">
    <w:name w:val="Light Shading Accent 4"/>
    <w:basedOn w:val="TableNormal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5">
    <w:name w:val="Light Shading Accent 5"/>
    <w:basedOn w:val="TableNormal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-Accent6">
    <w:name w:val="Light Shading Accent 6"/>
    <w:basedOn w:val="TableNormal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2">
    <w:name w:val="Light List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LightList-Accent4">
    <w:name w:val="Light List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LightList-Accent6">
    <w:name w:val="Light List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LightGrid-Accent2">
    <w:name w:val="Light Grid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LightGrid-Accent3">
    <w:name w:val="Light Grid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LightGrid-Accent4">
    <w:name w:val="Light Grid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LightGrid-Accent5">
    <w:name w:val="Light Grid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LightGrid-Accent6">
    <w:name w:val="Light Grid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MediumShading1-Accent2">
    <w:name w:val="Medium Shading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3">
    <w:name w:val="Medium Shading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Shading1-Accent4">
    <w:name w:val="Medium Shading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Shading1-Accent5">
    <w:name w:val="Medium Shading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1-Accent6">
    <w:name w:val="Medium Shading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Shading2-Accent2">
    <w:name w:val="Medium Shading 2 Accent 2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3">
    <w:name w:val="Medium Shading 2 Accent 3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4">
    <w:name w:val="Medium Shading 2 Accent 4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6">
    <w:name w:val="Medium Shading 2 Accent 6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-Accent2">
    <w:name w:val="Medium List 1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MediumList2-Accent2">
    <w:name w:val="Medium List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MediumList2-Accent3">
    <w:name w:val="Medium List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MediumList2-Accent4">
    <w:name w:val="Medium List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MediumList2-Accent5">
    <w:name w:val="Medium List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MediumList2-Accent6">
    <w:name w:val="Medium List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MediumGrid1-Accent1">
    <w:name w:val="Medium Grid 1 Accent 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DarkList-Accent1">
    <w:name w:val="Dark List Accent 1"/>
    <w:basedOn w:val="TableNormal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DarkList-Accent2">
    <w:name w:val="Dark List Accent 2"/>
    <w:basedOn w:val="TableNormal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DarkList-Accent3">
    <w:name w:val="Dark List Accent 3"/>
    <w:basedOn w:val="TableNormal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DarkList-Accent4">
    <w:name w:val="Dark List Accent 4"/>
    <w:basedOn w:val="TableNormal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DarkList-Accent5">
    <w:name w:val="Dark List Accent 5"/>
    <w:basedOn w:val="TableNormal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DarkList-Accent6">
    <w:name w:val="Dark List Accent 6"/>
    <w:basedOn w:val="TableNormal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ColorfulShading-Accent1">
    <w:name w:val="Colorful Shading Accent 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1">
    <w:name w:val="Colorful Grid Accent 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PageNumber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FootnoteReference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Normal"/>
    <w:pPr>
      <w:ind w:left="720"/>
    </w:pPr>
    <w:rPr>
      <w:lang w:eastAsia="en-GB"/>
    </w:rPr>
  </w:style>
  <w:style w:type="paragraph" w:customStyle="1" w:styleId="BodyText4">
    <w:name w:val="Body Text 4"/>
    <w:basedOn w:val="Normal"/>
    <w:pPr>
      <w:ind w:left="2880"/>
    </w:pPr>
    <w:rPr>
      <w:lang w:eastAsia="en-GB"/>
    </w:rPr>
  </w:style>
  <w:style w:type="paragraph" w:customStyle="1" w:styleId="BodyText5">
    <w:name w:val="Body Text 5"/>
    <w:basedOn w:val="Normal"/>
    <w:pPr>
      <w:ind w:left="3600"/>
    </w:pPr>
    <w:rPr>
      <w:lang w:eastAsia="en-GB"/>
    </w:rPr>
  </w:style>
  <w:style w:type="paragraph" w:customStyle="1" w:styleId="BodyText6">
    <w:name w:val="Body Text 6"/>
    <w:basedOn w:val="Normal"/>
    <w:pPr>
      <w:ind w:left="4320"/>
    </w:pPr>
    <w:rPr>
      <w:lang w:eastAsia="en-GB"/>
    </w:rPr>
  </w:style>
  <w:style w:type="paragraph" w:customStyle="1" w:styleId="BodyText7">
    <w:name w:val="Body Text 7"/>
    <w:basedOn w:val="Normal"/>
    <w:pPr>
      <w:ind w:left="5041"/>
    </w:pPr>
    <w:rPr>
      <w:lang w:eastAsia="en-GB"/>
    </w:rPr>
  </w:style>
  <w:style w:type="paragraph" w:customStyle="1" w:styleId="FooterRight">
    <w:name w:val="Footer Right"/>
    <w:basedOn w:val="Footer"/>
    <w:pPr>
      <w:jc w:val="right"/>
    </w:pPr>
  </w:style>
  <w:style w:type="paragraph" w:customStyle="1" w:styleId="Footnote">
    <w:name w:val="Footnote"/>
    <w:basedOn w:val="FootnoteText"/>
    <w:pPr>
      <w:tabs>
        <w:tab w:val="left" w:pos="3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pPr>
      <w:spacing w:after="0"/>
    </w:pPr>
  </w:style>
  <w:style w:type="paragraph" w:customStyle="1" w:styleId="NormalBold">
    <w:name w:val="NormalBold"/>
    <w:basedOn w:val="Normal"/>
    <w:next w:val="Normal"/>
    <w:rPr>
      <w:b/>
      <w:bCs/>
    </w:rPr>
  </w:style>
  <w:style w:type="paragraph" w:customStyle="1" w:styleId="NormalBoldNS">
    <w:name w:val="NormalBoldNS"/>
    <w:basedOn w:val="Normal"/>
    <w:next w:val="Normal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Normal"/>
    <w:pPr>
      <w:spacing w:after="120"/>
      <w:ind w:left="340"/>
    </w:pPr>
    <w:rPr>
      <w:sz w:val="20"/>
      <w:szCs w:val="20"/>
    </w:rPr>
  </w:style>
  <w:style w:type="paragraph" w:styleId="TOCHeading">
    <w:name w:val="TOC Heading"/>
    <w:basedOn w:val="Normal"/>
    <w:next w:val="Normal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Subtitle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bidi="ar-AE"/>
    </w:rPr>
  </w:style>
  <w:style w:type="paragraph" w:customStyle="1" w:styleId="NormalLeft0">
    <w:name w:val="NormalLeft"/>
    <w:basedOn w:val="Normal"/>
    <w:next w:val="Normal"/>
    <w:pPr>
      <w:jc w:val="left"/>
    </w:pPr>
  </w:style>
  <w:style w:type="paragraph" w:styleId="Bibliography">
    <w:name w:val="Bibliography"/>
    <w:basedOn w:val="Normal"/>
    <w:next w:val="Normal"/>
  </w:style>
  <w:style w:type="table" w:customStyle="1" w:styleId="ColorfulGrid1">
    <w:name w:val="Colorful Grid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qFormat/>
    <w:rPr>
      <w:rFonts w:cs="Simplified Arabic"/>
      <w:i/>
      <w:iCs/>
      <w:color w:val="000000"/>
    </w:rPr>
  </w:style>
  <w:style w:type="character" w:customStyle="1" w:styleId="QuoteChar">
    <w:name w:val="Quote Char"/>
    <w:link w:val="Quote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Normal"/>
    <w:next w:val="BodyText3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Normal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  <w:style w:type="paragraph" w:styleId="Revision">
    <w:name w:val="Revision"/>
    <w:hidden/>
    <w:uiPriority w:val="99"/>
    <w:unhideWhenUsed/>
    <w:rsid w:val="00A313A5"/>
    <w:rPr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cp:lastModifiedBy>Herbert Smith Freehills Kewei</cp:lastModifiedBy>
  <cp:revision>10</cp:revision>
  <cp:lastPrinted>2022-03-20T13:18:00Z</cp:lastPrinted>
  <dcterms:created xsi:type="dcterms:W3CDTF">2023-10-24T02:09:00Z</dcterms:created>
  <dcterms:modified xsi:type="dcterms:W3CDTF">2023-10-24T04:07:00Z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GrammarlyDocumentId">
    <vt:lpwstr>4f089b5b77e6ba067f5fab36f79c7089fafa208a929140029906eacfd0ec0264</vt:lpwstr>
  </property>
</Properties>
</file>