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特种设备充装许可鉴定评审细则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1"/>
          <w:szCs w:val="21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气瓶充装许可鉴定评审细则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》</w:t>
      </w:r>
    </w:p>
    <w:p>
      <w:pPr>
        <w:jc w:val="center"/>
        <w:rPr>
          <w:rFonts w:hint="eastAsia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第1号修改单）</w:t>
      </w:r>
    </w:p>
    <w:tbl>
      <w:tblPr>
        <w:tblStyle w:val="3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3968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条款号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原文内容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修改后内容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exac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4 鉴定评审前的准备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原为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4.1～4.10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4"/>
                <w:szCs w:val="24"/>
                <w:highlight w:val="none"/>
                <w:lang w:eastAsia="zh-CN"/>
              </w:rPr>
              <w:t>增加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  <w:t>4.3，其它顺延至4.11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</w:rPr>
              <w:t>4.3 申请单位的技术负责人须经相关机构考核合格（分数达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</w:rPr>
              <w:t>0分以上），方可与鉴定评审机构预约现场鉴定评审。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exac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 整改及整改结果确认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6.3.2......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（2）人员资质条件资格证、劳动关系证明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有效的劳动合同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劳动合同签订一个月以上的还应提供工资支付凭证或记录（当月或上个月），或者社保缴费证明材料（当月或上个月）等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]；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6.3.2......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textAlignment w:val="auto"/>
              <w:rPr>
                <w:rFonts w:hint="eastAsia" w:ascii="宋体" w:hAnsi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</w:rPr>
              <w:t>（2）人员资质条件资格证、劳动关系证明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textAlignment w:val="auto"/>
              <w:rPr>
                <w:rFonts w:hint="eastAsia" w:ascii="宋体" w:hAnsi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  <w:t>①</w:t>
            </w:r>
            <w:r>
              <w:rPr>
                <w:rFonts w:hint="eastAsia" w:ascii="宋体" w:hAnsi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</w:rPr>
              <w:t>有效的劳动合同</w:t>
            </w:r>
            <w:r>
              <w:rPr>
                <w:rFonts w:hint="eastAsia" w:ascii="宋体" w:hAnsi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textAlignment w:val="auto"/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  <w:t>②非退休人员：近6个月社保缴费证明材料和工资支付凭证（按现场评审日期往前计算，可不含现场评审日期当月）；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textAlignment w:val="auto"/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  <w:t>③退休人员：近6个月工资支付凭证和完税凭证（按现场评审日期往前计算，可不含现场评审日期当月）；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4" w:hRule="exac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 附则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10.1 本细则与国家或自治区有关规定不符的，从其规定。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10.2 本细则中给出固定数值的，为不少于或不低于该要求；有关数值要求表述为“以上”“以前”“不少于”“不小于”等的，均包括本数。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10.3 本细则由宁夏回族自治区市场监督管理厅负责解释。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10.4 本细则自发布之日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起执行。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1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10.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 xml:space="preserve"> 本细则中给出固定数值的，为不少于或不低于该要求；有关数值要求表述为“以上”“以前”“不少于”“不小于”等的，均包括本数。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1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10.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 xml:space="preserve"> 本细则由宁夏回族自治区市场监督管理厅负责解释。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1" w:firstLineChars="200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10.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3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本细则自发布之日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起执行。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exac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附录A申请单位应准备的文件和材料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A6 主要负责人、技术负责人、责任人员、管理人员和作业人员明细表，及其学历证书、职称证书、特种设备作业资格证书、技术负责人工作经历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sz w:val="24"/>
                <w:szCs w:val="24"/>
                <w:highlight w:val="none"/>
              </w:rPr>
              <w:t>有效的劳动合同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sz w:val="24"/>
                <w:szCs w:val="24"/>
                <w:highlight w:val="none"/>
              </w:rPr>
              <w:t>劳动合同签订一个月以上的还应提供工资支付凭证或记录（当月或上个月），或者社保缴费证明材料（当月或上个月）等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；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A6 主要负责人、技术负责人、责任人员、管理人员和作业人员明细表，及其学历证书、职称证书、特种设备作业资格证书、技术负责人工作经历；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效的劳动合同；非退休人员：近6个月社保缴费证明材料和工资支付凭证（按现场评审日期往前计算，可不含现场评审日期当月）；退休人员：近6个月工资支付凭证和完税凭证（按现场评审日期往前计算，可不含现场评审日期当月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2" w:hRule="exac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附录B 申请单位应配备的法规和标准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《钢质焊接气瓶》GB/T 5100-20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《溶解乙炔气瓶》GB/T 11638-20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《液化石油气钢瓶》GB/T 5842-2006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《车用压缩天然气钢质内胆环向缠绕气瓶》GB/T 24160-20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《汽车用压缩天然气钢瓶》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GB/T 17258 -20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《车用压缩天然气瓶阀》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GB/T 17926 -20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《汽车用压缩天然气金属内胆纤维环缠绕气瓶定期检验与评定》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GB/T 24162-20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《液化石油气钢瓶定期检验与评定》GB/T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8334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增加：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《汽车加油加气加氢站技术标准》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GB 50156-2021（适用于车用气瓶）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《移动式压力容器安全技术监察规程》TSG R0005-2011（除溶解乙炔气瓶）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《特种设备使用管理规则》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TSG 08-2017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修订：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《钢质焊接气瓶》GB/T 5100-20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《乙炔气瓶》GB/T 11638-20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《液化石油气钢瓶》GB/T 5842-2022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《车用压缩天然气钢质内胆环向缠绕气瓶》GB/T 24160-20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《汽车用压缩天然气钢瓶》GB/T 17258 -20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《车用压缩天然气瓶阀》GB/T 17926 -20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《汽车用压缩天然气金属内胆纤维环缠绕气瓶定期检验与评定》GB/T 24162-20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《液化石油气钢瓶定期检验与评定》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GB/T 8334-20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exac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C1 基本条件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C1.2 充装单位应当取得规划、消防、应急管理等部门的批准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1）查阅《规划许可证》、消防验收合格意见书、安全生产许可证、燃气经营许可证等。新取证和搬迁的充装站应当具有当地政府或者有关部门出具的《规划许可证》。换证的充装站应当具有当地政府或者有关部门出具的《规划许可证》或者能证明其为合法经营的行政许可文件（如《危化品经营许可证》《燃气经营许可证》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C1.2 充装单位应当取得规划、消防、应急管理等部门的批准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1）查阅《规划许可证》、消防验收合格意见书、安全生产许可证、燃气经营许可证等。新取证和搬迁的充装站应当具有当地政府或者有关部门出具的《规划许可证》。换证的充装站应当具有当地政府或者有关部门出具的《规划许可证》或者能证明其为合法经营的行政许可文件（如《危化品经营许可证》《燃气经营许可证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《安全生产许可证》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exac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C1 基本条件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C1.5.2液化气体每个介质品种储存能力不小于10m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，并且每个介质品种申请单位办理使用登记气瓶数量不少于500只；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C1.5.3液化石油气储存能力不小于200m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，并且申请单位办理使用登记气瓶数量不少于1000只；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C1.5.4溶解乙炔气体储存能力不小于10m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，并且申请单位办理使用登记气瓶数量不少于500只。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注：充装介质的储存能力以出厂容积为准；储存能力和气瓶数量适用于首次申请。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C1.5.2液化气体每个介质品种储存能力不小于10m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，并且每个介质品种申请单位办理使用登记气瓶数量不少于500只；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C1.5.3液化石油气储存能力不小于200m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申请单位办理使用登记气瓶数量不少于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000只；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C1.5.4溶解乙炔气体储存能力不小于10m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申请单位办理使用登记气瓶数量不少于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00只。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注：充装介质的储存能力以出厂容积为准；储存能力适用于首次申请。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exac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C2 核实充装单位人员情况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宋体" w:hAnsi="宋体" w:cs="宋体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核实申请单位人员资格证件和劳动关系证明</w:t>
            </w:r>
            <w:r>
              <w:rPr>
                <w:rFonts w:hint="eastAsia" w:ascii="宋体" w:hAnsi="宋体" w:cs="宋体"/>
                <w:b w:val="0"/>
                <w:bCs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cs="宋体"/>
                <w:b w:val="0"/>
                <w:bCs/>
                <w:snapToGrid w:val="0"/>
                <w:color w:val="auto"/>
                <w:sz w:val="24"/>
                <w:szCs w:val="24"/>
                <w:highlight w:val="none"/>
              </w:rPr>
              <w:t>有效的劳动合同</w:t>
            </w:r>
            <w:r>
              <w:rPr>
                <w:rFonts w:hint="eastAsia" w:ascii="宋体" w:hAnsi="宋体" w:cs="宋体"/>
                <w:b w:val="0"/>
                <w:bCs/>
                <w:snapToGrid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snapToGrid w:val="0"/>
                <w:color w:val="auto"/>
                <w:sz w:val="24"/>
                <w:szCs w:val="24"/>
                <w:highlight w:val="none"/>
              </w:rPr>
              <w:t>劳动合同签订一个月以上的还应提供工资支付凭证或记录（当月或上个月），或者社保缴费证明材料（当月或上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个月）等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]。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与技术负责人、各类作业人员进行座谈，对首次或增项的申请单位的单位负责人（站长）、技术负责人进行试卷考核。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核实申请单位人员资格证件和劳动关系证明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[有效的劳动合同；非退休人员：近6个月社保缴费证明材料和工资支付凭证（按现场评审日期往前计算，可不含现场评审日期当月）；退休人员：近6个月工资支付凭证和完税凭证（按现场评审日期往前计算，可不含现场评审日期当月）]，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  <w:t>退休人员数量不能超过特种设备充装单位人员总体数量的30%，且年龄不得超过65周岁。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与技术负责人、各类作业人员进行座谈，对首次或增项的申请单位的单位负责人（站长）、技术负责人进行试卷考核。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5" w:hRule="exac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C2 核实充装单位人员情况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.2 技术负责人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red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（1）查看任命文件、职称证或毕业证及工作经历资料；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4" w:firstLineChars="202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）技术负责人应当熟悉《质量保证手册》、应急救援预案及自己的岗位职责，熟悉气瓶充装专业技术知识及有关的工作程序及操作规程，熟悉法规、安全技术规范对质量安全控制的相关要求和规定；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4" w:firstLineChars="202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）现场采用笔试、口头交流的方式进行能力验证，并做出评价。笔试由评审组命题；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4" w:firstLineChars="202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）资源条件中对人员有工程技术职称要求的，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如人员无相应工程技术职称，则需要具有相应的学历和技术工作年限，学历应当为理工类专业。（具体参阅《特种设备生产和充装单位许可规则》（TSG 07-2019）中表2-1《工程技术职称与学历和技术工作年限比照》）。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.2 技术负责人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（1）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应当取得特种作业安全管理员证（项目：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red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查看任命文件、职称证或毕业证及工作经历资料；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4" w:firstLineChars="202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）技术负责人应当熟悉《质量保证手册》、应急救援预案及自己的岗位职责，熟悉气瓶充装专业技术知识及有关的工作程序及操作规程，熟悉法规、安全技术规范对质量安全控制的相关要求和规定；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4" w:firstLineChars="202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）现场采用笔试、口头交流的方式进行能力验证，并做出评价。笔试由评审组命题；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4" w:firstLineChars="202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）资源条件中对人员有工程技术职称要求的，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如人员无相应工程技术职称，则需要具有相应的学历和技术工作年限，学历应当为理工类专业。（具体参阅《特种设备生产和充装单位许可规则》（TSG 07-2019）中表2-1《工程技术职称与学历和技术工作年限比照》）。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（6）要求每个充装地址配备一名技术负责人。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exac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C2 核实充装单位人员情况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C2.6 辅助人员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（2）按照《移动式压力容器安全技术监察规程》6.2款，液化气体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卸载人员应取得移动式压力容器操作人员证书（项目：R2）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C2.6 辅助人员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（2）按照《移动式压力容器安全技术监察规程》6.2款，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液化气体、压缩气体卸载人员应取得移动式压力容器操作人员证书（项目：R2）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exac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C2 核实充装单位人员情况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原为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C2.1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C2.6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增加：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C2.7 安全总监和安全员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（1）应当严格遵守《特种设备使用单位落实安全主体责任监督管理规定》（第74号）要求；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（2）应当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取得特种作业安全管理员证（项目：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3）充装单位的安全总监一般由《特种设备使用管理规则》规定的安全管理负责人或者《特种设备生产和充装单位许可规则》附件D规定的技术负责人担任，安全员一般由《特种设备生产和充装单位许可规则》附件D规定的安全管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员担任。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C4 充装设备、检测仪器与试验装置通用条件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C4.1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原为（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增加：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</w:rPr>
              <w:t>）充装易燃、易爆、有毒介质的充装区域，应当具有监视录像系统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，监视录像至少保存三个月。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exac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D3 管理制度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原为（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增加：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）“日管控、周排查、月调度”工作制度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exac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D4 安全操作规程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）卸液装置试压操作规程。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（8）卸液（气）装置试压操作规程。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exact"/>
          <w:jc w:val="center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D5 充装工作记录和见证材料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原为（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修订：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（10）卸液（气）装置试压记录；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增加：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）“日管控、周排查、月调度”相关工作记录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移动式压力容器充装许可鉴定评审细则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》</w:t>
      </w:r>
    </w:p>
    <w:p>
      <w:pPr>
        <w:jc w:val="center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</w:rPr>
        <w:t>第1号修改单）</w:t>
      </w:r>
    </w:p>
    <w:tbl>
      <w:tblPr>
        <w:tblStyle w:val="3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3811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条款号</w:t>
            </w: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原文内容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修改后内容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  <w:jc w:val="center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4 鉴定评审前的准备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原为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4.1～4.10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4"/>
                <w:szCs w:val="24"/>
                <w:highlight w:val="none"/>
                <w:lang w:eastAsia="zh-CN"/>
              </w:rPr>
              <w:t>增加</w:t>
            </w: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  <w:t>4.3，其它顺延至4.11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</w:rPr>
              <w:t>4.3 申请单位的技术负责人须经相关机构考核合格（分数达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</w:rPr>
              <w:t>0分以上），方可与鉴定评审机构预约现场鉴定评审。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exact"/>
          <w:jc w:val="center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 整改及整改结果确认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6.3.2......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（2）人员资质条件资格证、劳动关系证明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有效的劳动合同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劳动合同签订一个月以上的还应提供工资支付凭证或记录（当月或上个月），或者社保缴费证明材料（当月或上个月）等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]；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6.3.2......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textAlignment w:val="auto"/>
              <w:rPr>
                <w:rFonts w:hint="eastAsia" w:ascii="宋体" w:hAnsi="宋体" w:cs="宋体" w:eastAsiaTheme="minorEastAsia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</w:rPr>
              <w:t>（2）人员资质条件资格证、劳动关系证明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textAlignment w:val="auto"/>
              <w:rPr>
                <w:rFonts w:hint="eastAsia" w:ascii="宋体" w:hAnsi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  <w:t>①</w:t>
            </w:r>
            <w:r>
              <w:rPr>
                <w:rFonts w:hint="eastAsia" w:ascii="宋体" w:hAnsi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</w:rPr>
              <w:t>有效的劳动合同</w:t>
            </w:r>
            <w:r>
              <w:rPr>
                <w:rFonts w:hint="eastAsia" w:ascii="宋体" w:hAnsi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textAlignment w:val="auto"/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  <w:t>②非退休人员：近6个月社保缴费证明材料和工资支付凭证（按现场评审日期往前计算，可不含现场评审日期当月）；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textAlignment w:val="auto"/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  <w:t>③退休人员：近6个月工资支付凭证和完税凭证（按现场评审日期往前计算，可不含现场评审日期当月）；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1" w:hRule="exact"/>
          <w:jc w:val="center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 附则</w:t>
            </w: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10.1 本细则与国家或自治区有关规定不符的，从其规定。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10.2 本细则中给出固定数值的，为不少于或不低于该要求；有关数值要求表述为“以上”“以前”“不少于”“不小于”等的，均包括本数。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10.3 本细则由宁夏回族自治区市场监督管理厅负责解释。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10.4 本细则自发布之日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起执行。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1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10.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 xml:space="preserve"> 本细则中给出固定数值的，为不少于或不低于该要求；有关数值要求表述为“以上”“以前”“不少于”“不小于”等的，均包括本数。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1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10.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 xml:space="preserve"> 本细则由宁夏回族自治区市场监督管理厅负责解释。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1" w:firstLineChars="200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10.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3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本细则自发布之日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起执行。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exact"/>
          <w:jc w:val="center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附录A</w:t>
            </w: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A6 主要负责人、技术负责人、责任人员、管理人员和作业人员明细表，及其学历证书、职称证书、特种设备作业资格证书、技术负责人工作经历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sz w:val="24"/>
                <w:szCs w:val="24"/>
                <w:highlight w:val="none"/>
              </w:rPr>
              <w:t>有效的劳动合同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sz w:val="24"/>
                <w:szCs w:val="24"/>
                <w:highlight w:val="none"/>
              </w:rPr>
              <w:t>劳动合同签订一个月以上的还应提供工资支付凭证或记录（当月或上个月），或者社保缴费证明材料（当月或上个月）等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；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A6 主要负责人、技术负责人、责任人员、管理人员和作业人员明细表，及其学历证书、职称证书、特种设备作业资格证书、技术负责人工作经历；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有效的劳动合同；非退休人员：近6个月社保缴费证明材料和工资支付凭证（按现场评审日期往前计算，可不含现场评审日期当月）；退休人员：近6个月工资支付凭证和完税凭证（按现场评审日期往前计算，可不含现场评审日期当月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2" w:hRule="exact"/>
          <w:jc w:val="center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核实申请单位人员的有效资格证件和劳动关系证明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有效的劳动合同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劳动合同签订一个月以上的还应提供工资支付凭证或记录（当月或上个月），或者社保缴费证明材料（当月或上个月）等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]。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与技术负责人、各类作业人员进行座谈，对首次或增项的申请单位的单位负责人（站长）、技术负责人进行试卷考核。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default" w:ascii="宋体" w:hAnsi="宋体" w:cs="宋体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default" w:ascii="宋体" w:hAnsi="宋体" w:cs="宋体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核实申请单位人员资格证件和劳动关系证明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[有效的劳动合同；非退休人员：近6个月社保缴费证明材料和工资支付凭证（按现场评审日期往前计算，可不含现场评审日期当月）；退休人员：近6个月工资支付凭证和完税凭证（按现场评审日期往前计算，可不含现场评审日期当月）]，</w:t>
            </w: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  <w:t>退休人员数量不能超过特种设备充装单位人员总体数量的30%，且年龄不得超过65周岁。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与技术负责人、各类作业人员进行座谈，对首次或增项的申请单位的单位负责人（站长）、技术负责人进行试卷考核。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1" w:hRule="exact"/>
          <w:jc w:val="center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1.1 管理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C1.1.2 技术负责人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（1）查看任命文件、职称证或毕业证及工作经历资料；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2）熟悉移动式压力容器充装相关的法律法规、规章、安全技术规范及相关标准要求；掌握充装介质的专业技术知识与压力容器的一般知识；熟悉充装工艺过程，掌握移动式压力容器充装相关要求；熟悉充装单位安全管理制度，具有组织、协调、处理一般技术问题的能力；熟悉充装单位事故应急预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（3）现场采用笔试、口头交流的方式进行能力验证，并做出评价。笔试由评审组命题；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（4）资源条件中对人员有工程技术职称要求的，如人员无相应工程技术职称，则需要具有相应的学历和技术工作年限，学历应当为理工类专业。（具体参阅《特种设备生产和充装单位许可规则》（TSG 07-2019）中表2-1《工程技术职称与学历和技术工作年限比照》）。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C1.1.2 技术负责人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（1）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应当取得特种作业安全管理员证（项目：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）查看任命文件、职称证或毕业证及工作经历资料；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）熟悉移动式压力容器充装相关的法律法规、规章、安全技术规范及相关标准要求；掌握充装介质的专业技术知识与压力容器的一般知识；熟悉充装工艺过程，掌握移动式压力容器充装相关要求；熟悉充装单位安全管理制度，具有组织、协调、处理一般技术问题的能力；熟悉充装单位事故应急预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）现场采用笔试、口头交流的方式进行能力验证，并做出评价。笔试由评审组命题；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）资源条件中对人员有工程技术职称要求的，如人员无相应工程技术职称，则需要具有相应的学历和技术工作年限，学历应当为理工类专业。（具体参阅《特种设备生产和充装单位许可规则》（TSG 07-2019）中表2-1《工程技术职称与学历和技术工作年限比照》）。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（6）要求每个充装地址配备一名技术负责人。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exact"/>
          <w:jc w:val="center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1.1 管理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原为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C1.1.1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C1.1.3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增加：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C1.1.4 安全总监和安全员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（1）应当严格遵守《特种设备使用单位落实安全主体责任监督管理规定》（第74号）要求；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（2）应当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取得特种作业安全管理员证（项目：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3）充装单位的安全总监一般由《特种设备使用管理规则》规定的安全管理负责人或者《特种设备生产和充装单位许可规则》规定的技术负责人担任，安全员一般由《特种设备生产和充装单位许可规则》规定的安全管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员担任。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exact"/>
          <w:jc w:val="center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C3 充装设备与工艺装备</w:t>
            </w: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C3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.1 基本条件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）充装易燃、易爆、有毒介质的充装区域，应当具有监视录像系统；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C3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.1 基本条件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）充装易燃、易爆、有毒介质的充装区域，应当具有监视录像系统，监视录像至少保存三个月。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  <w:jc w:val="center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D3 管理制度</w:t>
            </w: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原为（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增加：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）“日管控、周排查、月调度”工作制度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exact"/>
          <w:jc w:val="center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D5 工作记录和见证材料</w:t>
            </w: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原为（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增加：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1" w:firstLineChars="200"/>
              <w:jc w:val="both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）“日管控、周排查、月调度”相关工作记录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</w:p>
    <w:p/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OTU5YzZmYWJkMTYzNjE5OTFkMjJlYTlmNjMzYTEifQ=="/>
  </w:docVars>
  <w:rsids>
    <w:rsidRoot w:val="00000000"/>
    <w:rsid w:val="002C35A1"/>
    <w:rsid w:val="00801181"/>
    <w:rsid w:val="00905415"/>
    <w:rsid w:val="0279792C"/>
    <w:rsid w:val="032A4D31"/>
    <w:rsid w:val="0390342E"/>
    <w:rsid w:val="0476445B"/>
    <w:rsid w:val="051931EE"/>
    <w:rsid w:val="08972D06"/>
    <w:rsid w:val="0945664D"/>
    <w:rsid w:val="0BA40431"/>
    <w:rsid w:val="0C160487"/>
    <w:rsid w:val="0CDD06E7"/>
    <w:rsid w:val="0DA25DB6"/>
    <w:rsid w:val="105F289B"/>
    <w:rsid w:val="10687F47"/>
    <w:rsid w:val="10C91714"/>
    <w:rsid w:val="11055C84"/>
    <w:rsid w:val="138403CC"/>
    <w:rsid w:val="14B720DC"/>
    <w:rsid w:val="159C7CAF"/>
    <w:rsid w:val="187F704C"/>
    <w:rsid w:val="18E216F1"/>
    <w:rsid w:val="1A0C2EC9"/>
    <w:rsid w:val="1A82318C"/>
    <w:rsid w:val="1B326960"/>
    <w:rsid w:val="1CA53161"/>
    <w:rsid w:val="23B4531E"/>
    <w:rsid w:val="270D3846"/>
    <w:rsid w:val="2B7C0966"/>
    <w:rsid w:val="2C46226B"/>
    <w:rsid w:val="2EC0667A"/>
    <w:rsid w:val="31441481"/>
    <w:rsid w:val="34930017"/>
    <w:rsid w:val="34E45D47"/>
    <w:rsid w:val="350B4052"/>
    <w:rsid w:val="353A0807"/>
    <w:rsid w:val="3A685AA2"/>
    <w:rsid w:val="3E726EF0"/>
    <w:rsid w:val="416C3400"/>
    <w:rsid w:val="41CE08E1"/>
    <w:rsid w:val="42C632FD"/>
    <w:rsid w:val="42D24401"/>
    <w:rsid w:val="42DC702D"/>
    <w:rsid w:val="42F36EF2"/>
    <w:rsid w:val="43486FC5"/>
    <w:rsid w:val="45425C06"/>
    <w:rsid w:val="490C1AD9"/>
    <w:rsid w:val="4A535344"/>
    <w:rsid w:val="4B555D5B"/>
    <w:rsid w:val="4D84514F"/>
    <w:rsid w:val="4DFC0584"/>
    <w:rsid w:val="510B7C45"/>
    <w:rsid w:val="532F4423"/>
    <w:rsid w:val="55102B67"/>
    <w:rsid w:val="5B353327"/>
    <w:rsid w:val="5C11602D"/>
    <w:rsid w:val="5DBE5856"/>
    <w:rsid w:val="5E371164"/>
    <w:rsid w:val="5E701B85"/>
    <w:rsid w:val="603718EF"/>
    <w:rsid w:val="606F6428"/>
    <w:rsid w:val="60A42E3F"/>
    <w:rsid w:val="613F6527"/>
    <w:rsid w:val="61804639"/>
    <w:rsid w:val="61D218D0"/>
    <w:rsid w:val="62E45CA5"/>
    <w:rsid w:val="65C55DD6"/>
    <w:rsid w:val="6958090C"/>
    <w:rsid w:val="6A2C69BD"/>
    <w:rsid w:val="6B347157"/>
    <w:rsid w:val="6F1277AF"/>
    <w:rsid w:val="717B788E"/>
    <w:rsid w:val="71F67051"/>
    <w:rsid w:val="73ED2599"/>
    <w:rsid w:val="7557648E"/>
    <w:rsid w:val="75974D3A"/>
    <w:rsid w:val="76A258BD"/>
    <w:rsid w:val="76F361FD"/>
    <w:rsid w:val="7A886A8A"/>
    <w:rsid w:val="7AF66F2C"/>
    <w:rsid w:val="7C9549A3"/>
    <w:rsid w:val="7D20704E"/>
    <w:rsid w:val="87FF8A11"/>
    <w:rsid w:val="A3FAF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5254</Words>
  <Characters>5829</Characters>
  <Lines>0</Lines>
  <Paragraphs>0</Paragraphs>
  <TotalTime>11</TotalTime>
  <ScaleCrop>false</ScaleCrop>
  <LinksUpToDate>false</LinksUpToDate>
  <CharactersWithSpaces>5916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2023-09-21T20:31:00Z</dcterms:created>
  <dc:creator>user</dc:creator>
  <cp:lastModifiedBy>hjj</cp:lastModifiedBy>
  <dcterms:modified xsi:type="dcterms:W3CDTF">2023-09-25T19:39:15Z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6D62F8B9C7CE4EC98EBE14697B4D0EDE_12</vt:lpwstr>
  </property>
</Properties>
</file>