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方正小标宋_GBK" w:hAnsi="Times New Roman" w:eastAsia="方正小标宋_GBK" w:cs="方正仿宋简体"/>
          <w:color w:val="auto"/>
          <w:sz w:val="32"/>
          <w:szCs w:val="32"/>
          <w:lang w:eastAsia="zh-CN"/>
        </w:rPr>
      </w:pPr>
      <w:r>
        <w:rPr>
          <w:rFonts w:hint="eastAsia" w:ascii="方正小标宋_GBK" w:hAnsi="Times New Roman" w:eastAsia="方正小标宋_GBK" w:cs="方正仿宋简体"/>
          <w:color w:val="auto"/>
          <w:sz w:val="32"/>
          <w:szCs w:val="32"/>
          <w:lang w:eastAsia="zh-CN"/>
        </w:rPr>
        <w:t>2023年河北省建筑用钢筋产品质量监督抽查实施细则</w:t>
      </w:r>
    </w:p>
    <w:p>
      <w:pPr>
        <w:rPr>
          <w:rFonts w:ascii="黑体" w:hAnsi="黑体" w:eastAsia="黑体" w:cs="黑体"/>
          <w:color w:val="auto"/>
          <w:szCs w:val="21"/>
        </w:rPr>
      </w:pPr>
    </w:p>
    <w:p>
      <w:pPr>
        <w:adjustRightInd w:val="0"/>
        <w:snapToGrid w:val="0"/>
        <w:spacing w:before="312" w:beforeLines="100" w:after="312" w:afterLines="100" w:line="440" w:lineRule="exact"/>
        <w:rPr>
          <w:rFonts w:hint="eastAsia" w:ascii="Times New Roman" w:hAnsi="Times New Roman" w:eastAsia="黑体" w:cs="Times New Roman"/>
          <w:color w:val="auto"/>
          <w:szCs w:val="21"/>
        </w:rPr>
      </w:pPr>
      <w:r>
        <w:rPr>
          <w:rFonts w:hint="eastAsia" w:ascii="Times New Roman" w:hAnsi="Times New Roman" w:eastAsia="黑体" w:cs="Times New Roman"/>
          <w:color w:val="auto"/>
          <w:szCs w:val="21"/>
          <w:lang w:val="en-US" w:eastAsia="zh-CN"/>
        </w:rPr>
        <w:t xml:space="preserve">1 </w:t>
      </w:r>
      <w:r>
        <w:rPr>
          <w:rFonts w:hint="eastAsia" w:ascii="Times New Roman" w:hAnsi="Times New Roman" w:eastAsia="黑体" w:cs="Times New Roman"/>
          <w:color w:val="auto"/>
          <w:szCs w:val="21"/>
        </w:rPr>
        <w:t>抽样方法</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以随机抽样的方式</w:t>
      </w:r>
      <w:r>
        <w:rPr>
          <w:rFonts w:hint="eastAsia" w:asciiTheme="minorEastAsia" w:hAnsiTheme="minorEastAsia" w:eastAsiaTheme="minorEastAsia" w:cstheme="minorEastAsia"/>
          <w:color w:val="auto"/>
          <w:sz w:val="21"/>
          <w:szCs w:val="21"/>
          <w:lang w:eastAsia="zh-CN"/>
        </w:rPr>
        <w:t>抽取检验样品和备用样品</w:t>
      </w:r>
      <w:r>
        <w:rPr>
          <w:rFonts w:hint="eastAsia" w:asciiTheme="minorEastAsia" w:hAnsiTheme="minorEastAsia" w:eastAsiaTheme="minorEastAsia" w:cstheme="minorEastAsia"/>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抽样基数满足抽样数量即可。抽样数量见表</w:t>
      </w:r>
      <w:r>
        <w:rPr>
          <w:rFonts w:hint="eastAsia" w:asciiTheme="minorEastAsia" w:hAnsiTheme="minorEastAsia" w:eastAsia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rPr>
        <w:t>。</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表</w:t>
      </w:r>
      <w:r>
        <w:rPr>
          <w:rFonts w:hint="eastAsia" w:asciiTheme="minorEastAsia" w:hAnsiTheme="minorEastAsia" w:eastAsia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rPr>
        <w:t xml:space="preserve"> 抽样数量</w:t>
      </w:r>
    </w:p>
    <w:tbl>
      <w:tblPr>
        <w:tblStyle w:val="12"/>
        <w:tblW w:w="487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1"/>
        <w:gridCol w:w="3998"/>
        <w:gridCol w:w="1571"/>
        <w:gridCol w:w="16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963" w:type="pct"/>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产品名称</w:t>
            </w:r>
          </w:p>
        </w:tc>
        <w:tc>
          <w:tcPr>
            <w:tcW w:w="2237" w:type="pct"/>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抽样数量</w:t>
            </w:r>
          </w:p>
        </w:tc>
        <w:tc>
          <w:tcPr>
            <w:tcW w:w="879" w:type="pct"/>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检验样品数</w:t>
            </w:r>
          </w:p>
        </w:tc>
        <w:tc>
          <w:tcPr>
            <w:tcW w:w="919" w:type="pct"/>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备用样品数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jc w:val="center"/>
        </w:trPr>
        <w:tc>
          <w:tcPr>
            <w:tcW w:w="963" w:type="pct"/>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热轧光圆钢筋</w:t>
            </w:r>
          </w:p>
        </w:tc>
        <w:tc>
          <w:tcPr>
            <w:tcW w:w="2237" w:type="pct"/>
            <w:vAlign w:val="center"/>
          </w:tcPr>
          <w:p>
            <w:pPr>
              <w:spacing w:line="276"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直条型：1200mm×5支×2组</w:t>
            </w:r>
          </w:p>
          <w:p>
            <w:pPr>
              <w:spacing w:line="276"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盘卷型：1200mm×5支×2组</w:t>
            </w:r>
          </w:p>
        </w:tc>
        <w:tc>
          <w:tcPr>
            <w:tcW w:w="879" w:type="pct"/>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1组</w:t>
            </w:r>
          </w:p>
        </w:tc>
        <w:tc>
          <w:tcPr>
            <w:tcW w:w="919" w:type="pct"/>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963" w:type="pct"/>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热轧带肋钢筋</w:t>
            </w:r>
          </w:p>
        </w:tc>
        <w:tc>
          <w:tcPr>
            <w:tcW w:w="2237" w:type="pct"/>
            <w:vAlign w:val="center"/>
          </w:tcPr>
          <w:p>
            <w:pPr>
              <w:spacing w:line="276"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直条型：1200mm×5支×2组</w:t>
            </w:r>
          </w:p>
          <w:p>
            <w:pPr>
              <w:spacing w:line="276"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（d≥28mm的为1700mm×5支×2组）</w:t>
            </w:r>
          </w:p>
          <w:p>
            <w:pPr>
              <w:spacing w:line="276" w:lineRule="auto"/>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盘卷型：1200mm×5支×2组</w:t>
            </w:r>
          </w:p>
        </w:tc>
        <w:tc>
          <w:tcPr>
            <w:tcW w:w="879" w:type="pct"/>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1组</w:t>
            </w:r>
            <w:bookmarkStart w:id="8" w:name="_GoBack"/>
            <w:bookmarkEnd w:id="8"/>
          </w:p>
        </w:tc>
        <w:tc>
          <w:tcPr>
            <w:tcW w:w="919" w:type="pct"/>
            <w:vAlign w:val="center"/>
          </w:tcPr>
          <w:p>
            <w:pPr>
              <w:jc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5000" w:type="pct"/>
            <w:gridSpan w:val="4"/>
            <w:vAlign w:val="center"/>
          </w:tcPr>
          <w:p>
            <w:pPr>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eastAsia="zh-CN"/>
              </w:rPr>
              <w:t>注：</w:t>
            </w:r>
            <w:r>
              <w:rPr>
                <w:rFonts w:hint="eastAsia" w:asciiTheme="minorEastAsia" w:hAnsiTheme="minorEastAsia" w:eastAsiaTheme="minorEastAsia" w:cstheme="minorEastAsia"/>
                <w:color w:val="auto"/>
                <w:sz w:val="21"/>
                <w:szCs w:val="21"/>
                <w:lang w:val="en-US" w:eastAsia="zh-CN"/>
              </w:rPr>
              <w:t>1.</w:t>
            </w:r>
            <w:r>
              <w:rPr>
                <w:rFonts w:hint="eastAsia" w:asciiTheme="minorEastAsia" w:hAnsiTheme="minorEastAsia" w:eastAsiaTheme="minorEastAsia" w:cstheme="minorEastAsia"/>
                <w:color w:val="auto"/>
                <w:sz w:val="21"/>
                <w:szCs w:val="21"/>
              </w:rPr>
              <w:t>低碳钢热轧圆盘条的抽样方式参照热轧光圆钢筋。</w:t>
            </w:r>
          </w:p>
          <w:p>
            <w:pPr>
              <w:jc w:val="left"/>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lang w:val="en-US" w:eastAsia="zh-CN"/>
              </w:rPr>
              <w:t xml:space="preserve">    2.待抽样品不足5根（盘）时，以实际存量为样品总量进行抽取、检验和判定。</w:t>
            </w:r>
          </w:p>
        </w:tc>
      </w:tr>
    </w:tbl>
    <w:p>
      <w:pPr>
        <w:adjustRightInd w:val="0"/>
        <w:snapToGrid w:val="0"/>
        <w:spacing w:before="312" w:beforeLines="100" w:after="312" w:afterLines="100" w:line="440" w:lineRule="exact"/>
        <w:rPr>
          <w:rFonts w:hint="eastAsia" w:ascii="Times New Roman" w:hAnsi="Times New Roman" w:eastAsia="黑体" w:cs="Times New Roman"/>
          <w:color w:val="auto"/>
          <w:szCs w:val="21"/>
        </w:rPr>
      </w:pPr>
      <w:r>
        <w:rPr>
          <w:rFonts w:hint="eastAsia" w:ascii="Times New Roman" w:hAnsi="Times New Roman" w:eastAsia="黑体" w:cs="Times New Roman"/>
          <w:color w:val="auto"/>
          <w:szCs w:val="21"/>
        </w:rPr>
        <w:t>2 抽查产品名称及执行标准</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表</w:t>
      </w:r>
      <w:r>
        <w:rPr>
          <w:rFonts w:hint="eastAsia" w:asciiTheme="minorEastAsia" w:hAnsiTheme="minorEastAsia" w:eastAsiaTheme="minorEastAsia" w:cstheme="minorEastAsia"/>
          <w:color w:val="auto"/>
          <w:sz w:val="21"/>
          <w:szCs w:val="21"/>
          <w:lang w:val="en-US" w:eastAsia="zh-CN"/>
        </w:rPr>
        <w:t>2</w:t>
      </w:r>
      <w:r>
        <w:rPr>
          <w:rFonts w:hint="eastAsia" w:asciiTheme="minorEastAsia" w:hAnsiTheme="minorEastAsia" w:eastAsiaTheme="minorEastAsia" w:cstheme="minorEastAsia"/>
          <w:color w:val="auto"/>
          <w:sz w:val="21"/>
          <w:szCs w:val="21"/>
        </w:rPr>
        <w:t xml:space="preserve">  产品名称及执行标准</w:t>
      </w:r>
    </w:p>
    <w:tbl>
      <w:tblPr>
        <w:tblStyle w:val="11"/>
        <w:tblW w:w="8750" w:type="dxa"/>
        <w:tblInd w:w="1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7" w:type="dxa"/>
          <w:bottom w:w="0" w:type="dxa"/>
          <w:right w:w="57" w:type="dxa"/>
        </w:tblCellMar>
      </w:tblPr>
      <w:tblGrid>
        <w:gridCol w:w="634"/>
        <w:gridCol w:w="1883"/>
        <w:gridCol w:w="1983"/>
        <w:gridCol w:w="4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5" w:hRule="atLeast"/>
        </w:trPr>
        <w:tc>
          <w:tcPr>
            <w:tcW w:w="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zCs w:val="22"/>
              </w:rPr>
            </w:pPr>
            <w:r>
              <w:rPr>
                <w:rFonts w:hint="eastAsia" w:ascii="宋体" w:hAnsi="宋体" w:eastAsia="宋体" w:cs="宋体"/>
                <w:color w:val="auto"/>
              </w:rPr>
              <w:t>序号</w:t>
            </w:r>
          </w:p>
        </w:tc>
        <w:tc>
          <w:tcPr>
            <w:tcW w:w="188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zCs w:val="22"/>
              </w:rPr>
            </w:pPr>
            <w:r>
              <w:rPr>
                <w:rFonts w:hint="eastAsia" w:ascii="宋体" w:hAnsi="宋体" w:eastAsia="宋体" w:cs="宋体"/>
                <w:color w:val="auto"/>
              </w:rPr>
              <w:t>产品名称</w:t>
            </w:r>
          </w:p>
        </w:tc>
        <w:tc>
          <w:tcPr>
            <w:tcW w:w="198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zCs w:val="22"/>
              </w:rPr>
            </w:pPr>
            <w:r>
              <w:rPr>
                <w:rFonts w:hint="eastAsia" w:ascii="宋体" w:hAnsi="宋体" w:eastAsia="宋体" w:cs="宋体"/>
                <w:color w:val="auto"/>
              </w:rPr>
              <w:t>标准编号</w:t>
            </w:r>
          </w:p>
        </w:tc>
        <w:tc>
          <w:tcPr>
            <w:tcW w:w="425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zCs w:val="22"/>
              </w:rPr>
            </w:pPr>
            <w:r>
              <w:rPr>
                <w:rFonts w:hint="eastAsia" w:ascii="宋体" w:hAnsi="宋体" w:eastAsia="宋体" w:cs="宋体"/>
                <w:color w:val="auto"/>
              </w:rPr>
              <w:t>标</w:t>
            </w:r>
            <w:r>
              <w:rPr>
                <w:rFonts w:hint="eastAsia" w:ascii="宋体" w:hAnsi="宋体" w:cs="宋体"/>
                <w:color w:val="auto"/>
                <w:lang w:eastAsia="zh-CN"/>
              </w:rPr>
              <w:t>准</w:t>
            </w:r>
            <w:r>
              <w:rPr>
                <w:rFonts w:hint="eastAsia" w:ascii="宋体" w:hAnsi="宋体" w:eastAsia="宋体" w:cs="宋体"/>
                <w:color w:val="auto"/>
              </w:rPr>
              <w:t>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6" w:hRule="atLeast"/>
        </w:trPr>
        <w:tc>
          <w:tcPr>
            <w:tcW w:w="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zCs w:val="22"/>
              </w:rPr>
            </w:pPr>
            <w:r>
              <w:rPr>
                <w:rFonts w:hint="eastAsia" w:ascii="宋体" w:hAnsi="宋体" w:eastAsia="宋体" w:cs="宋体"/>
                <w:color w:val="auto"/>
              </w:rPr>
              <w:t>1</w:t>
            </w:r>
          </w:p>
        </w:tc>
        <w:tc>
          <w:tcPr>
            <w:tcW w:w="188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zCs w:val="22"/>
              </w:rPr>
            </w:pPr>
            <w:r>
              <w:rPr>
                <w:rFonts w:hint="eastAsia" w:asciiTheme="minorEastAsia" w:hAnsiTheme="minorEastAsia" w:eastAsiaTheme="minorEastAsia" w:cstheme="minorEastAsia"/>
                <w:color w:val="auto"/>
              </w:rPr>
              <w:t>热轧光圆钢筋</w:t>
            </w:r>
          </w:p>
        </w:tc>
        <w:tc>
          <w:tcPr>
            <w:tcW w:w="198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zCs w:val="22"/>
              </w:rPr>
            </w:pPr>
            <w:r>
              <w:rPr>
                <w:rFonts w:hint="eastAsia" w:asciiTheme="minorEastAsia" w:hAnsiTheme="minorEastAsia" w:eastAsiaTheme="minorEastAsia" w:cstheme="minorEastAsia"/>
                <w:color w:val="auto"/>
              </w:rPr>
              <w:t xml:space="preserve">GB/T 1499.1-2017 </w:t>
            </w:r>
          </w:p>
        </w:tc>
        <w:tc>
          <w:tcPr>
            <w:tcW w:w="42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hint="eastAsia" w:ascii="宋体" w:hAnsi="宋体" w:eastAsia="宋体" w:cs="宋体"/>
                <w:color w:val="auto"/>
                <w:szCs w:val="22"/>
              </w:rPr>
            </w:pPr>
            <w:r>
              <w:rPr>
                <w:rFonts w:hint="eastAsia" w:asciiTheme="minorEastAsia" w:hAnsiTheme="minorEastAsia" w:eastAsiaTheme="minorEastAsia" w:cstheme="minorEastAsia"/>
                <w:color w:val="auto"/>
              </w:rPr>
              <w:t>钢筋混凝土用钢 第1部分：热轧光圆钢筋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6" w:hRule="atLeast"/>
        </w:trPr>
        <w:tc>
          <w:tcPr>
            <w:tcW w:w="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2</w:t>
            </w:r>
          </w:p>
        </w:tc>
        <w:tc>
          <w:tcPr>
            <w:tcW w:w="188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zCs w:val="22"/>
              </w:rPr>
            </w:pPr>
            <w:r>
              <w:rPr>
                <w:rFonts w:hint="eastAsia" w:asciiTheme="minorEastAsia" w:hAnsiTheme="minorEastAsia" w:eastAsiaTheme="minorEastAsia" w:cstheme="minorEastAsia"/>
                <w:color w:val="auto"/>
              </w:rPr>
              <w:t>热轧带肋钢筋</w:t>
            </w:r>
          </w:p>
        </w:tc>
        <w:tc>
          <w:tcPr>
            <w:tcW w:w="198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zCs w:val="22"/>
              </w:rPr>
            </w:pPr>
            <w:r>
              <w:rPr>
                <w:rFonts w:hint="eastAsia" w:asciiTheme="minorEastAsia" w:hAnsiTheme="minorEastAsia" w:eastAsiaTheme="minorEastAsia" w:cstheme="minorEastAsia"/>
                <w:color w:val="auto"/>
              </w:rPr>
              <w:t>GB/T 1499.2-2018</w:t>
            </w:r>
          </w:p>
        </w:tc>
        <w:tc>
          <w:tcPr>
            <w:tcW w:w="42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hint="eastAsia" w:ascii="宋体" w:hAnsi="宋体" w:eastAsia="宋体" w:cs="宋体"/>
                <w:color w:val="auto"/>
                <w:szCs w:val="22"/>
              </w:rPr>
            </w:pPr>
            <w:r>
              <w:rPr>
                <w:rFonts w:hint="eastAsia" w:asciiTheme="minorEastAsia" w:hAnsiTheme="minorEastAsia" w:eastAsiaTheme="minorEastAsia" w:cstheme="minorEastAsia"/>
                <w:color w:val="auto"/>
              </w:rPr>
              <w:t>钢筋混凝土用钢 第2部分：热轧带肋钢筋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26" w:hRule="atLeast"/>
        </w:trPr>
        <w:tc>
          <w:tcPr>
            <w:tcW w:w="63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lang w:val="en-US" w:eastAsia="zh-CN"/>
              </w:rPr>
            </w:pPr>
            <w:r>
              <w:rPr>
                <w:rFonts w:hint="eastAsia" w:ascii="宋体" w:hAnsi="宋体" w:eastAsia="宋体" w:cs="宋体"/>
                <w:color w:val="auto"/>
                <w:lang w:val="en-US" w:eastAsia="zh-CN"/>
              </w:rPr>
              <w:t>3</w:t>
            </w:r>
          </w:p>
        </w:tc>
        <w:tc>
          <w:tcPr>
            <w:tcW w:w="188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zCs w:val="22"/>
              </w:rPr>
            </w:pPr>
            <w:r>
              <w:rPr>
                <w:rFonts w:hint="eastAsia" w:asciiTheme="minorEastAsia" w:hAnsiTheme="minorEastAsia" w:eastAsiaTheme="minorEastAsia" w:cstheme="minorEastAsia"/>
                <w:color w:val="auto"/>
              </w:rPr>
              <w:t>低碳钢热轧圆盘条</w:t>
            </w:r>
          </w:p>
        </w:tc>
        <w:tc>
          <w:tcPr>
            <w:tcW w:w="1983"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eastAsia="宋体" w:cs="宋体"/>
                <w:color w:val="auto"/>
                <w:szCs w:val="22"/>
              </w:rPr>
            </w:pPr>
            <w:r>
              <w:rPr>
                <w:rFonts w:hint="eastAsia" w:asciiTheme="minorEastAsia" w:hAnsiTheme="minorEastAsia" w:eastAsiaTheme="minorEastAsia" w:cstheme="minorEastAsia"/>
                <w:color w:val="auto"/>
              </w:rPr>
              <w:t>GB/T 701-2008</w:t>
            </w:r>
          </w:p>
        </w:tc>
        <w:tc>
          <w:tcPr>
            <w:tcW w:w="4250"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00" w:lineRule="exact"/>
              <w:jc w:val="center"/>
              <w:rPr>
                <w:rFonts w:hint="eastAsia" w:ascii="宋体" w:hAnsi="宋体" w:eastAsia="宋体" w:cs="宋体"/>
                <w:color w:val="auto"/>
                <w:szCs w:val="22"/>
              </w:rPr>
            </w:pPr>
            <w:r>
              <w:rPr>
                <w:rFonts w:hint="eastAsia" w:asciiTheme="minorEastAsia" w:hAnsiTheme="minorEastAsia" w:eastAsiaTheme="minorEastAsia" w:cstheme="minorEastAsia"/>
                <w:color w:val="auto"/>
              </w:rPr>
              <w:t>低碳钢热轧圆盘条</w:t>
            </w:r>
          </w:p>
        </w:tc>
      </w:tr>
    </w:tbl>
    <w:p>
      <w:pPr>
        <w:pStyle w:val="2"/>
        <w:rPr>
          <w:rFonts w:hint="eastAsia"/>
          <w:color w:val="auto"/>
        </w:rPr>
      </w:pPr>
    </w:p>
    <w:p>
      <w:pPr>
        <w:adjustRightInd w:val="0"/>
        <w:snapToGrid w:val="0"/>
        <w:spacing w:before="312" w:beforeLines="100" w:after="312" w:afterLines="100" w:line="440" w:lineRule="exact"/>
        <w:rPr>
          <w:rFonts w:hint="eastAsia" w:ascii="Times New Roman" w:hAnsi="Times New Roman" w:eastAsia="黑体" w:cs="Times New Roman"/>
          <w:color w:val="auto"/>
          <w:szCs w:val="21"/>
          <w:lang w:val="en-US" w:eastAsia="zh-CN"/>
        </w:rPr>
      </w:pPr>
      <w:r>
        <w:rPr>
          <w:rFonts w:hint="eastAsia" w:ascii="Times New Roman" w:hAnsi="Times New Roman" w:eastAsia="黑体" w:cs="Times New Roman"/>
          <w:color w:val="auto"/>
          <w:szCs w:val="21"/>
          <w:lang w:val="en-US" w:eastAsia="zh-CN"/>
        </w:rPr>
        <w:t>3</w:t>
      </w:r>
      <w:bookmarkStart w:id="0" w:name="_Toc524358176"/>
      <w:bookmarkStart w:id="1" w:name="_Toc524100856"/>
      <w:bookmarkStart w:id="2" w:name="_Toc524100888"/>
      <w:bookmarkStart w:id="3" w:name="_Toc524357971"/>
      <w:bookmarkStart w:id="4" w:name="_Toc524358129"/>
      <w:bookmarkStart w:id="5" w:name="_Toc524101200"/>
      <w:r>
        <w:rPr>
          <w:rFonts w:hint="eastAsia" w:ascii="Times New Roman" w:hAnsi="Times New Roman" w:eastAsia="黑体" w:cs="Times New Roman"/>
          <w:color w:val="auto"/>
          <w:szCs w:val="21"/>
          <w:lang w:val="en-US" w:eastAsia="zh-CN"/>
        </w:rPr>
        <w:t xml:space="preserve"> 检验项目及检验依据</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heme="minorEastAsia" w:hAnsiTheme="minorEastAsia" w:eastAsiaTheme="minorEastAsia" w:cstheme="minorEastAsia"/>
          <w:color w:val="auto"/>
          <w:sz w:val="21"/>
          <w:szCs w:val="21"/>
        </w:rPr>
      </w:pP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表</w:t>
      </w:r>
      <w:r>
        <w:rPr>
          <w:rFonts w:hint="eastAsia" w:asciiTheme="minorEastAsia" w:hAnsiTheme="minorEastAsia" w:eastAsiaTheme="minorEastAsia" w:cstheme="minorEastAsia"/>
          <w:color w:val="auto"/>
          <w:sz w:val="21"/>
          <w:szCs w:val="21"/>
          <w:lang w:val="en-US" w:eastAsia="zh-CN"/>
        </w:rPr>
        <w:t>3</w:t>
      </w:r>
      <w:r>
        <w:rPr>
          <w:rFonts w:hint="eastAsia" w:asciiTheme="minorEastAsia" w:hAnsiTheme="minorEastAsia" w:eastAsiaTheme="minorEastAsia" w:cstheme="minorEastAsia"/>
          <w:color w:val="auto"/>
          <w:sz w:val="21"/>
          <w:szCs w:val="21"/>
        </w:rPr>
        <w:t xml:space="preserve"> </w:t>
      </w:r>
      <w:bookmarkStart w:id="6" w:name="_Hlk524357048"/>
      <w:r>
        <w:rPr>
          <w:rFonts w:hint="eastAsia" w:asciiTheme="minorEastAsia" w:hAnsiTheme="minorEastAsia" w:eastAsiaTheme="minorEastAsia" w:cstheme="minorEastAsia"/>
          <w:color w:val="auto"/>
          <w:sz w:val="21"/>
          <w:szCs w:val="21"/>
        </w:rPr>
        <w:t>钢</w:t>
      </w:r>
      <w:bookmarkStart w:id="7" w:name="_Hlk524351170"/>
      <w:r>
        <w:rPr>
          <w:rFonts w:hint="eastAsia" w:asciiTheme="minorEastAsia" w:hAnsiTheme="minorEastAsia" w:eastAsiaTheme="minorEastAsia" w:cstheme="minorEastAsia"/>
          <w:color w:val="auto"/>
          <w:sz w:val="21"/>
          <w:szCs w:val="21"/>
        </w:rPr>
        <w:t>筋混凝土用热轧带肋钢筋产品检验项目及依据</w:t>
      </w:r>
      <w:bookmarkEnd w:id="0"/>
      <w:bookmarkEnd w:id="1"/>
      <w:bookmarkEnd w:id="2"/>
      <w:bookmarkEnd w:id="3"/>
      <w:bookmarkEnd w:id="4"/>
      <w:bookmarkEnd w:id="5"/>
      <w:bookmarkEnd w:id="6"/>
      <w:bookmarkEnd w:id="7"/>
    </w:p>
    <w:tbl>
      <w:tblPr>
        <w:tblStyle w:val="11"/>
        <w:tblW w:w="500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750"/>
        <w:gridCol w:w="768"/>
        <w:gridCol w:w="2105"/>
        <w:gridCol w:w="2489"/>
        <w:gridCol w:w="882"/>
        <w:gridCol w:w="10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590"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eastAsia="zh-CN"/>
              </w:rPr>
            </w:pPr>
            <w:r>
              <w:rPr>
                <w:rFonts w:hint="eastAsia" w:asciiTheme="minorEastAsia" w:hAnsiTheme="minorEastAsia" w:eastAsiaTheme="minorEastAsia" w:cstheme="minorEastAsia"/>
                <w:color w:val="auto"/>
                <w:szCs w:val="21"/>
                <w:lang w:eastAsia="zh-CN"/>
              </w:rPr>
              <w:t>分类</w:t>
            </w:r>
          </w:p>
        </w:tc>
        <w:tc>
          <w:tcPr>
            <w:tcW w:w="408"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序号</w:t>
            </w:r>
          </w:p>
        </w:tc>
        <w:tc>
          <w:tcPr>
            <w:tcW w:w="1565" w:type="pct"/>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检验项目</w:t>
            </w:r>
          </w:p>
        </w:tc>
        <w:tc>
          <w:tcPr>
            <w:tcW w:w="1356"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检测方法</w:t>
            </w:r>
          </w:p>
        </w:tc>
        <w:tc>
          <w:tcPr>
            <w:tcW w:w="480"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eastAsia="zh-CN"/>
              </w:rPr>
              <w:t>重要程度分级</w:t>
            </w:r>
          </w:p>
        </w:tc>
        <w:tc>
          <w:tcPr>
            <w:tcW w:w="598"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eastAsia="zh-CN"/>
              </w:rPr>
              <w:t>是否环保指标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590" w:type="pct"/>
            <w:vMerge w:val="restar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eastAsia="zh-CN"/>
              </w:rPr>
            </w:pPr>
            <w:r>
              <w:rPr>
                <w:rFonts w:hint="eastAsia" w:asciiTheme="minorEastAsia" w:hAnsiTheme="minorEastAsia" w:eastAsiaTheme="minorEastAsia" w:cstheme="minorEastAsia"/>
                <w:color w:val="auto"/>
                <w:szCs w:val="21"/>
                <w:lang w:eastAsia="zh-CN"/>
              </w:rPr>
              <w:t>主要性能</w:t>
            </w:r>
          </w:p>
        </w:tc>
        <w:tc>
          <w:tcPr>
            <w:tcW w:w="408" w:type="pct"/>
            <w:vMerge w:val="restar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w:t>
            </w:r>
          </w:p>
        </w:tc>
        <w:tc>
          <w:tcPr>
            <w:tcW w:w="418" w:type="pct"/>
            <w:vMerge w:val="restar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尺寸</w:t>
            </w:r>
          </w:p>
        </w:tc>
        <w:tc>
          <w:tcPr>
            <w:tcW w:w="114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内径</w:t>
            </w:r>
          </w:p>
        </w:tc>
        <w:tc>
          <w:tcPr>
            <w:tcW w:w="1356" w:type="pct"/>
            <w:vMerge w:val="restar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1499.2-2018</w:t>
            </w:r>
            <w:r>
              <w:rPr>
                <w:rFonts w:hint="eastAsia" w:asciiTheme="minorEastAsia" w:hAnsiTheme="minorEastAsia" w:eastAsiaTheme="minorEastAsia" w:cstheme="minorEastAsia"/>
                <w:color w:val="auto"/>
                <w:szCs w:val="21"/>
                <w:lang w:val="en-US" w:eastAsia="zh-CN"/>
              </w:rPr>
              <w:t xml:space="preserve"> </w:t>
            </w:r>
            <w:r>
              <w:rPr>
                <w:rFonts w:hint="eastAsia" w:asciiTheme="minorEastAsia" w:hAnsiTheme="minorEastAsia" w:eastAsiaTheme="minorEastAsia" w:cstheme="minorEastAsia"/>
                <w:color w:val="auto"/>
                <w:szCs w:val="21"/>
              </w:rPr>
              <w:t>8.3</w:t>
            </w:r>
          </w:p>
        </w:tc>
        <w:tc>
          <w:tcPr>
            <w:tcW w:w="480" w:type="pc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B</w:t>
            </w:r>
          </w:p>
        </w:tc>
        <w:tc>
          <w:tcPr>
            <w:tcW w:w="598" w:type="pc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590"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08"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18"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114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横肋高</w:t>
            </w:r>
          </w:p>
        </w:tc>
        <w:tc>
          <w:tcPr>
            <w:tcW w:w="1356"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80" w:type="pct"/>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B</w:t>
            </w:r>
          </w:p>
        </w:tc>
        <w:tc>
          <w:tcPr>
            <w:tcW w:w="598" w:type="pct"/>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0"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08"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18"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114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间距</w:t>
            </w:r>
          </w:p>
        </w:tc>
        <w:tc>
          <w:tcPr>
            <w:tcW w:w="1356"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80" w:type="pct"/>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B</w:t>
            </w:r>
          </w:p>
        </w:tc>
        <w:tc>
          <w:tcPr>
            <w:tcW w:w="598" w:type="pct"/>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590"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08"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18"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114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横肋末端间隙</w:t>
            </w:r>
          </w:p>
        </w:tc>
        <w:tc>
          <w:tcPr>
            <w:tcW w:w="1356"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80" w:type="pct"/>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B</w:t>
            </w:r>
          </w:p>
        </w:tc>
        <w:tc>
          <w:tcPr>
            <w:tcW w:w="598" w:type="pct"/>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jc w:val="center"/>
        </w:trPr>
        <w:tc>
          <w:tcPr>
            <w:tcW w:w="590"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08"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18" w:type="pct"/>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外形</w:t>
            </w:r>
          </w:p>
        </w:tc>
        <w:tc>
          <w:tcPr>
            <w:tcW w:w="1147"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每米弯曲度</w:t>
            </w:r>
          </w:p>
        </w:tc>
        <w:tc>
          <w:tcPr>
            <w:tcW w:w="1356"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80" w:type="pct"/>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B</w:t>
            </w:r>
          </w:p>
        </w:tc>
        <w:tc>
          <w:tcPr>
            <w:tcW w:w="598" w:type="pct"/>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590"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08"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w:t>
            </w:r>
          </w:p>
        </w:tc>
        <w:tc>
          <w:tcPr>
            <w:tcW w:w="1565" w:type="pct"/>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重量偏差</w:t>
            </w:r>
          </w:p>
        </w:tc>
        <w:tc>
          <w:tcPr>
            <w:tcW w:w="1356"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1499.2-2018</w:t>
            </w:r>
            <w:r>
              <w:rPr>
                <w:rFonts w:hint="eastAsia" w:asciiTheme="minorEastAsia" w:hAnsiTheme="minorEastAsia" w:eastAsiaTheme="minorEastAsia" w:cstheme="minorEastAsia"/>
                <w:color w:val="auto"/>
                <w:szCs w:val="21"/>
                <w:lang w:val="en-US" w:eastAsia="zh-CN"/>
              </w:rPr>
              <w:t xml:space="preserve"> </w:t>
            </w:r>
            <w:r>
              <w:rPr>
                <w:rFonts w:hint="eastAsia" w:asciiTheme="minorEastAsia" w:hAnsiTheme="minorEastAsia" w:eastAsiaTheme="minorEastAsia" w:cstheme="minorEastAsia"/>
                <w:color w:val="auto"/>
                <w:szCs w:val="21"/>
              </w:rPr>
              <w:t>8.4</w:t>
            </w:r>
          </w:p>
        </w:tc>
        <w:tc>
          <w:tcPr>
            <w:tcW w:w="480"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B</w:t>
            </w:r>
            <w:r>
              <w:rPr>
                <w:rFonts w:hint="eastAsia" w:asciiTheme="minorEastAsia" w:hAnsiTheme="minorEastAsia" w:eastAsiaTheme="minorEastAsia" w:cstheme="minorEastAsia"/>
                <w:color w:val="auto"/>
                <w:szCs w:val="21"/>
                <w:vertAlign w:val="superscript"/>
                <w:lang w:val="en-US" w:eastAsia="zh-CN"/>
              </w:rPr>
              <w:t>*</w:t>
            </w:r>
          </w:p>
        </w:tc>
        <w:tc>
          <w:tcPr>
            <w:tcW w:w="598"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590" w:type="pct"/>
            <w:vMerge w:val="continue"/>
            <w:tcBorders>
              <w:left w:val="single" w:color="auto" w:sz="4" w:space="0"/>
              <w:right w:val="single" w:color="auto" w:sz="4" w:space="0"/>
            </w:tcBorders>
            <w:shd w:val="clear" w:color="auto" w:fill="auto"/>
            <w:noWrap/>
            <w:vAlign w:val="center"/>
          </w:tcPr>
          <w:p>
            <w:pPr>
              <w:adjustRightInd w:val="0"/>
              <w:snapToGrid w:val="0"/>
              <w:jc w:val="center"/>
              <w:rPr>
                <w:rFonts w:hint="eastAsia" w:asciiTheme="minorEastAsia" w:hAnsiTheme="minorEastAsia" w:eastAsiaTheme="minorEastAsia" w:cstheme="minorEastAsia"/>
                <w:color w:val="auto"/>
                <w:szCs w:val="21"/>
                <w:lang w:eastAsia="zh-CN"/>
              </w:rPr>
            </w:pPr>
          </w:p>
        </w:tc>
        <w:tc>
          <w:tcPr>
            <w:tcW w:w="408" w:type="pct"/>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w:t>
            </w:r>
          </w:p>
        </w:tc>
        <w:tc>
          <w:tcPr>
            <w:tcW w:w="1565"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表面标志</w:t>
            </w:r>
          </w:p>
        </w:tc>
        <w:tc>
          <w:tcPr>
            <w:tcW w:w="1356"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1499.2-2018</w:t>
            </w:r>
            <w:r>
              <w:rPr>
                <w:rFonts w:hint="eastAsia" w:asciiTheme="minorEastAsia" w:hAnsiTheme="minorEastAsia" w:eastAsiaTheme="minorEastAsia" w:cstheme="minorEastAsia"/>
                <w:color w:val="auto"/>
                <w:szCs w:val="21"/>
                <w:lang w:val="en-US" w:eastAsia="zh-CN"/>
              </w:rPr>
              <w:t xml:space="preserve"> </w:t>
            </w:r>
            <w:r>
              <w:rPr>
                <w:rFonts w:hint="eastAsia" w:asciiTheme="minorEastAsia" w:hAnsiTheme="minorEastAsia" w:eastAsiaTheme="minorEastAsia" w:cstheme="minorEastAsia"/>
                <w:color w:val="auto"/>
                <w:szCs w:val="21"/>
              </w:rPr>
              <w:t>10.1</w:t>
            </w:r>
          </w:p>
        </w:tc>
        <w:tc>
          <w:tcPr>
            <w:tcW w:w="480"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eastAsia="zh-CN"/>
              </w:rPr>
            </w:pPr>
            <w:r>
              <w:rPr>
                <w:rFonts w:hint="eastAsia" w:asciiTheme="minorEastAsia" w:hAnsiTheme="minorEastAsia" w:eastAsiaTheme="minorEastAsia" w:cstheme="minorEastAsia"/>
                <w:color w:val="auto"/>
                <w:szCs w:val="21"/>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jc w:val="center"/>
        </w:trPr>
        <w:tc>
          <w:tcPr>
            <w:tcW w:w="590"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08" w:type="pct"/>
            <w:vMerge w:val="restar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4</w:t>
            </w:r>
          </w:p>
        </w:tc>
        <w:tc>
          <w:tcPr>
            <w:tcW w:w="418" w:type="pct"/>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力学</w:t>
            </w:r>
          </w:p>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性能</w:t>
            </w:r>
          </w:p>
        </w:tc>
        <w:tc>
          <w:tcPr>
            <w:tcW w:w="1147"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下屈服强度</w:t>
            </w:r>
          </w:p>
        </w:tc>
        <w:tc>
          <w:tcPr>
            <w:tcW w:w="1356" w:type="pct"/>
            <w:vMerge w:val="restar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28900和</w:t>
            </w:r>
          </w:p>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1499.2-2018</w:t>
            </w:r>
            <w:r>
              <w:rPr>
                <w:rFonts w:hint="eastAsia" w:asciiTheme="minorEastAsia" w:hAnsiTheme="minorEastAsia" w:eastAsiaTheme="minorEastAsia" w:cstheme="minorEastAsia"/>
                <w:color w:val="auto"/>
                <w:szCs w:val="21"/>
                <w:lang w:val="en-US" w:eastAsia="zh-CN"/>
              </w:rPr>
              <w:t xml:space="preserve"> </w:t>
            </w:r>
            <w:r>
              <w:rPr>
                <w:rFonts w:hint="eastAsia" w:asciiTheme="minorEastAsia" w:hAnsiTheme="minorEastAsia" w:eastAsiaTheme="minorEastAsia" w:cstheme="minorEastAsia"/>
                <w:color w:val="auto"/>
                <w:szCs w:val="21"/>
              </w:rPr>
              <w:t>8.2</w:t>
            </w:r>
          </w:p>
        </w:tc>
        <w:tc>
          <w:tcPr>
            <w:tcW w:w="480"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590" w:type="pct"/>
            <w:vMerge w:val="continue"/>
            <w:tcBorders>
              <w:left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08"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18"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1147"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抗拉强度</w:t>
            </w:r>
          </w:p>
        </w:tc>
        <w:tc>
          <w:tcPr>
            <w:tcW w:w="1356"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8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590" w:type="pct"/>
            <w:vMerge w:val="continue"/>
            <w:tcBorders>
              <w:left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08"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18"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1147"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断后伸长率</w:t>
            </w:r>
          </w:p>
        </w:tc>
        <w:tc>
          <w:tcPr>
            <w:tcW w:w="1356"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8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jc w:val="center"/>
        </w:trPr>
        <w:tc>
          <w:tcPr>
            <w:tcW w:w="590" w:type="pct"/>
            <w:vMerge w:val="continue"/>
            <w:tcBorders>
              <w:left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08"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18"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1147"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实测抗拉强度与实测屈服强度之比</w:t>
            </w:r>
          </w:p>
        </w:tc>
        <w:tc>
          <w:tcPr>
            <w:tcW w:w="1356"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8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590" w:type="pct"/>
            <w:vMerge w:val="continue"/>
            <w:tcBorders>
              <w:left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08"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18"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1147"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实测屈服强度与屈服强度特征值之比</w:t>
            </w:r>
          </w:p>
        </w:tc>
        <w:tc>
          <w:tcPr>
            <w:tcW w:w="1356"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8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590" w:type="pct"/>
            <w:vMerge w:val="continue"/>
            <w:tcBorders>
              <w:left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08"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18"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1147"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最大力总延伸率</w:t>
            </w:r>
          </w:p>
        </w:tc>
        <w:tc>
          <w:tcPr>
            <w:tcW w:w="1356"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8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590"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08" w:type="pct"/>
            <w:vMerge w:val="restar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w:t>
            </w:r>
          </w:p>
        </w:tc>
        <w:tc>
          <w:tcPr>
            <w:tcW w:w="418" w:type="pct"/>
            <w:vMerge w:val="restar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工艺</w:t>
            </w:r>
          </w:p>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性能</w:t>
            </w:r>
          </w:p>
        </w:tc>
        <w:tc>
          <w:tcPr>
            <w:tcW w:w="1147"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弯曲</w:t>
            </w:r>
          </w:p>
        </w:tc>
        <w:tc>
          <w:tcPr>
            <w:tcW w:w="1356"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28900和</w:t>
            </w:r>
          </w:p>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1499.2-2018</w:t>
            </w:r>
            <w:r>
              <w:rPr>
                <w:rFonts w:hint="eastAsia" w:asciiTheme="minorEastAsia" w:hAnsiTheme="minorEastAsia" w:eastAsiaTheme="minorEastAsia" w:cstheme="minorEastAsia"/>
                <w:color w:val="auto"/>
                <w:szCs w:val="21"/>
                <w:lang w:val="en-US" w:eastAsia="zh-CN"/>
              </w:rPr>
              <w:t xml:space="preserve"> </w:t>
            </w:r>
            <w:r>
              <w:rPr>
                <w:rFonts w:hint="eastAsia" w:asciiTheme="minorEastAsia" w:hAnsiTheme="minorEastAsia" w:eastAsiaTheme="minorEastAsia" w:cstheme="minorEastAsia"/>
                <w:color w:val="auto"/>
                <w:szCs w:val="21"/>
              </w:rPr>
              <w:t>8.2</w:t>
            </w:r>
          </w:p>
        </w:tc>
        <w:tc>
          <w:tcPr>
            <w:tcW w:w="480"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590" w:type="pct"/>
            <w:vMerge w:val="continue"/>
            <w:tcBorders>
              <w:left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08"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18"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1147"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反向弯曲</w:t>
            </w:r>
          </w:p>
        </w:tc>
        <w:tc>
          <w:tcPr>
            <w:tcW w:w="1356"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28900和</w:t>
            </w:r>
          </w:p>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1499.2-2018</w:t>
            </w:r>
            <w:r>
              <w:rPr>
                <w:rFonts w:hint="eastAsia" w:asciiTheme="minorEastAsia" w:hAnsiTheme="minorEastAsia" w:eastAsiaTheme="minorEastAsia" w:cstheme="minorEastAsia"/>
                <w:color w:val="auto"/>
                <w:szCs w:val="21"/>
                <w:lang w:val="en-US" w:eastAsia="zh-CN"/>
              </w:rPr>
              <w:t xml:space="preserve"> </w:t>
            </w:r>
            <w:r>
              <w:rPr>
                <w:rFonts w:hint="eastAsia" w:asciiTheme="minorEastAsia" w:hAnsiTheme="minorEastAsia" w:eastAsiaTheme="minorEastAsia" w:cstheme="minorEastAsia"/>
                <w:color w:val="auto"/>
                <w:szCs w:val="21"/>
              </w:rPr>
              <w:t>8.2</w:t>
            </w:r>
          </w:p>
        </w:tc>
        <w:tc>
          <w:tcPr>
            <w:tcW w:w="480"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0"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08" w:type="pct"/>
            <w:vMerge w:val="restar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6</w:t>
            </w:r>
          </w:p>
        </w:tc>
        <w:tc>
          <w:tcPr>
            <w:tcW w:w="418" w:type="pct"/>
            <w:vMerge w:val="restar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化学</w:t>
            </w:r>
          </w:p>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成分</w:t>
            </w:r>
          </w:p>
        </w:tc>
        <w:tc>
          <w:tcPr>
            <w:tcW w:w="1147"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C</w:t>
            </w:r>
          </w:p>
        </w:tc>
        <w:tc>
          <w:tcPr>
            <w:tcW w:w="1356" w:type="pct"/>
            <w:vMerge w:val="restar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223系列</w:t>
            </w:r>
          </w:p>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4336-2016</w:t>
            </w:r>
          </w:p>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20123-2006</w:t>
            </w:r>
          </w:p>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20125-2006</w:t>
            </w:r>
          </w:p>
        </w:tc>
        <w:tc>
          <w:tcPr>
            <w:tcW w:w="480"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590" w:type="pct"/>
            <w:vMerge w:val="continue"/>
            <w:tcBorders>
              <w:left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08"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18"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1147"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Si</w:t>
            </w:r>
          </w:p>
        </w:tc>
        <w:tc>
          <w:tcPr>
            <w:tcW w:w="1356"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8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590" w:type="pct"/>
            <w:vMerge w:val="continue"/>
            <w:tcBorders>
              <w:left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08"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18"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1147"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Mn</w:t>
            </w:r>
          </w:p>
        </w:tc>
        <w:tc>
          <w:tcPr>
            <w:tcW w:w="1356"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8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590" w:type="pct"/>
            <w:vMerge w:val="continue"/>
            <w:tcBorders>
              <w:left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08"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18"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1147"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P</w:t>
            </w:r>
          </w:p>
        </w:tc>
        <w:tc>
          <w:tcPr>
            <w:tcW w:w="1356"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8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 w:hRule="atLeast"/>
          <w:jc w:val="center"/>
        </w:trPr>
        <w:tc>
          <w:tcPr>
            <w:tcW w:w="590" w:type="pct"/>
            <w:vMerge w:val="continue"/>
            <w:tcBorders>
              <w:left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08"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18"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1147"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S</w:t>
            </w:r>
          </w:p>
        </w:tc>
        <w:tc>
          <w:tcPr>
            <w:tcW w:w="1356"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8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590" w:type="pct"/>
            <w:vMerge w:val="continue"/>
            <w:tcBorders>
              <w:left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08"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18"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1147"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Ceq</w:t>
            </w:r>
          </w:p>
        </w:tc>
        <w:tc>
          <w:tcPr>
            <w:tcW w:w="1356" w:type="pct"/>
            <w:vMerge w:val="continue"/>
            <w:tcBorders>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8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590"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08"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7</w:t>
            </w:r>
          </w:p>
        </w:tc>
        <w:tc>
          <w:tcPr>
            <w:tcW w:w="1565" w:type="pct"/>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金相组织</w:t>
            </w:r>
          </w:p>
        </w:tc>
        <w:tc>
          <w:tcPr>
            <w:tcW w:w="1356"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13298和GB/T 1499.2-2018</w:t>
            </w:r>
            <w:r>
              <w:rPr>
                <w:rFonts w:hint="eastAsia" w:asciiTheme="minorEastAsia" w:hAnsiTheme="minorEastAsia" w:eastAsiaTheme="minorEastAsia" w:cstheme="minorEastAsia"/>
                <w:color w:val="auto"/>
                <w:szCs w:val="21"/>
                <w:lang w:val="en-US" w:eastAsia="zh-CN"/>
              </w:rPr>
              <w:t xml:space="preserve"> </w:t>
            </w:r>
            <w:r>
              <w:rPr>
                <w:rFonts w:hint="eastAsia" w:asciiTheme="minorEastAsia" w:hAnsiTheme="minorEastAsia" w:eastAsiaTheme="minorEastAsia" w:cstheme="minorEastAsia"/>
                <w:color w:val="auto"/>
                <w:szCs w:val="21"/>
              </w:rPr>
              <w:t>附录B</w:t>
            </w:r>
          </w:p>
        </w:tc>
        <w:tc>
          <w:tcPr>
            <w:tcW w:w="480"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eastAsia="zh-CN"/>
              </w:rPr>
            </w:pPr>
            <w:r>
              <w:rPr>
                <w:rFonts w:hint="eastAsia" w:asciiTheme="minorEastAsia" w:hAnsiTheme="minorEastAsia" w:eastAsiaTheme="minorEastAsia" w:cstheme="minorEastAsia"/>
                <w:color w:val="auto"/>
                <w:szCs w:val="21"/>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590" w:type="pct"/>
            <w:vMerge w:val="continue"/>
            <w:tcBorders>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08"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8</w:t>
            </w:r>
          </w:p>
        </w:tc>
        <w:tc>
          <w:tcPr>
            <w:tcW w:w="1565" w:type="pct"/>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晶粒度</w:t>
            </w:r>
          </w:p>
        </w:tc>
        <w:tc>
          <w:tcPr>
            <w:tcW w:w="1356"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6394-2017</w:t>
            </w:r>
          </w:p>
        </w:tc>
        <w:tc>
          <w:tcPr>
            <w:tcW w:w="480"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eastAsia="zh-CN"/>
              </w:rPr>
            </w:pPr>
            <w:r>
              <w:rPr>
                <w:rFonts w:hint="eastAsia" w:asciiTheme="minorEastAsia" w:hAnsiTheme="minorEastAsia" w:eastAsiaTheme="minorEastAsia" w:cstheme="minorEastAsia"/>
                <w:color w:val="auto"/>
                <w:szCs w:val="21"/>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6" w:hRule="atLeast"/>
          <w:jc w:val="center"/>
        </w:trPr>
        <w:tc>
          <w:tcPr>
            <w:tcW w:w="590"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备注</w:t>
            </w:r>
          </w:p>
        </w:tc>
        <w:tc>
          <w:tcPr>
            <w:tcW w:w="4409" w:type="pct"/>
            <w:gridSpan w:val="6"/>
            <w:tcBorders>
              <w:top w:val="single" w:color="auto" w:sz="4" w:space="0"/>
              <w:left w:val="single" w:color="auto" w:sz="4" w:space="0"/>
              <w:bottom w:val="single" w:color="auto" w:sz="4" w:space="0"/>
              <w:right w:val="single" w:color="auto" w:sz="4" w:space="0"/>
            </w:tcBorders>
            <w:noWrap/>
            <w:vAlign w:val="center"/>
          </w:tcPr>
          <w:p>
            <w:pPr>
              <w:adjustRightInd w:val="0"/>
              <w:snapToGrid w:val="0"/>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（1）断后伸长率适用于非抗震钢筋。</w:t>
            </w:r>
          </w:p>
          <w:p>
            <w:pPr>
              <w:adjustRightInd w:val="0"/>
              <w:snapToGrid w:val="0"/>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（2）实测抗拉强度与实测屈服强度之比、实测屈服强度与屈服强度特征值之比、最大力总伸长率检验适用于抗震钢筋。</w:t>
            </w:r>
          </w:p>
          <w:p>
            <w:pPr>
              <w:adjustRightInd w:val="0"/>
              <w:snapToGrid w:val="0"/>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（3）反向弯曲适用于抗震钢筋，在室温下可直接进行反向弯曲。</w:t>
            </w:r>
          </w:p>
          <w:p>
            <w:pPr>
              <w:adjustRightInd w:val="0"/>
              <w:snapToGrid w:val="0"/>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（4）每米弯曲度、重量偏差适用于直条型钢筋。</w:t>
            </w:r>
          </w:p>
          <w:p>
            <w:pPr>
              <w:adjustRightInd w:val="0"/>
              <w:snapToGrid w:val="0"/>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（5）晶粒度检验适用于细晶粒热轧钢筋，且其为型式试验项目，仅在原料、生产工艺、设备有重大变化及新产品生产时进行检验。</w:t>
            </w:r>
          </w:p>
          <w:p>
            <w:pPr>
              <w:adjustRightInd w:val="0"/>
              <w:snapToGrid w:val="0"/>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（6）化学成分检验优先选用光谱法，仲裁检验采用化学法。金相组织优先选用宏观组织法，仲裁检验采用微观组织法。</w:t>
            </w:r>
          </w:p>
          <w:p>
            <w:pPr>
              <w:adjustRightInd w:val="0"/>
              <w:snapToGrid w:val="0"/>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（7）对于没有明显屈服强度的钢筋，下屈服强度特征值ReL应采用规定塑性延伸强度R</w:t>
            </w:r>
            <w:r>
              <w:rPr>
                <w:rFonts w:hint="eastAsia" w:asciiTheme="minorEastAsia" w:hAnsiTheme="minorEastAsia" w:eastAsiaTheme="minorEastAsia" w:cstheme="minorEastAsia"/>
                <w:color w:val="auto"/>
                <w:szCs w:val="21"/>
                <w:vertAlign w:val="subscript"/>
              </w:rPr>
              <w:t>p0.2</w:t>
            </w:r>
            <w:r>
              <w:rPr>
                <w:rFonts w:hint="eastAsia" w:asciiTheme="minorEastAsia" w:hAnsiTheme="minorEastAsia" w:eastAsiaTheme="minorEastAsia" w:cstheme="minorEastAsia"/>
                <w:color w:val="auto"/>
                <w:szCs w:val="21"/>
              </w:rPr>
              <w:t>。</w:t>
            </w:r>
          </w:p>
          <w:p>
            <w:pPr>
              <w:adjustRightInd w:val="0"/>
              <w:snapToGrid w:val="0"/>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（8）流通领域的表面标志以标牌或可查询的省、国家局生产许可证号判定。</w:t>
            </w:r>
          </w:p>
          <w:p>
            <w:pPr>
              <w:adjustRightInd w:val="0"/>
              <w:snapToGrid w:val="0"/>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（9）*：重量偏差项目实测值大于标准值的2.0倍，为A类；实测值不大于标准值的2.0倍为B类。</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表</w:t>
      </w:r>
      <w:r>
        <w:rPr>
          <w:rFonts w:hint="eastAsia" w:asciiTheme="minorEastAsia" w:hAnsiTheme="minorEastAsia" w:eastAsiaTheme="minorEastAsia" w:cstheme="minorEastAsia"/>
          <w:color w:val="auto"/>
          <w:sz w:val="21"/>
          <w:szCs w:val="21"/>
          <w:lang w:val="en-US" w:eastAsia="zh-CN"/>
        </w:rPr>
        <w:t>4</w:t>
      </w:r>
      <w:r>
        <w:rPr>
          <w:rFonts w:hint="eastAsia" w:asciiTheme="minorEastAsia" w:hAnsiTheme="minorEastAsia" w:eastAsiaTheme="minorEastAsia" w:cstheme="minorEastAsia"/>
          <w:color w:val="auto"/>
          <w:sz w:val="21"/>
          <w:szCs w:val="21"/>
        </w:rPr>
        <w:t xml:space="preserve"> 钢筋混凝土用热轧光圆钢筋产品检验项目及依据</w:t>
      </w:r>
    </w:p>
    <w:tbl>
      <w:tblPr>
        <w:tblStyle w:val="11"/>
        <w:tblW w:w="500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5"/>
        <w:gridCol w:w="834"/>
        <w:gridCol w:w="1018"/>
        <w:gridCol w:w="1921"/>
        <w:gridCol w:w="2224"/>
        <w:gridCol w:w="1031"/>
        <w:gridCol w:w="10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590"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lang w:eastAsia="zh-CN"/>
              </w:rPr>
              <w:t>分类</w:t>
            </w:r>
          </w:p>
        </w:tc>
        <w:tc>
          <w:tcPr>
            <w:tcW w:w="453"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序号</w:t>
            </w:r>
          </w:p>
        </w:tc>
        <w:tc>
          <w:tcPr>
            <w:tcW w:w="1599" w:type="pct"/>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检验项目</w:t>
            </w:r>
          </w:p>
        </w:tc>
        <w:tc>
          <w:tcPr>
            <w:tcW w:w="1210"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检测方法</w:t>
            </w:r>
          </w:p>
        </w:tc>
        <w:tc>
          <w:tcPr>
            <w:tcW w:w="560"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eastAsia="zh-CN"/>
              </w:rPr>
              <w:t>重要程度分级</w:t>
            </w:r>
          </w:p>
        </w:tc>
        <w:tc>
          <w:tcPr>
            <w:tcW w:w="585"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eastAsia="zh-CN"/>
              </w:rPr>
              <w:t>是否环保指标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590" w:type="pct"/>
            <w:vMerge w:val="restar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lang w:eastAsia="zh-CN"/>
              </w:rPr>
              <w:t>主要性能</w:t>
            </w:r>
          </w:p>
        </w:tc>
        <w:tc>
          <w:tcPr>
            <w:tcW w:w="453" w:type="pct"/>
            <w:vMerge w:val="restar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w:t>
            </w:r>
          </w:p>
        </w:tc>
        <w:tc>
          <w:tcPr>
            <w:tcW w:w="553" w:type="pc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尺寸</w:t>
            </w:r>
          </w:p>
        </w:tc>
        <w:tc>
          <w:tcPr>
            <w:tcW w:w="104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直径</w:t>
            </w:r>
          </w:p>
        </w:tc>
        <w:tc>
          <w:tcPr>
            <w:tcW w:w="1210" w:type="pct"/>
            <w:vMerge w:val="restar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1499.1-2017</w:t>
            </w:r>
          </w:p>
        </w:tc>
        <w:tc>
          <w:tcPr>
            <w:tcW w:w="560" w:type="pc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B</w:t>
            </w:r>
          </w:p>
        </w:tc>
        <w:tc>
          <w:tcPr>
            <w:tcW w:w="585" w:type="pc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590"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53"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553" w:type="pct"/>
            <w:vMerge w:val="restar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外形</w:t>
            </w:r>
          </w:p>
        </w:tc>
        <w:tc>
          <w:tcPr>
            <w:tcW w:w="104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不圆度</w:t>
            </w:r>
          </w:p>
        </w:tc>
        <w:tc>
          <w:tcPr>
            <w:tcW w:w="1210"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560" w:type="pct"/>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B</w:t>
            </w:r>
          </w:p>
        </w:tc>
        <w:tc>
          <w:tcPr>
            <w:tcW w:w="585" w:type="pct"/>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590"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53"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553"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104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每米弯曲度</w:t>
            </w:r>
          </w:p>
        </w:tc>
        <w:tc>
          <w:tcPr>
            <w:tcW w:w="1210"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560" w:type="pct"/>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B</w:t>
            </w:r>
          </w:p>
        </w:tc>
        <w:tc>
          <w:tcPr>
            <w:tcW w:w="585" w:type="pct"/>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590"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53"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w:t>
            </w:r>
          </w:p>
        </w:tc>
        <w:tc>
          <w:tcPr>
            <w:tcW w:w="1599" w:type="pct"/>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重量偏差</w:t>
            </w:r>
          </w:p>
        </w:tc>
        <w:tc>
          <w:tcPr>
            <w:tcW w:w="1210"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1499.1-2017</w:t>
            </w:r>
            <w:r>
              <w:rPr>
                <w:rFonts w:hint="eastAsia" w:asciiTheme="minorEastAsia" w:hAnsiTheme="minorEastAsia" w:eastAsiaTheme="minorEastAsia" w:cstheme="minorEastAsia"/>
                <w:color w:val="auto"/>
                <w:szCs w:val="21"/>
                <w:lang w:val="en-US" w:eastAsia="zh-CN"/>
              </w:rPr>
              <w:t xml:space="preserve"> </w:t>
            </w:r>
            <w:r>
              <w:rPr>
                <w:rFonts w:hint="eastAsia" w:asciiTheme="minorEastAsia" w:hAnsiTheme="minorEastAsia" w:eastAsiaTheme="minorEastAsia" w:cstheme="minorEastAsia"/>
                <w:color w:val="auto"/>
                <w:szCs w:val="21"/>
              </w:rPr>
              <w:t>8.4</w:t>
            </w:r>
          </w:p>
        </w:tc>
        <w:tc>
          <w:tcPr>
            <w:tcW w:w="560"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B</w:t>
            </w:r>
            <w:r>
              <w:rPr>
                <w:rFonts w:hint="eastAsia" w:asciiTheme="minorEastAsia" w:hAnsiTheme="minorEastAsia" w:eastAsiaTheme="minorEastAsia" w:cstheme="minorEastAsia"/>
                <w:color w:val="auto"/>
                <w:szCs w:val="21"/>
                <w:vertAlign w:val="superscript"/>
                <w:lang w:val="en-US" w:eastAsia="zh-CN"/>
              </w:rPr>
              <w:t>*</w:t>
            </w:r>
          </w:p>
        </w:tc>
        <w:tc>
          <w:tcPr>
            <w:tcW w:w="585"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1" w:hRule="atLeast"/>
          <w:jc w:val="center"/>
        </w:trPr>
        <w:tc>
          <w:tcPr>
            <w:tcW w:w="590"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53" w:type="pct"/>
            <w:vMerge w:val="restar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w:t>
            </w:r>
          </w:p>
        </w:tc>
        <w:tc>
          <w:tcPr>
            <w:tcW w:w="553" w:type="pct"/>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力学</w:t>
            </w:r>
          </w:p>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性能</w:t>
            </w:r>
          </w:p>
        </w:tc>
        <w:tc>
          <w:tcPr>
            <w:tcW w:w="1045"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下屈服强度</w:t>
            </w:r>
          </w:p>
        </w:tc>
        <w:tc>
          <w:tcPr>
            <w:tcW w:w="1210" w:type="pct"/>
            <w:vMerge w:val="restar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28900-2012和GB/T 1499.1</w:t>
            </w:r>
            <w:r>
              <w:rPr>
                <w:rFonts w:hint="eastAsia" w:asciiTheme="minorEastAsia" w:hAnsiTheme="minorEastAsia" w:eastAsiaTheme="minorEastAsia" w:cstheme="minorEastAsia"/>
                <w:color w:val="auto"/>
                <w:szCs w:val="21"/>
                <w:lang w:val="en-US" w:eastAsia="zh-CN"/>
              </w:rPr>
              <w:t xml:space="preserve"> </w:t>
            </w:r>
            <w:r>
              <w:rPr>
                <w:rFonts w:hint="eastAsia" w:asciiTheme="minorEastAsia" w:hAnsiTheme="minorEastAsia" w:eastAsiaTheme="minorEastAsia" w:cstheme="minorEastAsia"/>
                <w:color w:val="auto"/>
                <w:szCs w:val="21"/>
              </w:rPr>
              <w:t>8.2</w:t>
            </w:r>
          </w:p>
        </w:tc>
        <w:tc>
          <w:tcPr>
            <w:tcW w:w="560"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85"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590" w:type="pct"/>
            <w:vMerge w:val="continue"/>
            <w:tcBorders>
              <w:left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53"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553"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1045"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抗拉强度</w:t>
            </w:r>
          </w:p>
        </w:tc>
        <w:tc>
          <w:tcPr>
            <w:tcW w:w="1210"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56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8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590" w:type="pct"/>
            <w:vMerge w:val="continue"/>
            <w:tcBorders>
              <w:left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53"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553"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1045"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断后伸长率</w:t>
            </w:r>
          </w:p>
        </w:tc>
        <w:tc>
          <w:tcPr>
            <w:tcW w:w="1210"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56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8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590"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53"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4</w:t>
            </w:r>
          </w:p>
        </w:tc>
        <w:tc>
          <w:tcPr>
            <w:tcW w:w="553"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工艺</w:t>
            </w:r>
          </w:p>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性能</w:t>
            </w:r>
          </w:p>
        </w:tc>
        <w:tc>
          <w:tcPr>
            <w:tcW w:w="1045"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弯曲</w:t>
            </w:r>
          </w:p>
        </w:tc>
        <w:tc>
          <w:tcPr>
            <w:tcW w:w="1210"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28900和</w:t>
            </w:r>
          </w:p>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1499.1</w:t>
            </w:r>
            <w:r>
              <w:rPr>
                <w:rFonts w:hint="eastAsia" w:asciiTheme="minorEastAsia" w:hAnsiTheme="minorEastAsia" w:eastAsiaTheme="minorEastAsia" w:cstheme="minorEastAsia"/>
                <w:color w:val="auto"/>
                <w:szCs w:val="21"/>
                <w:lang w:val="en-US" w:eastAsia="zh-CN"/>
              </w:rPr>
              <w:t xml:space="preserve"> </w:t>
            </w:r>
            <w:r>
              <w:rPr>
                <w:rFonts w:hint="eastAsia" w:asciiTheme="minorEastAsia" w:hAnsiTheme="minorEastAsia" w:eastAsiaTheme="minorEastAsia" w:cstheme="minorEastAsia"/>
                <w:color w:val="auto"/>
                <w:szCs w:val="21"/>
              </w:rPr>
              <w:t>8.2</w:t>
            </w:r>
          </w:p>
        </w:tc>
        <w:tc>
          <w:tcPr>
            <w:tcW w:w="560"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85"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590"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53" w:type="pct"/>
            <w:vMerge w:val="restar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w:t>
            </w:r>
          </w:p>
        </w:tc>
        <w:tc>
          <w:tcPr>
            <w:tcW w:w="553" w:type="pct"/>
            <w:vMerge w:val="restar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化学</w:t>
            </w:r>
          </w:p>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成分</w:t>
            </w:r>
          </w:p>
        </w:tc>
        <w:tc>
          <w:tcPr>
            <w:tcW w:w="1045"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C</w:t>
            </w:r>
          </w:p>
        </w:tc>
        <w:tc>
          <w:tcPr>
            <w:tcW w:w="1210" w:type="pct"/>
            <w:vMerge w:val="restar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223系列</w:t>
            </w:r>
          </w:p>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4336</w:t>
            </w:r>
          </w:p>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20123</w:t>
            </w:r>
          </w:p>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20125</w:t>
            </w:r>
          </w:p>
        </w:tc>
        <w:tc>
          <w:tcPr>
            <w:tcW w:w="560"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85"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590" w:type="pct"/>
            <w:vMerge w:val="continue"/>
            <w:tcBorders>
              <w:left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53"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553"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1045"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Si</w:t>
            </w:r>
          </w:p>
        </w:tc>
        <w:tc>
          <w:tcPr>
            <w:tcW w:w="1210"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56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8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590" w:type="pct"/>
            <w:vMerge w:val="continue"/>
            <w:tcBorders>
              <w:left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53"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553"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1045"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Mn</w:t>
            </w:r>
          </w:p>
        </w:tc>
        <w:tc>
          <w:tcPr>
            <w:tcW w:w="1210"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56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8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590" w:type="pct"/>
            <w:vMerge w:val="continue"/>
            <w:tcBorders>
              <w:left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53"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553"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1045"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P</w:t>
            </w:r>
          </w:p>
        </w:tc>
        <w:tc>
          <w:tcPr>
            <w:tcW w:w="1210"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56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8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590" w:type="pct"/>
            <w:vMerge w:val="continue"/>
            <w:tcBorders>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53"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553"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1045"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S</w:t>
            </w:r>
          </w:p>
        </w:tc>
        <w:tc>
          <w:tcPr>
            <w:tcW w:w="1210"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560"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85"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6" w:hRule="atLeast"/>
          <w:jc w:val="center"/>
        </w:trPr>
        <w:tc>
          <w:tcPr>
            <w:tcW w:w="590" w:type="pct"/>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备注</w:t>
            </w:r>
          </w:p>
        </w:tc>
        <w:tc>
          <w:tcPr>
            <w:tcW w:w="4409" w:type="pct"/>
            <w:gridSpan w:val="6"/>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before="120" w:after="120" w:line="280" w:lineRule="exact"/>
              <w:jc w:val="lef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（1）每米弯曲度、重量偏差适用于直条型钢筋。</w:t>
            </w:r>
          </w:p>
          <w:p>
            <w:pPr>
              <w:keepNext w:val="0"/>
              <w:keepLines w:val="0"/>
              <w:pageBreakBefore w:val="0"/>
              <w:widowControl/>
              <w:kinsoku/>
              <w:wordWrap/>
              <w:overflowPunct/>
              <w:topLinePunct w:val="0"/>
              <w:autoSpaceDE/>
              <w:autoSpaceDN/>
              <w:bidi w:val="0"/>
              <w:adjustRightInd w:val="0"/>
              <w:snapToGrid w:val="0"/>
              <w:spacing w:before="120" w:after="120" w:line="280" w:lineRule="exact"/>
              <w:jc w:val="lef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（2）化学成分检验优先选用光谱法，仲裁检验采用化学法。</w:t>
            </w:r>
          </w:p>
          <w:p>
            <w:pPr>
              <w:keepNext w:val="0"/>
              <w:keepLines w:val="0"/>
              <w:pageBreakBefore w:val="0"/>
              <w:widowControl/>
              <w:kinsoku/>
              <w:wordWrap/>
              <w:overflowPunct/>
              <w:topLinePunct w:val="0"/>
              <w:autoSpaceDE/>
              <w:autoSpaceDN/>
              <w:bidi w:val="0"/>
              <w:adjustRightInd w:val="0"/>
              <w:snapToGrid w:val="0"/>
              <w:spacing w:before="120" w:after="120" w:line="280" w:lineRule="exact"/>
              <w:jc w:val="lef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（3）对于没有明显屈服强度的钢筋，下屈服强度特征值ReL应采用规定塑性延伸强度R</w:t>
            </w:r>
            <w:r>
              <w:rPr>
                <w:rFonts w:hint="eastAsia" w:asciiTheme="minorEastAsia" w:hAnsiTheme="minorEastAsia" w:eastAsiaTheme="minorEastAsia" w:cstheme="minorEastAsia"/>
                <w:color w:val="auto"/>
                <w:szCs w:val="21"/>
                <w:vertAlign w:val="subscript"/>
              </w:rPr>
              <w:t>p0.2</w:t>
            </w:r>
            <w:r>
              <w:rPr>
                <w:rFonts w:hint="eastAsia" w:asciiTheme="minorEastAsia" w:hAnsiTheme="minorEastAsia" w:eastAsiaTheme="minorEastAsia" w:cstheme="minorEastAsia"/>
                <w:color w:val="auto"/>
                <w:szCs w:val="21"/>
              </w:rPr>
              <w:t>。</w:t>
            </w:r>
          </w:p>
          <w:p>
            <w:pPr>
              <w:keepNext w:val="0"/>
              <w:keepLines w:val="0"/>
              <w:pageBreakBefore w:val="0"/>
              <w:widowControl/>
              <w:kinsoku/>
              <w:wordWrap/>
              <w:overflowPunct/>
              <w:topLinePunct w:val="0"/>
              <w:autoSpaceDE/>
              <w:autoSpaceDN/>
              <w:bidi w:val="0"/>
              <w:adjustRightInd w:val="0"/>
              <w:snapToGrid w:val="0"/>
              <w:spacing w:before="120" w:after="120" w:line="280" w:lineRule="exact"/>
              <w:jc w:val="left"/>
              <w:textAlignment w:val="auto"/>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lang w:val="en-US" w:eastAsia="zh-CN"/>
              </w:rPr>
              <w:t>（4）*：重量偏差项目实测值大于标准值的2.0倍，为A类；实测值不大于标准值的2.0倍为B类。</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表</w:t>
      </w:r>
      <w:r>
        <w:rPr>
          <w:rFonts w:hint="eastAsia" w:asciiTheme="minorEastAsia" w:hAnsiTheme="minorEastAsia" w:eastAsiaTheme="minorEastAsia" w:cstheme="minorEastAsia"/>
          <w:color w:val="auto"/>
          <w:sz w:val="21"/>
          <w:szCs w:val="21"/>
          <w:lang w:val="en-US" w:eastAsia="zh-CN"/>
        </w:rPr>
        <w:t>5</w:t>
      </w:r>
      <w:r>
        <w:rPr>
          <w:rFonts w:hint="eastAsia" w:asciiTheme="minorEastAsia" w:hAnsiTheme="minorEastAsia" w:eastAsiaTheme="minorEastAsia" w:cstheme="minorEastAsia"/>
          <w:color w:val="auto"/>
          <w:sz w:val="21"/>
          <w:szCs w:val="21"/>
        </w:rPr>
        <w:t xml:space="preserve">  低碳钢热轧圆盘条产品检验项目及依据标准</w:t>
      </w:r>
    </w:p>
    <w:tbl>
      <w:tblPr>
        <w:tblStyle w:val="11"/>
        <w:tblW w:w="501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7"/>
        <w:gridCol w:w="798"/>
        <w:gridCol w:w="1444"/>
        <w:gridCol w:w="1889"/>
        <w:gridCol w:w="1802"/>
        <w:gridCol w:w="959"/>
        <w:gridCol w:w="11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655"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lang w:eastAsia="zh-CN"/>
              </w:rPr>
              <w:t>分类</w:t>
            </w:r>
          </w:p>
        </w:tc>
        <w:tc>
          <w:tcPr>
            <w:tcW w:w="433"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序号</w:t>
            </w:r>
          </w:p>
        </w:tc>
        <w:tc>
          <w:tcPr>
            <w:tcW w:w="1811" w:type="pct"/>
            <w:gridSpan w:val="2"/>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检验项目</w:t>
            </w:r>
          </w:p>
        </w:tc>
        <w:tc>
          <w:tcPr>
            <w:tcW w:w="979"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检测方法</w:t>
            </w:r>
          </w:p>
        </w:tc>
        <w:tc>
          <w:tcPr>
            <w:tcW w:w="521"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eastAsia="zh-CN"/>
              </w:rPr>
              <w:t>重要程度分级</w:t>
            </w:r>
          </w:p>
        </w:tc>
        <w:tc>
          <w:tcPr>
            <w:tcW w:w="598"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eastAsia="zh-CN"/>
              </w:rPr>
            </w:pPr>
            <w:r>
              <w:rPr>
                <w:rFonts w:hint="eastAsia" w:asciiTheme="minorEastAsia" w:hAnsiTheme="minorEastAsia" w:eastAsiaTheme="minorEastAsia" w:cstheme="minorEastAsia"/>
                <w:color w:val="auto"/>
                <w:szCs w:val="21"/>
                <w:lang w:eastAsia="zh-CN"/>
              </w:rPr>
              <w:t>是否环保指标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55" w:type="pct"/>
            <w:vMerge w:val="restar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lang w:eastAsia="zh-CN"/>
              </w:rPr>
              <w:t>主要性能</w:t>
            </w:r>
          </w:p>
        </w:tc>
        <w:tc>
          <w:tcPr>
            <w:tcW w:w="433" w:type="pct"/>
            <w:vMerge w:val="restar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w:t>
            </w:r>
          </w:p>
        </w:tc>
        <w:tc>
          <w:tcPr>
            <w:tcW w:w="784" w:type="pc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尺寸</w:t>
            </w:r>
          </w:p>
        </w:tc>
        <w:tc>
          <w:tcPr>
            <w:tcW w:w="102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直径</w:t>
            </w:r>
          </w:p>
        </w:tc>
        <w:tc>
          <w:tcPr>
            <w:tcW w:w="979" w:type="pct"/>
            <w:vMerge w:val="restar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701-2008</w:t>
            </w:r>
          </w:p>
        </w:tc>
        <w:tc>
          <w:tcPr>
            <w:tcW w:w="521" w:type="pc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B</w:t>
            </w:r>
          </w:p>
        </w:tc>
        <w:tc>
          <w:tcPr>
            <w:tcW w:w="598" w:type="pc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655"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33"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784" w:type="pc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外形</w:t>
            </w:r>
          </w:p>
        </w:tc>
        <w:tc>
          <w:tcPr>
            <w:tcW w:w="1026"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不圆度</w:t>
            </w:r>
          </w:p>
        </w:tc>
        <w:tc>
          <w:tcPr>
            <w:tcW w:w="979"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521" w:type="pct"/>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B</w:t>
            </w:r>
          </w:p>
        </w:tc>
        <w:tc>
          <w:tcPr>
            <w:tcW w:w="598" w:type="pct"/>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2" w:hRule="atLeast"/>
          <w:jc w:val="center"/>
        </w:trPr>
        <w:tc>
          <w:tcPr>
            <w:tcW w:w="655"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33" w:type="pct"/>
            <w:vMerge w:val="restar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w:t>
            </w:r>
          </w:p>
        </w:tc>
        <w:tc>
          <w:tcPr>
            <w:tcW w:w="784" w:type="pct"/>
            <w:vMerge w:val="restart"/>
            <w:tcBorders>
              <w:top w:val="single" w:color="auto" w:sz="4" w:space="0"/>
              <w:left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力学性能</w:t>
            </w:r>
          </w:p>
        </w:tc>
        <w:tc>
          <w:tcPr>
            <w:tcW w:w="1026" w:type="pc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抗拉强度</w:t>
            </w:r>
          </w:p>
        </w:tc>
        <w:tc>
          <w:tcPr>
            <w:tcW w:w="979" w:type="pct"/>
            <w:vMerge w:val="restar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228.1-2010</w:t>
            </w:r>
          </w:p>
        </w:tc>
        <w:tc>
          <w:tcPr>
            <w:tcW w:w="521" w:type="pc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6" w:hRule="atLeast"/>
          <w:jc w:val="center"/>
        </w:trPr>
        <w:tc>
          <w:tcPr>
            <w:tcW w:w="655"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33" w:type="pct"/>
            <w:vMerge w:val="continue"/>
            <w:tcBorders>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784" w:type="pct"/>
            <w:vMerge w:val="continue"/>
            <w:tcBorders>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szCs w:val="21"/>
              </w:rPr>
            </w:pPr>
          </w:p>
        </w:tc>
        <w:tc>
          <w:tcPr>
            <w:tcW w:w="1026" w:type="pct"/>
            <w:tcBorders>
              <w:top w:val="single" w:color="auto" w:sz="4" w:space="0"/>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断后伸长率A</w:t>
            </w:r>
            <w:r>
              <w:rPr>
                <w:rFonts w:hint="eastAsia" w:asciiTheme="minorEastAsia" w:hAnsiTheme="minorEastAsia" w:eastAsiaTheme="minorEastAsia" w:cstheme="minorEastAsia"/>
                <w:color w:val="auto"/>
                <w:szCs w:val="21"/>
                <w:vertAlign w:val="subscript"/>
              </w:rPr>
              <w:t>11.3</w:t>
            </w:r>
          </w:p>
        </w:tc>
        <w:tc>
          <w:tcPr>
            <w:tcW w:w="979" w:type="pct"/>
            <w:vMerge w:val="continue"/>
            <w:tcBorders>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521" w:type="pct"/>
            <w:tcBorders>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55"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33"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w:t>
            </w:r>
          </w:p>
        </w:tc>
        <w:tc>
          <w:tcPr>
            <w:tcW w:w="784"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工艺性能</w:t>
            </w:r>
          </w:p>
        </w:tc>
        <w:tc>
          <w:tcPr>
            <w:tcW w:w="1026"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冷弯试验180°</w:t>
            </w:r>
          </w:p>
        </w:tc>
        <w:tc>
          <w:tcPr>
            <w:tcW w:w="979"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232-2010</w:t>
            </w:r>
          </w:p>
        </w:tc>
        <w:tc>
          <w:tcPr>
            <w:tcW w:w="521"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655" w:type="pct"/>
            <w:vMerge w:val="continue"/>
            <w:tcBorders>
              <w:left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p>
        </w:tc>
        <w:tc>
          <w:tcPr>
            <w:tcW w:w="433" w:type="pct"/>
            <w:vMerge w:val="restar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4</w:t>
            </w:r>
          </w:p>
        </w:tc>
        <w:tc>
          <w:tcPr>
            <w:tcW w:w="784" w:type="pct"/>
            <w:vMerge w:val="restar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化学成分</w:t>
            </w:r>
          </w:p>
        </w:tc>
        <w:tc>
          <w:tcPr>
            <w:tcW w:w="1026"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C</w:t>
            </w:r>
          </w:p>
        </w:tc>
        <w:tc>
          <w:tcPr>
            <w:tcW w:w="979" w:type="pct"/>
            <w:vMerge w:val="restar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223系列</w:t>
            </w:r>
          </w:p>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4336</w:t>
            </w:r>
          </w:p>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20123</w:t>
            </w:r>
          </w:p>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GB/T 20125</w:t>
            </w:r>
          </w:p>
        </w:tc>
        <w:tc>
          <w:tcPr>
            <w:tcW w:w="521"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5" w:type="pct"/>
            <w:vMerge w:val="continue"/>
            <w:tcBorders>
              <w:left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33"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784"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1026"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Si</w:t>
            </w:r>
          </w:p>
        </w:tc>
        <w:tc>
          <w:tcPr>
            <w:tcW w:w="979"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52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5" w:type="pct"/>
            <w:vMerge w:val="continue"/>
            <w:tcBorders>
              <w:left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33"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784"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1026"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Mn</w:t>
            </w:r>
          </w:p>
        </w:tc>
        <w:tc>
          <w:tcPr>
            <w:tcW w:w="979"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52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55" w:type="pct"/>
            <w:vMerge w:val="continue"/>
            <w:tcBorders>
              <w:left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33"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784"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1026"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P</w:t>
            </w:r>
          </w:p>
        </w:tc>
        <w:tc>
          <w:tcPr>
            <w:tcW w:w="979"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52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655" w:type="pct"/>
            <w:vMerge w:val="continue"/>
            <w:tcBorders>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433"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784"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1026" w:type="pct"/>
            <w:tcBorders>
              <w:top w:val="single" w:color="auto" w:sz="4" w:space="0"/>
              <w:left w:val="single" w:color="auto" w:sz="4" w:space="0"/>
              <w:bottom w:val="single" w:color="auto" w:sz="4" w:space="0"/>
              <w:right w:val="single" w:color="auto" w:sz="4" w:space="0"/>
            </w:tcBorders>
            <w:noWrap/>
            <w:vAlign w:val="center"/>
          </w:tcPr>
          <w:p>
            <w:pPr>
              <w:adjustRightInd w:val="0"/>
              <w:snapToGrid w:val="0"/>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S</w:t>
            </w:r>
          </w:p>
        </w:tc>
        <w:tc>
          <w:tcPr>
            <w:tcW w:w="979" w:type="pct"/>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hint="eastAsia" w:asciiTheme="minorEastAsia" w:hAnsiTheme="minorEastAsia" w:eastAsiaTheme="minorEastAsia" w:cstheme="minorEastAsia"/>
                <w:color w:val="auto"/>
                <w:szCs w:val="21"/>
              </w:rPr>
            </w:pPr>
          </w:p>
        </w:tc>
        <w:tc>
          <w:tcPr>
            <w:tcW w:w="521" w:type="pct"/>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center"/>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A</w:t>
            </w:r>
          </w:p>
        </w:tc>
        <w:tc>
          <w:tcPr>
            <w:tcW w:w="598" w:type="pct"/>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hint="eastAsia" w:asciiTheme="minorEastAsia" w:hAnsiTheme="minorEastAsia" w:eastAsiaTheme="minorEastAsia" w:cstheme="minorEastAsia"/>
                <w:color w:val="auto"/>
                <w:kern w:val="2"/>
                <w:sz w:val="21"/>
                <w:szCs w:val="21"/>
                <w:lang w:val="en-US" w:eastAsia="zh-CN" w:bidi="ar-SA"/>
              </w:rPr>
            </w:pPr>
            <w:r>
              <w:rPr>
                <w:rFonts w:hint="eastAsia" w:asciiTheme="minorEastAsia" w:hAnsiTheme="minorEastAsia" w:eastAsiaTheme="minorEastAsia" w:cstheme="minorEastAsia"/>
                <w:color w:val="auto"/>
                <w:szCs w:val="21"/>
                <w:lang w:val="en-US" w:eastAsia="zh-CN"/>
              </w:rPr>
              <w:t>否</w:t>
            </w:r>
          </w:p>
        </w:tc>
      </w:tr>
    </w:tbl>
    <w:p>
      <w:pPr>
        <w:adjustRightInd w:val="0"/>
        <w:snapToGrid w:val="0"/>
        <w:spacing w:line="440" w:lineRule="exact"/>
        <w:ind w:firstLine="420" w:firstLineChars="200"/>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eastAsia="zh-CN"/>
        </w:rPr>
        <w:t>重要程度分级：</w:t>
      </w:r>
      <w:r>
        <w:rPr>
          <w:rFonts w:hint="eastAsia" w:asciiTheme="minorEastAsia" w:hAnsiTheme="minorEastAsia" w:eastAsiaTheme="minorEastAsia" w:cstheme="minorEastAsia"/>
          <w:color w:val="auto"/>
          <w:szCs w:val="21"/>
          <w:lang w:val="en-US" w:eastAsia="zh-CN"/>
        </w:rPr>
        <w:t>A类-极重要质量项目，B类-重要质量项目，C类</w:t>
      </w:r>
      <w:r>
        <w:rPr>
          <w:rFonts w:hint="eastAsia" w:asciiTheme="minorEastAsia" w:hAnsiTheme="minorEastAsia" w:eastAsiaTheme="minorEastAsia" w:cstheme="minorEastAsia"/>
          <w:color w:val="auto"/>
          <w:szCs w:val="21"/>
          <w:lang w:val="en" w:eastAsia="zh-CN"/>
        </w:rPr>
        <w:t>-</w:t>
      </w:r>
      <w:r>
        <w:rPr>
          <w:rFonts w:hint="eastAsia" w:asciiTheme="minorEastAsia" w:hAnsiTheme="minorEastAsia" w:eastAsiaTheme="minorEastAsia" w:cstheme="minorEastAsia"/>
          <w:color w:val="auto"/>
          <w:szCs w:val="21"/>
          <w:lang w:val="en-US" w:eastAsia="zh-CN"/>
        </w:rPr>
        <w:t>一般质量项目</w:t>
      </w:r>
    </w:p>
    <w:p>
      <w:pPr>
        <w:adjustRightInd w:val="0"/>
        <w:snapToGrid w:val="0"/>
        <w:spacing w:line="440" w:lineRule="exact"/>
        <w:ind w:firstLine="420" w:firstLineChars="200"/>
        <w:rPr>
          <w:rFonts w:hint="eastAsia"/>
          <w:color w:val="auto"/>
          <w:szCs w:val="21"/>
        </w:rPr>
      </w:pPr>
      <w:r>
        <w:rPr>
          <w:rFonts w:hint="eastAsia"/>
          <w:color w:val="auto"/>
          <w:szCs w:val="21"/>
        </w:rPr>
        <w:t>凡是注日期的文件，其随后所有的修改单（不包括勘误的内容）或修订版不适用于本细则。凡是不注日期的文件，其最新版本适用于本细则。</w:t>
      </w:r>
    </w:p>
    <w:p>
      <w:pPr>
        <w:adjustRightInd w:val="0"/>
        <w:snapToGrid w:val="0"/>
        <w:spacing w:line="440" w:lineRule="exact"/>
        <w:ind w:firstLine="420" w:firstLineChars="200"/>
        <w:rPr>
          <w:rFonts w:hint="eastAsia"/>
          <w:color w:val="auto"/>
          <w:szCs w:val="21"/>
        </w:rPr>
      </w:pPr>
      <w:r>
        <w:rPr>
          <w:rFonts w:hint="eastAsia" w:ascii="宋体" w:hAnsi="宋体" w:eastAsia="宋体" w:cs="宋体"/>
          <w:color w:val="auto"/>
          <w:szCs w:val="21"/>
          <w:lang w:val="en-US" w:eastAsia="zh-CN"/>
        </w:rPr>
        <w:t>依照有关规定或产品适用标准，需要检测的其他项目，可视情况进行调整。</w:t>
      </w:r>
    </w:p>
    <w:p>
      <w:pPr>
        <w:adjustRightInd w:val="0"/>
        <w:snapToGrid w:val="0"/>
        <w:spacing w:before="312" w:beforeLines="100" w:after="312" w:afterLines="100" w:line="440" w:lineRule="exact"/>
        <w:rPr>
          <w:rFonts w:hint="eastAsia" w:ascii="Times New Roman" w:hAnsi="Times New Roman" w:eastAsia="黑体" w:cs="Times New Roman"/>
          <w:color w:val="auto"/>
          <w:szCs w:val="21"/>
          <w:lang w:val="en-US" w:eastAsia="zh-CN"/>
        </w:rPr>
      </w:pPr>
      <w:r>
        <w:rPr>
          <w:rFonts w:hint="eastAsia" w:ascii="Times New Roman" w:hAnsi="Times New Roman" w:eastAsia="黑体" w:cs="Times New Roman"/>
          <w:color w:val="auto"/>
          <w:szCs w:val="21"/>
          <w:lang w:val="en-US" w:eastAsia="zh-CN"/>
        </w:rPr>
        <w:t>4 判定规则</w:t>
      </w:r>
    </w:p>
    <w:p>
      <w:pPr>
        <w:adjustRightInd w:val="0"/>
        <w:snapToGrid w:val="0"/>
        <w:spacing w:line="440" w:lineRule="exac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lang w:val="en-US" w:eastAsia="zh-CN"/>
        </w:rPr>
        <w:t>4</w:t>
      </w:r>
      <w:r>
        <w:rPr>
          <w:rFonts w:hint="eastAsia" w:asciiTheme="minorEastAsia" w:hAnsiTheme="minorEastAsia" w:eastAsiaTheme="minorEastAsia" w:cstheme="minorEastAsia"/>
          <w:color w:val="auto"/>
          <w:szCs w:val="21"/>
        </w:rPr>
        <w:t>.1依据标准</w:t>
      </w:r>
    </w:p>
    <w:p>
      <w:pPr>
        <w:pStyle w:val="24"/>
        <w:keepNext w:val="0"/>
        <w:keepLines w:val="0"/>
        <w:pageBreakBefore w:val="0"/>
        <w:widowControl w:val="0"/>
        <w:tabs>
          <w:tab w:val="left" w:pos="1418"/>
        </w:tabs>
        <w:kinsoku/>
        <w:wordWrap/>
        <w:overflowPunct/>
        <w:topLinePunct w:val="0"/>
        <w:autoSpaceDE/>
        <w:autoSpaceDN/>
        <w:bidi w:val="0"/>
        <w:adjustRightInd/>
        <w:snapToGrid/>
        <w:spacing w:line="360" w:lineRule="auto"/>
        <w:ind w:firstLine="420" w:firstLineChars="200"/>
        <w:jc w:val="left"/>
        <w:textAlignment w:val="auto"/>
        <w:outlineLvl w:val="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GB/T 1499.1-2017 《钢筋混凝土用钢 第1部分：热轧光圆钢筋》</w:t>
      </w:r>
    </w:p>
    <w:p>
      <w:pPr>
        <w:pStyle w:val="24"/>
        <w:keepNext w:val="0"/>
        <w:keepLines w:val="0"/>
        <w:pageBreakBefore w:val="0"/>
        <w:widowControl w:val="0"/>
        <w:tabs>
          <w:tab w:val="left" w:pos="1418"/>
        </w:tabs>
        <w:kinsoku/>
        <w:wordWrap/>
        <w:overflowPunct/>
        <w:topLinePunct w:val="0"/>
        <w:autoSpaceDE/>
        <w:autoSpaceDN/>
        <w:bidi w:val="0"/>
        <w:adjustRightInd/>
        <w:snapToGrid/>
        <w:spacing w:line="360" w:lineRule="auto"/>
        <w:ind w:firstLine="420" w:firstLineChars="200"/>
        <w:jc w:val="left"/>
        <w:textAlignment w:val="auto"/>
        <w:outlineLvl w:val="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GB/T 1499.2-2018 《</w:t>
      </w:r>
      <w:r>
        <w:rPr>
          <w:rFonts w:hint="eastAsia" w:asciiTheme="minorEastAsia" w:hAnsiTheme="minorEastAsia" w:eastAsiaTheme="minorEastAsia" w:cstheme="minorEastAsia"/>
          <w:color w:val="auto"/>
        </w:rPr>
        <w:t>钢筋混凝土用钢 第2部分：热轧带肋钢筋</w:t>
      </w:r>
      <w:r>
        <w:rPr>
          <w:rFonts w:hint="eastAsia" w:asciiTheme="minorEastAsia" w:hAnsiTheme="minorEastAsia" w:eastAsiaTheme="minorEastAsia" w:cstheme="minorEastAsia"/>
          <w:color w:val="auto"/>
        </w:rPr>
        <w:t>》</w:t>
      </w:r>
    </w:p>
    <w:p>
      <w:pPr>
        <w:pStyle w:val="24"/>
        <w:keepNext w:val="0"/>
        <w:keepLines w:val="0"/>
        <w:pageBreakBefore w:val="0"/>
        <w:widowControl w:val="0"/>
        <w:tabs>
          <w:tab w:val="left" w:pos="1418"/>
        </w:tabs>
        <w:kinsoku/>
        <w:wordWrap/>
        <w:overflowPunct/>
        <w:topLinePunct w:val="0"/>
        <w:autoSpaceDE/>
        <w:autoSpaceDN/>
        <w:bidi w:val="0"/>
        <w:adjustRightInd/>
        <w:snapToGrid/>
        <w:spacing w:line="360" w:lineRule="auto"/>
        <w:ind w:firstLine="420" w:firstLineChars="200"/>
        <w:jc w:val="left"/>
        <w:textAlignment w:val="auto"/>
        <w:outlineLvl w:val="0"/>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GB/T 701-2008 《低碳钢热轧圆盘条》</w:t>
      </w:r>
    </w:p>
    <w:p>
      <w:pPr>
        <w:adjustRightInd w:val="0"/>
        <w:snapToGrid w:val="0"/>
        <w:spacing w:line="440" w:lineRule="exact"/>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4.2判定原则</w:t>
      </w:r>
    </w:p>
    <w:p>
      <w:pPr>
        <w:adjustRightInd w:val="0"/>
        <w:snapToGrid w:val="0"/>
        <w:spacing w:line="440" w:lineRule="exact"/>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4.2.1 单项判定</w:t>
      </w:r>
    </w:p>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表</w:t>
      </w:r>
      <w:r>
        <w:rPr>
          <w:rFonts w:hint="eastAsia" w:asciiTheme="minorEastAsia" w:hAnsiTheme="minorEastAsia" w:eastAsiaTheme="minorEastAsia" w:cstheme="minorEastAsia"/>
          <w:color w:val="auto"/>
          <w:sz w:val="21"/>
          <w:szCs w:val="21"/>
          <w:lang w:val="en-US" w:eastAsia="zh-CN"/>
        </w:rPr>
        <w:t>6</w:t>
      </w:r>
      <w:r>
        <w:rPr>
          <w:rFonts w:hint="eastAsia" w:asciiTheme="minorEastAsia" w:hAnsiTheme="minorEastAsia" w:eastAsiaTheme="minorEastAsia" w:cstheme="minorEastAsia"/>
          <w:color w:val="auto"/>
          <w:sz w:val="21"/>
          <w:szCs w:val="21"/>
        </w:rPr>
        <w:t xml:space="preserve">  建筑用热轧钢筋检测样本大小及判定组数</w:t>
      </w:r>
    </w:p>
    <w:tbl>
      <w:tblPr>
        <w:tblStyle w:val="11"/>
        <w:tblW w:w="45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6"/>
        <w:gridCol w:w="2425"/>
        <w:gridCol w:w="1737"/>
        <w:gridCol w:w="1626"/>
        <w:gridCol w:w="16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573" w:type="pct"/>
            <w:vMerge w:val="restar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序号</w:t>
            </w:r>
          </w:p>
        </w:tc>
        <w:tc>
          <w:tcPr>
            <w:tcW w:w="1438" w:type="pct"/>
            <w:vMerge w:val="restar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检验项目</w:t>
            </w:r>
          </w:p>
        </w:tc>
        <w:tc>
          <w:tcPr>
            <w:tcW w:w="1030" w:type="pct"/>
            <w:vMerge w:val="restar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样本大小n</w:t>
            </w:r>
          </w:p>
        </w:tc>
        <w:tc>
          <w:tcPr>
            <w:tcW w:w="1957" w:type="pct"/>
            <w:gridSpan w:val="2"/>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判定数组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573" w:type="pct"/>
            <w:vMerge w:val="continue"/>
            <w:vAlign w:val="center"/>
          </w:tcPr>
          <w:p>
            <w:pPr>
              <w:spacing w:line="276" w:lineRule="auto"/>
              <w:jc w:val="center"/>
              <w:rPr>
                <w:rFonts w:hint="eastAsia" w:asciiTheme="minorEastAsia" w:hAnsiTheme="minorEastAsia" w:eastAsiaTheme="minorEastAsia" w:cstheme="minorEastAsia"/>
                <w:color w:val="auto"/>
                <w:szCs w:val="21"/>
              </w:rPr>
            </w:pPr>
          </w:p>
        </w:tc>
        <w:tc>
          <w:tcPr>
            <w:tcW w:w="1438" w:type="pct"/>
            <w:vMerge w:val="continue"/>
            <w:vAlign w:val="center"/>
          </w:tcPr>
          <w:p>
            <w:pPr>
              <w:spacing w:line="276" w:lineRule="auto"/>
              <w:jc w:val="center"/>
              <w:rPr>
                <w:rFonts w:hint="eastAsia" w:asciiTheme="minorEastAsia" w:hAnsiTheme="minorEastAsia" w:eastAsiaTheme="minorEastAsia" w:cstheme="minorEastAsia"/>
                <w:color w:val="auto"/>
                <w:szCs w:val="21"/>
              </w:rPr>
            </w:pPr>
          </w:p>
        </w:tc>
        <w:tc>
          <w:tcPr>
            <w:tcW w:w="1030" w:type="pct"/>
            <w:vMerge w:val="continue"/>
            <w:vAlign w:val="center"/>
          </w:tcPr>
          <w:p>
            <w:pPr>
              <w:spacing w:line="276" w:lineRule="auto"/>
              <w:jc w:val="center"/>
              <w:rPr>
                <w:rFonts w:hint="eastAsia" w:asciiTheme="minorEastAsia" w:hAnsiTheme="minorEastAsia" w:eastAsiaTheme="minorEastAsia" w:cstheme="minorEastAsia"/>
                <w:color w:val="auto"/>
                <w:szCs w:val="21"/>
              </w:rPr>
            </w:pPr>
          </w:p>
        </w:tc>
        <w:tc>
          <w:tcPr>
            <w:tcW w:w="964"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Ac</w:t>
            </w:r>
          </w:p>
        </w:tc>
        <w:tc>
          <w:tcPr>
            <w:tcW w:w="99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57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w:t>
            </w:r>
          </w:p>
        </w:tc>
        <w:tc>
          <w:tcPr>
            <w:tcW w:w="1438"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尺寸外形</w:t>
            </w:r>
          </w:p>
        </w:tc>
        <w:tc>
          <w:tcPr>
            <w:tcW w:w="1030" w:type="pct"/>
            <w:vAlign w:val="center"/>
          </w:tcPr>
          <w:p>
            <w:pPr>
              <w:spacing w:line="276" w:lineRule="auto"/>
              <w:jc w:val="center"/>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val="0"/>
                <w:bCs/>
                <w:color w:val="auto"/>
                <w:szCs w:val="21"/>
              </w:rPr>
              <w:t>5</w:t>
            </w:r>
          </w:p>
        </w:tc>
        <w:tc>
          <w:tcPr>
            <w:tcW w:w="964"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w:t>
            </w:r>
          </w:p>
        </w:tc>
        <w:tc>
          <w:tcPr>
            <w:tcW w:w="99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57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w:t>
            </w:r>
          </w:p>
        </w:tc>
        <w:tc>
          <w:tcPr>
            <w:tcW w:w="1438"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化学成分</w:t>
            </w:r>
          </w:p>
        </w:tc>
        <w:tc>
          <w:tcPr>
            <w:tcW w:w="1030" w:type="pct"/>
            <w:vAlign w:val="center"/>
          </w:tcPr>
          <w:p>
            <w:pPr>
              <w:spacing w:line="276" w:lineRule="auto"/>
              <w:jc w:val="center"/>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val="0"/>
                <w:bCs/>
                <w:color w:val="auto"/>
                <w:szCs w:val="21"/>
              </w:rPr>
              <w:t>1</w:t>
            </w:r>
          </w:p>
        </w:tc>
        <w:tc>
          <w:tcPr>
            <w:tcW w:w="964"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0</w:t>
            </w:r>
          </w:p>
        </w:tc>
        <w:tc>
          <w:tcPr>
            <w:tcW w:w="99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57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w:t>
            </w:r>
          </w:p>
        </w:tc>
        <w:tc>
          <w:tcPr>
            <w:tcW w:w="1438"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力学性能</w:t>
            </w:r>
          </w:p>
        </w:tc>
        <w:tc>
          <w:tcPr>
            <w:tcW w:w="1030" w:type="pct"/>
            <w:vAlign w:val="center"/>
          </w:tcPr>
          <w:p>
            <w:pPr>
              <w:spacing w:line="276" w:lineRule="auto"/>
              <w:jc w:val="center"/>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val="0"/>
                <w:bCs/>
                <w:color w:val="auto"/>
                <w:szCs w:val="21"/>
              </w:rPr>
              <w:t>2</w:t>
            </w:r>
          </w:p>
        </w:tc>
        <w:tc>
          <w:tcPr>
            <w:tcW w:w="964"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0</w:t>
            </w:r>
          </w:p>
        </w:tc>
        <w:tc>
          <w:tcPr>
            <w:tcW w:w="99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57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4</w:t>
            </w:r>
          </w:p>
        </w:tc>
        <w:tc>
          <w:tcPr>
            <w:tcW w:w="1438"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弯曲试验</w:t>
            </w:r>
          </w:p>
        </w:tc>
        <w:tc>
          <w:tcPr>
            <w:tcW w:w="1030" w:type="pct"/>
            <w:vAlign w:val="center"/>
          </w:tcPr>
          <w:p>
            <w:pPr>
              <w:spacing w:line="276" w:lineRule="auto"/>
              <w:jc w:val="center"/>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val="0"/>
                <w:bCs/>
                <w:color w:val="auto"/>
                <w:szCs w:val="21"/>
              </w:rPr>
              <w:t>2</w:t>
            </w:r>
          </w:p>
        </w:tc>
        <w:tc>
          <w:tcPr>
            <w:tcW w:w="964"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0</w:t>
            </w:r>
          </w:p>
        </w:tc>
        <w:tc>
          <w:tcPr>
            <w:tcW w:w="99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57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5</w:t>
            </w:r>
          </w:p>
        </w:tc>
        <w:tc>
          <w:tcPr>
            <w:tcW w:w="1438"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反向弯曲试验</w:t>
            </w:r>
          </w:p>
        </w:tc>
        <w:tc>
          <w:tcPr>
            <w:tcW w:w="1030" w:type="pct"/>
            <w:vAlign w:val="center"/>
          </w:tcPr>
          <w:p>
            <w:pPr>
              <w:spacing w:line="276" w:lineRule="auto"/>
              <w:jc w:val="center"/>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val="0"/>
                <w:bCs/>
                <w:color w:val="auto"/>
                <w:szCs w:val="21"/>
              </w:rPr>
              <w:t>1</w:t>
            </w:r>
          </w:p>
        </w:tc>
        <w:tc>
          <w:tcPr>
            <w:tcW w:w="964"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0</w:t>
            </w:r>
          </w:p>
        </w:tc>
        <w:tc>
          <w:tcPr>
            <w:tcW w:w="99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57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6</w:t>
            </w:r>
          </w:p>
        </w:tc>
        <w:tc>
          <w:tcPr>
            <w:tcW w:w="1438"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金相组织</w:t>
            </w:r>
          </w:p>
        </w:tc>
        <w:tc>
          <w:tcPr>
            <w:tcW w:w="1030" w:type="pct"/>
            <w:vAlign w:val="center"/>
          </w:tcPr>
          <w:p>
            <w:pPr>
              <w:spacing w:line="276" w:lineRule="auto"/>
              <w:jc w:val="center"/>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val="0"/>
                <w:bCs/>
                <w:color w:val="auto"/>
                <w:szCs w:val="21"/>
              </w:rPr>
              <w:t>2</w:t>
            </w:r>
          </w:p>
        </w:tc>
        <w:tc>
          <w:tcPr>
            <w:tcW w:w="964"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0</w:t>
            </w:r>
          </w:p>
        </w:tc>
        <w:tc>
          <w:tcPr>
            <w:tcW w:w="99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57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7</w:t>
            </w:r>
          </w:p>
        </w:tc>
        <w:tc>
          <w:tcPr>
            <w:tcW w:w="1438"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晶粒度</w:t>
            </w:r>
          </w:p>
        </w:tc>
        <w:tc>
          <w:tcPr>
            <w:tcW w:w="1030" w:type="pct"/>
            <w:vAlign w:val="center"/>
          </w:tcPr>
          <w:p>
            <w:pPr>
              <w:spacing w:line="276" w:lineRule="auto"/>
              <w:jc w:val="center"/>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val="0"/>
                <w:bCs/>
                <w:color w:val="auto"/>
                <w:szCs w:val="21"/>
              </w:rPr>
              <w:t>2</w:t>
            </w:r>
          </w:p>
        </w:tc>
        <w:tc>
          <w:tcPr>
            <w:tcW w:w="964"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0</w:t>
            </w:r>
          </w:p>
        </w:tc>
        <w:tc>
          <w:tcPr>
            <w:tcW w:w="99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57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8</w:t>
            </w:r>
          </w:p>
        </w:tc>
        <w:tc>
          <w:tcPr>
            <w:tcW w:w="1438"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重量偏差</w:t>
            </w:r>
          </w:p>
        </w:tc>
        <w:tc>
          <w:tcPr>
            <w:tcW w:w="1030" w:type="pct"/>
            <w:vAlign w:val="center"/>
          </w:tcPr>
          <w:p>
            <w:pPr>
              <w:spacing w:line="276" w:lineRule="auto"/>
              <w:jc w:val="center"/>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val="0"/>
                <w:bCs/>
                <w:color w:val="auto"/>
                <w:szCs w:val="21"/>
              </w:rPr>
              <w:t>1</w:t>
            </w:r>
          </w:p>
        </w:tc>
        <w:tc>
          <w:tcPr>
            <w:tcW w:w="964"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0</w:t>
            </w:r>
          </w:p>
        </w:tc>
        <w:tc>
          <w:tcPr>
            <w:tcW w:w="99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jc w:val="center"/>
        </w:trPr>
        <w:tc>
          <w:tcPr>
            <w:tcW w:w="57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9</w:t>
            </w:r>
          </w:p>
        </w:tc>
        <w:tc>
          <w:tcPr>
            <w:tcW w:w="1438"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表面标志</w:t>
            </w:r>
          </w:p>
        </w:tc>
        <w:tc>
          <w:tcPr>
            <w:tcW w:w="1030" w:type="pct"/>
            <w:vAlign w:val="center"/>
          </w:tcPr>
          <w:p>
            <w:pPr>
              <w:spacing w:line="276" w:lineRule="auto"/>
              <w:jc w:val="center"/>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val="0"/>
                <w:bCs/>
                <w:color w:val="auto"/>
                <w:szCs w:val="21"/>
              </w:rPr>
              <w:t>5</w:t>
            </w:r>
          </w:p>
        </w:tc>
        <w:tc>
          <w:tcPr>
            <w:tcW w:w="964"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0</w:t>
            </w:r>
          </w:p>
        </w:tc>
        <w:tc>
          <w:tcPr>
            <w:tcW w:w="99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0" w:hRule="atLeast"/>
          <w:jc w:val="center"/>
        </w:trPr>
        <w:tc>
          <w:tcPr>
            <w:tcW w:w="5000" w:type="pct"/>
            <w:gridSpan w:val="5"/>
            <w:vAlign w:val="center"/>
          </w:tcPr>
          <w:p>
            <w:pPr>
              <w:spacing w:line="276" w:lineRule="auto"/>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注：1.样品检验项目依据相应产品标准确定。</w:t>
            </w:r>
          </w:p>
          <w:p>
            <w:pPr>
              <w:numPr>
                <w:ilvl w:val="0"/>
                <w:numId w:val="1"/>
              </w:numPr>
              <w:spacing w:line="276" w:lineRule="auto"/>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Ac为合格判定数，Re为不合格判定数，当不合格样品数量大于或等于Re时，判定该单项不合格。</w:t>
            </w:r>
          </w:p>
          <w:p>
            <w:pPr>
              <w:numPr>
                <w:ilvl w:val="0"/>
                <w:numId w:val="1"/>
              </w:numPr>
              <w:spacing w:line="276" w:lineRule="auto"/>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特殊情况下，如待抽样品不足5根（盘）时，检验项目、样本大小、判定数组以实际样本量为准。</w:t>
            </w:r>
          </w:p>
        </w:tc>
      </w:tr>
    </w:tbl>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表</w:t>
      </w:r>
      <w:r>
        <w:rPr>
          <w:rFonts w:hint="eastAsia" w:asciiTheme="minorEastAsia" w:hAnsiTheme="minorEastAsia" w:eastAsiaTheme="minorEastAsia" w:cstheme="minorEastAsia"/>
          <w:color w:val="auto"/>
          <w:sz w:val="21"/>
          <w:szCs w:val="21"/>
          <w:lang w:val="en-US" w:eastAsia="zh-CN"/>
        </w:rPr>
        <w:t>7</w:t>
      </w:r>
      <w:r>
        <w:rPr>
          <w:rFonts w:hint="eastAsia" w:asciiTheme="minorEastAsia" w:hAnsiTheme="minorEastAsia" w:eastAsiaTheme="minorEastAsia" w:cstheme="minorEastAsia"/>
          <w:color w:val="auto"/>
          <w:sz w:val="21"/>
          <w:szCs w:val="21"/>
        </w:rPr>
        <w:t xml:space="preserve">  低碳钢热轧圆盘条检测样本大小及判定组数</w:t>
      </w:r>
    </w:p>
    <w:tbl>
      <w:tblPr>
        <w:tblStyle w:val="11"/>
        <w:tblW w:w="466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9"/>
        <w:gridCol w:w="2485"/>
        <w:gridCol w:w="2119"/>
        <w:gridCol w:w="1310"/>
        <w:gridCol w:w="17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544" w:type="pct"/>
            <w:vMerge w:val="restar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序号</w:t>
            </w:r>
          </w:p>
        </w:tc>
        <w:tc>
          <w:tcPr>
            <w:tcW w:w="1453" w:type="pct"/>
            <w:vMerge w:val="restar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检验项目</w:t>
            </w:r>
          </w:p>
        </w:tc>
        <w:tc>
          <w:tcPr>
            <w:tcW w:w="1239" w:type="pct"/>
            <w:vMerge w:val="restar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样本大小n</w:t>
            </w:r>
          </w:p>
        </w:tc>
        <w:tc>
          <w:tcPr>
            <w:tcW w:w="1762" w:type="pct"/>
            <w:gridSpan w:val="2"/>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判定数组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544" w:type="pct"/>
            <w:vMerge w:val="continue"/>
            <w:vAlign w:val="center"/>
          </w:tcPr>
          <w:p>
            <w:pPr>
              <w:spacing w:line="276" w:lineRule="auto"/>
              <w:jc w:val="center"/>
              <w:rPr>
                <w:rFonts w:hint="eastAsia" w:asciiTheme="minorEastAsia" w:hAnsiTheme="minorEastAsia" w:eastAsiaTheme="minorEastAsia" w:cstheme="minorEastAsia"/>
                <w:color w:val="auto"/>
                <w:szCs w:val="21"/>
              </w:rPr>
            </w:pPr>
          </w:p>
        </w:tc>
        <w:tc>
          <w:tcPr>
            <w:tcW w:w="1453" w:type="pct"/>
            <w:vMerge w:val="continue"/>
            <w:vAlign w:val="center"/>
          </w:tcPr>
          <w:p>
            <w:pPr>
              <w:spacing w:line="276" w:lineRule="auto"/>
              <w:jc w:val="center"/>
              <w:rPr>
                <w:rFonts w:hint="eastAsia" w:asciiTheme="minorEastAsia" w:hAnsiTheme="minorEastAsia" w:eastAsiaTheme="minorEastAsia" w:cstheme="minorEastAsia"/>
                <w:color w:val="auto"/>
                <w:szCs w:val="21"/>
              </w:rPr>
            </w:pPr>
          </w:p>
        </w:tc>
        <w:tc>
          <w:tcPr>
            <w:tcW w:w="1239" w:type="pct"/>
            <w:vMerge w:val="continue"/>
            <w:vAlign w:val="center"/>
          </w:tcPr>
          <w:p>
            <w:pPr>
              <w:spacing w:line="276" w:lineRule="auto"/>
              <w:jc w:val="center"/>
              <w:rPr>
                <w:rFonts w:hint="eastAsia" w:asciiTheme="minorEastAsia" w:hAnsiTheme="minorEastAsia" w:eastAsiaTheme="minorEastAsia" w:cstheme="minorEastAsia"/>
                <w:color w:val="auto"/>
                <w:szCs w:val="21"/>
              </w:rPr>
            </w:pPr>
          </w:p>
        </w:tc>
        <w:tc>
          <w:tcPr>
            <w:tcW w:w="766"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Ac</w:t>
            </w:r>
          </w:p>
        </w:tc>
        <w:tc>
          <w:tcPr>
            <w:tcW w:w="995"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544"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w:t>
            </w:r>
          </w:p>
        </w:tc>
        <w:tc>
          <w:tcPr>
            <w:tcW w:w="145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尺寸外形</w:t>
            </w:r>
          </w:p>
        </w:tc>
        <w:tc>
          <w:tcPr>
            <w:tcW w:w="1239" w:type="pct"/>
            <w:vAlign w:val="center"/>
          </w:tcPr>
          <w:p>
            <w:pPr>
              <w:spacing w:line="276" w:lineRule="auto"/>
              <w:jc w:val="center"/>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val="0"/>
                <w:bCs/>
                <w:color w:val="auto"/>
                <w:szCs w:val="21"/>
              </w:rPr>
              <w:t>5</w:t>
            </w:r>
          </w:p>
        </w:tc>
        <w:tc>
          <w:tcPr>
            <w:tcW w:w="766"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w:t>
            </w:r>
          </w:p>
        </w:tc>
        <w:tc>
          <w:tcPr>
            <w:tcW w:w="995"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544"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2</w:t>
            </w:r>
          </w:p>
        </w:tc>
        <w:tc>
          <w:tcPr>
            <w:tcW w:w="145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化学成分</w:t>
            </w:r>
          </w:p>
        </w:tc>
        <w:tc>
          <w:tcPr>
            <w:tcW w:w="1239" w:type="pct"/>
            <w:vAlign w:val="center"/>
          </w:tcPr>
          <w:p>
            <w:pPr>
              <w:spacing w:line="276" w:lineRule="auto"/>
              <w:jc w:val="center"/>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val="0"/>
                <w:bCs/>
                <w:color w:val="auto"/>
                <w:szCs w:val="21"/>
              </w:rPr>
              <w:t>1</w:t>
            </w:r>
          </w:p>
        </w:tc>
        <w:tc>
          <w:tcPr>
            <w:tcW w:w="766"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0</w:t>
            </w:r>
          </w:p>
        </w:tc>
        <w:tc>
          <w:tcPr>
            <w:tcW w:w="995"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544"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3</w:t>
            </w:r>
          </w:p>
        </w:tc>
        <w:tc>
          <w:tcPr>
            <w:tcW w:w="145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力学性能</w:t>
            </w:r>
          </w:p>
        </w:tc>
        <w:tc>
          <w:tcPr>
            <w:tcW w:w="1239" w:type="pct"/>
            <w:vAlign w:val="center"/>
          </w:tcPr>
          <w:p>
            <w:pPr>
              <w:spacing w:line="276" w:lineRule="auto"/>
              <w:jc w:val="center"/>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val="0"/>
                <w:bCs/>
                <w:color w:val="auto"/>
                <w:szCs w:val="21"/>
              </w:rPr>
              <w:t>1</w:t>
            </w:r>
          </w:p>
        </w:tc>
        <w:tc>
          <w:tcPr>
            <w:tcW w:w="766"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0</w:t>
            </w:r>
          </w:p>
        </w:tc>
        <w:tc>
          <w:tcPr>
            <w:tcW w:w="995"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544"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4</w:t>
            </w:r>
          </w:p>
        </w:tc>
        <w:tc>
          <w:tcPr>
            <w:tcW w:w="1453"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弯曲试验</w:t>
            </w:r>
          </w:p>
        </w:tc>
        <w:tc>
          <w:tcPr>
            <w:tcW w:w="1239" w:type="pct"/>
            <w:vAlign w:val="center"/>
          </w:tcPr>
          <w:p>
            <w:pPr>
              <w:spacing w:line="276" w:lineRule="auto"/>
              <w:jc w:val="center"/>
              <w:rPr>
                <w:rFonts w:hint="eastAsia" w:asciiTheme="minorEastAsia" w:hAnsiTheme="minorEastAsia" w:eastAsiaTheme="minorEastAsia" w:cstheme="minorEastAsia"/>
                <w:b w:val="0"/>
                <w:bCs/>
                <w:color w:val="auto"/>
                <w:szCs w:val="21"/>
              </w:rPr>
            </w:pPr>
            <w:r>
              <w:rPr>
                <w:rFonts w:hint="eastAsia" w:asciiTheme="minorEastAsia" w:hAnsiTheme="minorEastAsia" w:eastAsiaTheme="minorEastAsia" w:cstheme="minorEastAsia"/>
                <w:b w:val="0"/>
                <w:bCs/>
                <w:color w:val="auto"/>
                <w:szCs w:val="21"/>
              </w:rPr>
              <w:t>2</w:t>
            </w:r>
          </w:p>
        </w:tc>
        <w:tc>
          <w:tcPr>
            <w:tcW w:w="766"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0</w:t>
            </w:r>
          </w:p>
        </w:tc>
        <w:tc>
          <w:tcPr>
            <w:tcW w:w="995" w:type="pct"/>
            <w:vAlign w:val="center"/>
          </w:tcPr>
          <w:p>
            <w:pPr>
              <w:spacing w:line="276" w:lineRule="auto"/>
              <w:jc w:val="center"/>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6" w:hRule="atLeast"/>
          <w:jc w:val="center"/>
        </w:trPr>
        <w:tc>
          <w:tcPr>
            <w:tcW w:w="5000" w:type="pct"/>
            <w:gridSpan w:val="5"/>
            <w:vAlign w:val="center"/>
          </w:tcPr>
          <w:p>
            <w:pPr>
              <w:spacing w:line="276" w:lineRule="auto"/>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注：1.样品检验项目依据相应产品标准确定。</w:t>
            </w:r>
          </w:p>
          <w:p>
            <w:pPr>
              <w:numPr>
                <w:ilvl w:val="0"/>
                <w:numId w:val="2"/>
              </w:numPr>
              <w:spacing w:line="276" w:lineRule="auto"/>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Ac为合格判定数，Re为不合格判定数，当不合格样品数量大于或等于Re时，判定该单项不合格。</w:t>
            </w:r>
          </w:p>
          <w:p>
            <w:pPr>
              <w:numPr>
                <w:ilvl w:val="0"/>
                <w:numId w:val="2"/>
              </w:numPr>
              <w:spacing w:line="276" w:lineRule="auto"/>
              <w:jc w:val="left"/>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特殊情况下，如待抽样品不足5根（盘）时，检验项目、样本大小、判定数组以实际样本量为准。</w:t>
            </w:r>
          </w:p>
        </w:tc>
      </w:tr>
    </w:tbl>
    <w:p>
      <w:pPr>
        <w:adjustRightInd w:val="0"/>
        <w:snapToGrid w:val="0"/>
        <w:spacing w:line="440" w:lineRule="exact"/>
        <w:rPr>
          <w:rFonts w:hint="eastAsia" w:asciiTheme="minorEastAsia" w:hAnsiTheme="minorEastAsia" w:eastAsiaTheme="minorEastAsia" w:cstheme="minorEastAsia"/>
          <w:color w:val="auto"/>
          <w:szCs w:val="21"/>
          <w:lang w:val="en-US" w:eastAsia="zh-CN"/>
        </w:rPr>
      </w:pPr>
      <w:r>
        <w:rPr>
          <w:rFonts w:hint="eastAsia" w:asciiTheme="minorEastAsia" w:hAnsiTheme="minorEastAsia" w:eastAsiaTheme="minorEastAsia" w:cstheme="minorEastAsia"/>
          <w:color w:val="auto"/>
          <w:szCs w:val="21"/>
          <w:lang w:val="en-US" w:eastAsia="zh-CN"/>
        </w:rPr>
        <w:t>4.2.2  综合判定</w:t>
      </w:r>
    </w:p>
    <w:p>
      <w:pPr>
        <w:spacing w:line="360" w:lineRule="auto"/>
        <w:ind w:firstLine="420" w:firstLineChars="200"/>
        <w:rPr>
          <w:rFonts w:hint="eastAsia" w:asciiTheme="minorEastAsia" w:hAnsiTheme="minorEastAsia" w:eastAsiaTheme="minorEastAsia" w:cstheme="minorEastAsia"/>
          <w:color w:val="auto"/>
          <w:szCs w:val="21"/>
        </w:rPr>
      </w:pPr>
      <w:r>
        <w:rPr>
          <w:rFonts w:hint="eastAsia" w:asciiTheme="minorEastAsia" w:hAnsiTheme="minorEastAsia" w:eastAsiaTheme="minorEastAsia" w:cstheme="minorEastAsia"/>
          <w:color w:val="auto"/>
          <w:szCs w:val="21"/>
        </w:rPr>
        <w:t>经检验，检验项目全部合格，判定为被抽查产品所检项目未发现不合格；检验项目任一项或一项以上不合格，判定为被抽查产品不合格。</w:t>
      </w:r>
    </w:p>
    <w:p>
      <w:pPr>
        <w:adjustRightInd w:val="0"/>
        <w:snapToGrid w:val="0"/>
        <w:spacing w:before="312" w:beforeLines="100" w:after="312" w:afterLines="100" w:line="440" w:lineRule="exact"/>
        <w:rPr>
          <w:rFonts w:hint="eastAsia" w:ascii="Times New Roman" w:hAnsi="Times New Roman" w:eastAsia="黑体" w:cs="Times New Roman"/>
          <w:color w:val="auto"/>
          <w:szCs w:val="21"/>
          <w:lang w:val="en-US" w:eastAsia="zh-CN"/>
        </w:rPr>
      </w:pPr>
      <w:r>
        <w:rPr>
          <w:rFonts w:hint="eastAsia" w:ascii="Times New Roman" w:hAnsi="Times New Roman" w:eastAsia="黑体" w:cs="Times New Roman"/>
          <w:color w:val="auto"/>
          <w:szCs w:val="21"/>
          <w:lang w:val="en-US" w:eastAsia="zh-CN"/>
        </w:rPr>
        <w:t>5 附则</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jc w:val="left"/>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本细则替代</w:t>
      </w:r>
      <w:r>
        <w:rPr>
          <w:rFonts w:hint="eastAsia" w:asciiTheme="majorEastAsia" w:hAnsiTheme="majorEastAsia" w:eastAsiaTheme="majorEastAsia" w:cstheme="majorEastAsia"/>
          <w:color w:val="auto"/>
          <w:szCs w:val="21"/>
          <w:lang w:val="en-US" w:eastAsia="zh-CN"/>
        </w:rPr>
        <w:t>《河北省市场监督管理局关于发布第一批省级产品质量监督抽查实施细则的公告》（2023年</w:t>
      </w:r>
      <w:r>
        <w:rPr>
          <w:rFonts w:hint="eastAsia" w:ascii="宋体" w:hAnsi="宋体" w:eastAsia="宋体" w:cs="宋体"/>
          <w:color w:val="auto"/>
          <w:sz w:val="21"/>
          <w:szCs w:val="21"/>
          <w:lang w:val="en-US" w:eastAsia="zh-CN"/>
        </w:rPr>
        <w:t>4月3日）中《2023年河北省建筑用钢筋产品质量监督抽查实施细则》。</w:t>
      </w:r>
    </w:p>
    <w:p>
      <w:pPr>
        <w:spacing w:line="360" w:lineRule="auto"/>
        <w:ind w:firstLine="420" w:firstLineChars="200"/>
        <w:rPr>
          <w:rFonts w:hint="eastAsia" w:asciiTheme="minorEastAsia" w:hAnsiTheme="minorEastAsia" w:eastAsiaTheme="minorEastAsia" w:cstheme="minorEastAsia"/>
          <w:color w:val="auto"/>
          <w:szCs w:val="21"/>
        </w:rPr>
      </w:pPr>
    </w:p>
    <w:sectPr>
      <w:footerReference r:id="rId3" w:type="default"/>
      <w:pgSz w:w="11906" w:h="16838"/>
      <w:pgMar w:top="1984" w:right="1474" w:bottom="1644" w:left="1474" w:header="851" w:footer="567"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Verdana">
    <w:altName w:val="DejaVu Sans"/>
    <w:panose1 w:val="020B0604030504040204"/>
    <w:charset w:val="00"/>
    <w:family w:val="swiss"/>
    <w:pitch w:val="default"/>
    <w:sig w:usb0="00000000" w:usb1="00000000" w:usb2="00000010" w:usb3="00000000" w:csb0="2000019F" w:csb1="00000000"/>
  </w:font>
  <w:font w:name="方正小标宋_GBK">
    <w:panose1 w:val="02000000000000000000"/>
    <w:charset w:val="86"/>
    <w:family w:val="script"/>
    <w:pitch w:val="default"/>
    <w:sig w:usb0="00000001" w:usb1="08000000" w:usb2="00000000" w:usb3="00000000" w:csb0="00040000" w:csb1="00000000"/>
  </w:font>
  <w:font w:name="方正仿宋简体">
    <w:altName w:val="方正仿宋_GBK"/>
    <w:panose1 w:val="02000000000000000000"/>
    <w:charset w:val="86"/>
    <w:family w:val="auto"/>
    <w:pitch w:val="default"/>
    <w:sig w:usb0="00000000" w:usb1="00000000"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02496B"/>
    <w:multiLevelType w:val="singleLevel"/>
    <w:tmpl w:val="BF02496B"/>
    <w:lvl w:ilvl="0" w:tentative="0">
      <w:start w:val="2"/>
      <w:numFmt w:val="decimal"/>
      <w:lvlText w:val="%1."/>
      <w:lvlJc w:val="left"/>
      <w:pPr>
        <w:tabs>
          <w:tab w:val="left" w:pos="312"/>
        </w:tabs>
      </w:pPr>
    </w:lvl>
  </w:abstractNum>
  <w:abstractNum w:abstractNumId="1">
    <w:nsid w:val="FFC3D6D3"/>
    <w:multiLevelType w:val="singleLevel"/>
    <w:tmpl w:val="FFC3D6D3"/>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yMDdlZGI4ZjEyNmNiODkzZmVhNDZjOGNmNjI4NTIifQ=="/>
  </w:docVars>
  <w:rsids>
    <w:rsidRoot w:val="00AB3E3C"/>
    <w:rsid w:val="000152C7"/>
    <w:rsid w:val="00015F6A"/>
    <w:rsid w:val="0001631C"/>
    <w:rsid w:val="0002195C"/>
    <w:rsid w:val="00042466"/>
    <w:rsid w:val="000832A0"/>
    <w:rsid w:val="00087396"/>
    <w:rsid w:val="000C720D"/>
    <w:rsid w:val="000C7CC5"/>
    <w:rsid w:val="000D2798"/>
    <w:rsid w:val="000D31AE"/>
    <w:rsid w:val="000E1CC2"/>
    <w:rsid w:val="000E2E9C"/>
    <w:rsid w:val="000E6D5D"/>
    <w:rsid w:val="000F43B8"/>
    <w:rsid w:val="001047FE"/>
    <w:rsid w:val="00106840"/>
    <w:rsid w:val="001248CF"/>
    <w:rsid w:val="001375DA"/>
    <w:rsid w:val="00143C48"/>
    <w:rsid w:val="001619E9"/>
    <w:rsid w:val="001658B0"/>
    <w:rsid w:val="00167E87"/>
    <w:rsid w:val="001A408D"/>
    <w:rsid w:val="001B12A4"/>
    <w:rsid w:val="001B2827"/>
    <w:rsid w:val="001B4309"/>
    <w:rsid w:val="001B5D69"/>
    <w:rsid w:val="001C5504"/>
    <w:rsid w:val="001E04AE"/>
    <w:rsid w:val="001E4B98"/>
    <w:rsid w:val="001E79FC"/>
    <w:rsid w:val="0021072A"/>
    <w:rsid w:val="0021169B"/>
    <w:rsid w:val="00216D6D"/>
    <w:rsid w:val="0022162B"/>
    <w:rsid w:val="00224524"/>
    <w:rsid w:val="00281584"/>
    <w:rsid w:val="00281BEF"/>
    <w:rsid w:val="00291269"/>
    <w:rsid w:val="00294E90"/>
    <w:rsid w:val="002A096B"/>
    <w:rsid w:val="002B409E"/>
    <w:rsid w:val="002D11C8"/>
    <w:rsid w:val="002F1534"/>
    <w:rsid w:val="002F40B0"/>
    <w:rsid w:val="00300681"/>
    <w:rsid w:val="00310DF7"/>
    <w:rsid w:val="0031425C"/>
    <w:rsid w:val="00326626"/>
    <w:rsid w:val="00356EF8"/>
    <w:rsid w:val="00376D8C"/>
    <w:rsid w:val="003B1C11"/>
    <w:rsid w:val="003B2813"/>
    <w:rsid w:val="003B6407"/>
    <w:rsid w:val="003E4EF3"/>
    <w:rsid w:val="003F5110"/>
    <w:rsid w:val="0041769A"/>
    <w:rsid w:val="00424860"/>
    <w:rsid w:val="004264B3"/>
    <w:rsid w:val="00442AD6"/>
    <w:rsid w:val="00447FEA"/>
    <w:rsid w:val="0045193A"/>
    <w:rsid w:val="00460B35"/>
    <w:rsid w:val="0046318A"/>
    <w:rsid w:val="00466C67"/>
    <w:rsid w:val="00471DA3"/>
    <w:rsid w:val="004773F3"/>
    <w:rsid w:val="00495577"/>
    <w:rsid w:val="004A34F9"/>
    <w:rsid w:val="004D6D84"/>
    <w:rsid w:val="004D704A"/>
    <w:rsid w:val="004D793A"/>
    <w:rsid w:val="004E28A7"/>
    <w:rsid w:val="004E2A34"/>
    <w:rsid w:val="004E52F9"/>
    <w:rsid w:val="004E748C"/>
    <w:rsid w:val="004F7302"/>
    <w:rsid w:val="00502041"/>
    <w:rsid w:val="005107D6"/>
    <w:rsid w:val="00510DDB"/>
    <w:rsid w:val="005372C5"/>
    <w:rsid w:val="00545EFC"/>
    <w:rsid w:val="0058067E"/>
    <w:rsid w:val="00585911"/>
    <w:rsid w:val="00586AFE"/>
    <w:rsid w:val="0058788B"/>
    <w:rsid w:val="005903E4"/>
    <w:rsid w:val="005A4E78"/>
    <w:rsid w:val="005B1554"/>
    <w:rsid w:val="005C3C83"/>
    <w:rsid w:val="005D0166"/>
    <w:rsid w:val="005E42EF"/>
    <w:rsid w:val="005E6166"/>
    <w:rsid w:val="005F1D5C"/>
    <w:rsid w:val="00612C0B"/>
    <w:rsid w:val="00617481"/>
    <w:rsid w:val="00632F30"/>
    <w:rsid w:val="0063481F"/>
    <w:rsid w:val="00641D1F"/>
    <w:rsid w:val="006431C4"/>
    <w:rsid w:val="006459E0"/>
    <w:rsid w:val="00654E5F"/>
    <w:rsid w:val="00655E19"/>
    <w:rsid w:val="006743AE"/>
    <w:rsid w:val="006978B2"/>
    <w:rsid w:val="006A0018"/>
    <w:rsid w:val="006C0D59"/>
    <w:rsid w:val="006E4489"/>
    <w:rsid w:val="006F66B3"/>
    <w:rsid w:val="00711FE0"/>
    <w:rsid w:val="00715D68"/>
    <w:rsid w:val="00716963"/>
    <w:rsid w:val="007205C0"/>
    <w:rsid w:val="00731FB4"/>
    <w:rsid w:val="007414E5"/>
    <w:rsid w:val="00754B28"/>
    <w:rsid w:val="00763D42"/>
    <w:rsid w:val="00764D96"/>
    <w:rsid w:val="00773D8D"/>
    <w:rsid w:val="00787ECA"/>
    <w:rsid w:val="00791E8B"/>
    <w:rsid w:val="007A0824"/>
    <w:rsid w:val="007A2CCC"/>
    <w:rsid w:val="007B020F"/>
    <w:rsid w:val="007C7D7A"/>
    <w:rsid w:val="007E0BCA"/>
    <w:rsid w:val="007E44AF"/>
    <w:rsid w:val="007E75E2"/>
    <w:rsid w:val="00807A86"/>
    <w:rsid w:val="0083513D"/>
    <w:rsid w:val="0084169D"/>
    <w:rsid w:val="0084411F"/>
    <w:rsid w:val="00852A0F"/>
    <w:rsid w:val="00865CC1"/>
    <w:rsid w:val="00867ECC"/>
    <w:rsid w:val="00880F07"/>
    <w:rsid w:val="008A05EC"/>
    <w:rsid w:val="008A14D8"/>
    <w:rsid w:val="008A4610"/>
    <w:rsid w:val="008B11F3"/>
    <w:rsid w:val="008B46EE"/>
    <w:rsid w:val="008D68DB"/>
    <w:rsid w:val="008E285A"/>
    <w:rsid w:val="008E52F1"/>
    <w:rsid w:val="009024E6"/>
    <w:rsid w:val="00904EC5"/>
    <w:rsid w:val="009239B4"/>
    <w:rsid w:val="00925E85"/>
    <w:rsid w:val="009349A3"/>
    <w:rsid w:val="00954FC9"/>
    <w:rsid w:val="00963A09"/>
    <w:rsid w:val="009705C7"/>
    <w:rsid w:val="009A2445"/>
    <w:rsid w:val="009A5E89"/>
    <w:rsid w:val="009A7FAC"/>
    <w:rsid w:val="009B5DF2"/>
    <w:rsid w:val="009C2114"/>
    <w:rsid w:val="009C4E9D"/>
    <w:rsid w:val="009D34C2"/>
    <w:rsid w:val="009E3AD0"/>
    <w:rsid w:val="009F03CC"/>
    <w:rsid w:val="00A0547D"/>
    <w:rsid w:val="00A155D8"/>
    <w:rsid w:val="00A200C0"/>
    <w:rsid w:val="00A229F0"/>
    <w:rsid w:val="00A3483B"/>
    <w:rsid w:val="00A44DD8"/>
    <w:rsid w:val="00A55A9C"/>
    <w:rsid w:val="00A55BD1"/>
    <w:rsid w:val="00A707BD"/>
    <w:rsid w:val="00A900E2"/>
    <w:rsid w:val="00A91758"/>
    <w:rsid w:val="00AB3E3C"/>
    <w:rsid w:val="00AD484A"/>
    <w:rsid w:val="00AD4C62"/>
    <w:rsid w:val="00AE2E15"/>
    <w:rsid w:val="00AF0C65"/>
    <w:rsid w:val="00AF5A07"/>
    <w:rsid w:val="00B02835"/>
    <w:rsid w:val="00B04066"/>
    <w:rsid w:val="00B21A96"/>
    <w:rsid w:val="00B24F4F"/>
    <w:rsid w:val="00B42918"/>
    <w:rsid w:val="00B432EA"/>
    <w:rsid w:val="00B47C95"/>
    <w:rsid w:val="00B5799D"/>
    <w:rsid w:val="00B70022"/>
    <w:rsid w:val="00B72F06"/>
    <w:rsid w:val="00B93DB2"/>
    <w:rsid w:val="00BA0942"/>
    <w:rsid w:val="00BA0DEB"/>
    <w:rsid w:val="00BB2E21"/>
    <w:rsid w:val="00BB5D03"/>
    <w:rsid w:val="00BB71FD"/>
    <w:rsid w:val="00BD74B9"/>
    <w:rsid w:val="00BD788C"/>
    <w:rsid w:val="00BE2EAF"/>
    <w:rsid w:val="00BF1A9D"/>
    <w:rsid w:val="00C00EEA"/>
    <w:rsid w:val="00C06B09"/>
    <w:rsid w:val="00C245EE"/>
    <w:rsid w:val="00C26D4C"/>
    <w:rsid w:val="00C55CBE"/>
    <w:rsid w:val="00C6157C"/>
    <w:rsid w:val="00C760F7"/>
    <w:rsid w:val="00C804C9"/>
    <w:rsid w:val="00CA1731"/>
    <w:rsid w:val="00CB0300"/>
    <w:rsid w:val="00CB4072"/>
    <w:rsid w:val="00CE0C08"/>
    <w:rsid w:val="00CE7CEF"/>
    <w:rsid w:val="00CF0D62"/>
    <w:rsid w:val="00CF533C"/>
    <w:rsid w:val="00D03CF7"/>
    <w:rsid w:val="00D10BBA"/>
    <w:rsid w:val="00D31A36"/>
    <w:rsid w:val="00D37C2E"/>
    <w:rsid w:val="00D752DF"/>
    <w:rsid w:val="00DB4397"/>
    <w:rsid w:val="00DB5AB1"/>
    <w:rsid w:val="00DE1D40"/>
    <w:rsid w:val="00DF57CE"/>
    <w:rsid w:val="00E00CAD"/>
    <w:rsid w:val="00E07921"/>
    <w:rsid w:val="00E11FEA"/>
    <w:rsid w:val="00E22FFC"/>
    <w:rsid w:val="00E31AA8"/>
    <w:rsid w:val="00E42007"/>
    <w:rsid w:val="00E50B43"/>
    <w:rsid w:val="00E511F7"/>
    <w:rsid w:val="00E62DAC"/>
    <w:rsid w:val="00E63C6D"/>
    <w:rsid w:val="00E713CE"/>
    <w:rsid w:val="00E754B8"/>
    <w:rsid w:val="00E80C49"/>
    <w:rsid w:val="00E844F0"/>
    <w:rsid w:val="00EB5B7D"/>
    <w:rsid w:val="00EF484A"/>
    <w:rsid w:val="00F01BBD"/>
    <w:rsid w:val="00F17889"/>
    <w:rsid w:val="00F248C8"/>
    <w:rsid w:val="00F31FA9"/>
    <w:rsid w:val="00F43CE3"/>
    <w:rsid w:val="00F474EB"/>
    <w:rsid w:val="00F70AC1"/>
    <w:rsid w:val="00F8341E"/>
    <w:rsid w:val="00F877C2"/>
    <w:rsid w:val="00F9268A"/>
    <w:rsid w:val="00FA0CE2"/>
    <w:rsid w:val="00FB2BD4"/>
    <w:rsid w:val="00FD4831"/>
    <w:rsid w:val="00FE5FAA"/>
    <w:rsid w:val="00FF3478"/>
    <w:rsid w:val="00FF5274"/>
    <w:rsid w:val="01066E5D"/>
    <w:rsid w:val="01384BDB"/>
    <w:rsid w:val="01997D03"/>
    <w:rsid w:val="01B1696B"/>
    <w:rsid w:val="01BD426A"/>
    <w:rsid w:val="01C0255E"/>
    <w:rsid w:val="01CC118E"/>
    <w:rsid w:val="01FC76FC"/>
    <w:rsid w:val="020116F9"/>
    <w:rsid w:val="0299188D"/>
    <w:rsid w:val="029921DE"/>
    <w:rsid w:val="02F9040C"/>
    <w:rsid w:val="02FA03C9"/>
    <w:rsid w:val="03033C9D"/>
    <w:rsid w:val="03092AF0"/>
    <w:rsid w:val="032F2532"/>
    <w:rsid w:val="0348322D"/>
    <w:rsid w:val="047D4365"/>
    <w:rsid w:val="049742D4"/>
    <w:rsid w:val="04B26054"/>
    <w:rsid w:val="056C4943"/>
    <w:rsid w:val="057C14BC"/>
    <w:rsid w:val="057E64B0"/>
    <w:rsid w:val="05866127"/>
    <w:rsid w:val="06293828"/>
    <w:rsid w:val="0639510D"/>
    <w:rsid w:val="0680392D"/>
    <w:rsid w:val="06CD648A"/>
    <w:rsid w:val="07075B95"/>
    <w:rsid w:val="07BA55EF"/>
    <w:rsid w:val="08480BC9"/>
    <w:rsid w:val="087C41A6"/>
    <w:rsid w:val="08CE5BD5"/>
    <w:rsid w:val="09137008"/>
    <w:rsid w:val="09CA051E"/>
    <w:rsid w:val="0A1A32C3"/>
    <w:rsid w:val="0A433C33"/>
    <w:rsid w:val="0A472AF6"/>
    <w:rsid w:val="0ABF4BE4"/>
    <w:rsid w:val="0AFF4436"/>
    <w:rsid w:val="0BAD2F7C"/>
    <w:rsid w:val="0BD46D50"/>
    <w:rsid w:val="0C1A6C4B"/>
    <w:rsid w:val="0C896D92"/>
    <w:rsid w:val="0CBF199F"/>
    <w:rsid w:val="0CE05BCA"/>
    <w:rsid w:val="0CEC5F1B"/>
    <w:rsid w:val="0CF30322"/>
    <w:rsid w:val="0D7A14EF"/>
    <w:rsid w:val="0D932B79"/>
    <w:rsid w:val="0DCB358A"/>
    <w:rsid w:val="0E171D57"/>
    <w:rsid w:val="0E5B1F3C"/>
    <w:rsid w:val="0E670BEB"/>
    <w:rsid w:val="0E736221"/>
    <w:rsid w:val="0E897F53"/>
    <w:rsid w:val="0E950352"/>
    <w:rsid w:val="0EA31842"/>
    <w:rsid w:val="0F5263AA"/>
    <w:rsid w:val="0F840202"/>
    <w:rsid w:val="0FB84254"/>
    <w:rsid w:val="0FC21E6B"/>
    <w:rsid w:val="10815A6C"/>
    <w:rsid w:val="10BF44D7"/>
    <w:rsid w:val="10C313D0"/>
    <w:rsid w:val="114C0A3B"/>
    <w:rsid w:val="11A92E85"/>
    <w:rsid w:val="11BB1991"/>
    <w:rsid w:val="122F716A"/>
    <w:rsid w:val="12687A1B"/>
    <w:rsid w:val="13022E14"/>
    <w:rsid w:val="13095A4A"/>
    <w:rsid w:val="132B290B"/>
    <w:rsid w:val="136B0769"/>
    <w:rsid w:val="13704B47"/>
    <w:rsid w:val="139B28B5"/>
    <w:rsid w:val="13A52CDE"/>
    <w:rsid w:val="13AC1153"/>
    <w:rsid w:val="1467782F"/>
    <w:rsid w:val="148B70EC"/>
    <w:rsid w:val="14A167D8"/>
    <w:rsid w:val="15264D54"/>
    <w:rsid w:val="153313A0"/>
    <w:rsid w:val="157E5EC6"/>
    <w:rsid w:val="159964A6"/>
    <w:rsid w:val="16B0293C"/>
    <w:rsid w:val="171C1DDD"/>
    <w:rsid w:val="1735014F"/>
    <w:rsid w:val="17637726"/>
    <w:rsid w:val="176952CD"/>
    <w:rsid w:val="179635CA"/>
    <w:rsid w:val="182E4C25"/>
    <w:rsid w:val="18654AA6"/>
    <w:rsid w:val="186E4320"/>
    <w:rsid w:val="18817442"/>
    <w:rsid w:val="18E44345"/>
    <w:rsid w:val="18E9257D"/>
    <w:rsid w:val="18FD2CA1"/>
    <w:rsid w:val="195E183B"/>
    <w:rsid w:val="196120C2"/>
    <w:rsid w:val="19C30BCC"/>
    <w:rsid w:val="19D121C8"/>
    <w:rsid w:val="19DD6DE2"/>
    <w:rsid w:val="19E12E13"/>
    <w:rsid w:val="19F277A6"/>
    <w:rsid w:val="19F76C69"/>
    <w:rsid w:val="1A111FBD"/>
    <w:rsid w:val="1A2B3AD1"/>
    <w:rsid w:val="1A3C0051"/>
    <w:rsid w:val="1A687426"/>
    <w:rsid w:val="1A772317"/>
    <w:rsid w:val="1C110B77"/>
    <w:rsid w:val="1C5B4B57"/>
    <w:rsid w:val="1C7CA875"/>
    <w:rsid w:val="1CA25203"/>
    <w:rsid w:val="1CB44C96"/>
    <w:rsid w:val="1D186B32"/>
    <w:rsid w:val="1D260602"/>
    <w:rsid w:val="1D3A034F"/>
    <w:rsid w:val="1D680A3B"/>
    <w:rsid w:val="1D8E19D4"/>
    <w:rsid w:val="1DD43F58"/>
    <w:rsid w:val="1DF043C2"/>
    <w:rsid w:val="1E3C0B08"/>
    <w:rsid w:val="1E553E92"/>
    <w:rsid w:val="1E5B24D4"/>
    <w:rsid w:val="1E8327A6"/>
    <w:rsid w:val="1E8C4FDE"/>
    <w:rsid w:val="1EE930D5"/>
    <w:rsid w:val="1F0A5397"/>
    <w:rsid w:val="1F2A56DF"/>
    <w:rsid w:val="1F3E298F"/>
    <w:rsid w:val="1FAD6032"/>
    <w:rsid w:val="20105469"/>
    <w:rsid w:val="20332457"/>
    <w:rsid w:val="20447876"/>
    <w:rsid w:val="206F5A22"/>
    <w:rsid w:val="20A47B8B"/>
    <w:rsid w:val="20EE213E"/>
    <w:rsid w:val="21262CEB"/>
    <w:rsid w:val="214701A8"/>
    <w:rsid w:val="21A826DF"/>
    <w:rsid w:val="21D9512E"/>
    <w:rsid w:val="21DB62AB"/>
    <w:rsid w:val="21DC36F0"/>
    <w:rsid w:val="21FA0416"/>
    <w:rsid w:val="22294727"/>
    <w:rsid w:val="22C94359"/>
    <w:rsid w:val="23246C0E"/>
    <w:rsid w:val="239D7069"/>
    <w:rsid w:val="23AA081E"/>
    <w:rsid w:val="24197A45"/>
    <w:rsid w:val="244925D0"/>
    <w:rsid w:val="245445E5"/>
    <w:rsid w:val="2486279D"/>
    <w:rsid w:val="24870228"/>
    <w:rsid w:val="24AD5F72"/>
    <w:rsid w:val="24C25F1E"/>
    <w:rsid w:val="24E72B62"/>
    <w:rsid w:val="251A0998"/>
    <w:rsid w:val="25600A2D"/>
    <w:rsid w:val="256F2811"/>
    <w:rsid w:val="25B158F1"/>
    <w:rsid w:val="25B97D49"/>
    <w:rsid w:val="25C71C4F"/>
    <w:rsid w:val="2614487C"/>
    <w:rsid w:val="261637A9"/>
    <w:rsid w:val="263155E9"/>
    <w:rsid w:val="26461316"/>
    <w:rsid w:val="268E7D6A"/>
    <w:rsid w:val="26934C86"/>
    <w:rsid w:val="27C20EAA"/>
    <w:rsid w:val="27CD2CBB"/>
    <w:rsid w:val="27F7338A"/>
    <w:rsid w:val="283556CC"/>
    <w:rsid w:val="28927D2A"/>
    <w:rsid w:val="28CB29AA"/>
    <w:rsid w:val="293129F6"/>
    <w:rsid w:val="2946285D"/>
    <w:rsid w:val="29CF0AD7"/>
    <w:rsid w:val="29DF0D1F"/>
    <w:rsid w:val="29E12458"/>
    <w:rsid w:val="2A78174B"/>
    <w:rsid w:val="2AB30FE0"/>
    <w:rsid w:val="2AD26002"/>
    <w:rsid w:val="2B0B33DF"/>
    <w:rsid w:val="2B3F5750"/>
    <w:rsid w:val="2B7FA611"/>
    <w:rsid w:val="2B841F97"/>
    <w:rsid w:val="2BB02BB1"/>
    <w:rsid w:val="2BDA7CC6"/>
    <w:rsid w:val="2BFF21FD"/>
    <w:rsid w:val="2BFF63EF"/>
    <w:rsid w:val="2C05054E"/>
    <w:rsid w:val="2C6661E6"/>
    <w:rsid w:val="2CC27C6C"/>
    <w:rsid w:val="2D07482C"/>
    <w:rsid w:val="2D265034"/>
    <w:rsid w:val="2D3342B3"/>
    <w:rsid w:val="2D645B19"/>
    <w:rsid w:val="2DA34DF5"/>
    <w:rsid w:val="2DA720A9"/>
    <w:rsid w:val="2E463486"/>
    <w:rsid w:val="2EFC21A2"/>
    <w:rsid w:val="2F570A40"/>
    <w:rsid w:val="2F933ED2"/>
    <w:rsid w:val="2FFE552F"/>
    <w:rsid w:val="300F564C"/>
    <w:rsid w:val="30851A9A"/>
    <w:rsid w:val="30E6702F"/>
    <w:rsid w:val="311330A6"/>
    <w:rsid w:val="311B49D4"/>
    <w:rsid w:val="3156027D"/>
    <w:rsid w:val="31B7510A"/>
    <w:rsid w:val="31BD31C1"/>
    <w:rsid w:val="31C00CD6"/>
    <w:rsid w:val="31E02CC1"/>
    <w:rsid w:val="321B357C"/>
    <w:rsid w:val="32234075"/>
    <w:rsid w:val="3248653B"/>
    <w:rsid w:val="328B0F40"/>
    <w:rsid w:val="32B26630"/>
    <w:rsid w:val="32E46FEC"/>
    <w:rsid w:val="331C73D4"/>
    <w:rsid w:val="331C7BE0"/>
    <w:rsid w:val="338E5600"/>
    <w:rsid w:val="339B6DAE"/>
    <w:rsid w:val="33C155DD"/>
    <w:rsid w:val="33E12B75"/>
    <w:rsid w:val="33E31EE8"/>
    <w:rsid w:val="340A16D5"/>
    <w:rsid w:val="34324B27"/>
    <w:rsid w:val="34395DB0"/>
    <w:rsid w:val="343969BE"/>
    <w:rsid w:val="34421184"/>
    <w:rsid w:val="344B7ECD"/>
    <w:rsid w:val="34567379"/>
    <w:rsid w:val="34636211"/>
    <w:rsid w:val="347E2D2A"/>
    <w:rsid w:val="34A44656"/>
    <w:rsid w:val="34C229C6"/>
    <w:rsid w:val="35093B58"/>
    <w:rsid w:val="354E2FE1"/>
    <w:rsid w:val="355F629A"/>
    <w:rsid w:val="35671B81"/>
    <w:rsid w:val="3567338E"/>
    <w:rsid w:val="356D6866"/>
    <w:rsid w:val="357F39D8"/>
    <w:rsid w:val="35B55ADE"/>
    <w:rsid w:val="35EB4332"/>
    <w:rsid w:val="365D5A77"/>
    <w:rsid w:val="36AA0DEE"/>
    <w:rsid w:val="36F8563E"/>
    <w:rsid w:val="37073F3D"/>
    <w:rsid w:val="375E453F"/>
    <w:rsid w:val="379B163F"/>
    <w:rsid w:val="37B260C5"/>
    <w:rsid w:val="37BA0607"/>
    <w:rsid w:val="37DC595B"/>
    <w:rsid w:val="38134D37"/>
    <w:rsid w:val="3818648A"/>
    <w:rsid w:val="38491C4D"/>
    <w:rsid w:val="38601711"/>
    <w:rsid w:val="386C391E"/>
    <w:rsid w:val="38A4402D"/>
    <w:rsid w:val="38BE7D58"/>
    <w:rsid w:val="38D61430"/>
    <w:rsid w:val="391C7BDF"/>
    <w:rsid w:val="39321982"/>
    <w:rsid w:val="39325F8E"/>
    <w:rsid w:val="394C1673"/>
    <w:rsid w:val="396B6E0C"/>
    <w:rsid w:val="3A7B0382"/>
    <w:rsid w:val="3AB3597B"/>
    <w:rsid w:val="3AD814A2"/>
    <w:rsid w:val="3AF948A3"/>
    <w:rsid w:val="3B577C64"/>
    <w:rsid w:val="3BD0600C"/>
    <w:rsid w:val="3BDA0EB7"/>
    <w:rsid w:val="3BFD808E"/>
    <w:rsid w:val="3CE75C2D"/>
    <w:rsid w:val="3DB61254"/>
    <w:rsid w:val="3DC90604"/>
    <w:rsid w:val="3DF625B3"/>
    <w:rsid w:val="3E0221D9"/>
    <w:rsid w:val="3E5A14C8"/>
    <w:rsid w:val="3E9F454F"/>
    <w:rsid w:val="3EED2EE0"/>
    <w:rsid w:val="3F47465C"/>
    <w:rsid w:val="3F637910"/>
    <w:rsid w:val="3F9F0EE7"/>
    <w:rsid w:val="3FD22F2C"/>
    <w:rsid w:val="3FFBEA30"/>
    <w:rsid w:val="40030616"/>
    <w:rsid w:val="40281F77"/>
    <w:rsid w:val="40291745"/>
    <w:rsid w:val="40351B3F"/>
    <w:rsid w:val="404F2F6C"/>
    <w:rsid w:val="40A60819"/>
    <w:rsid w:val="416105E2"/>
    <w:rsid w:val="416F083A"/>
    <w:rsid w:val="41990AED"/>
    <w:rsid w:val="41A07AF8"/>
    <w:rsid w:val="41A148AA"/>
    <w:rsid w:val="41F35FA4"/>
    <w:rsid w:val="424A19CD"/>
    <w:rsid w:val="426C4641"/>
    <w:rsid w:val="4338093C"/>
    <w:rsid w:val="43E52ACA"/>
    <w:rsid w:val="441B439F"/>
    <w:rsid w:val="44285860"/>
    <w:rsid w:val="44661A67"/>
    <w:rsid w:val="446E7B86"/>
    <w:rsid w:val="44A12C73"/>
    <w:rsid w:val="44BD66D1"/>
    <w:rsid w:val="450B3617"/>
    <w:rsid w:val="456F0382"/>
    <w:rsid w:val="4586725E"/>
    <w:rsid w:val="4593122E"/>
    <w:rsid w:val="45FB2589"/>
    <w:rsid w:val="46642748"/>
    <w:rsid w:val="4673392C"/>
    <w:rsid w:val="46A132B3"/>
    <w:rsid w:val="47335CC0"/>
    <w:rsid w:val="474472F6"/>
    <w:rsid w:val="476422D3"/>
    <w:rsid w:val="4791330F"/>
    <w:rsid w:val="4847379D"/>
    <w:rsid w:val="4868147F"/>
    <w:rsid w:val="48A36BB9"/>
    <w:rsid w:val="48B469A3"/>
    <w:rsid w:val="48DC04DB"/>
    <w:rsid w:val="491B0177"/>
    <w:rsid w:val="493F7122"/>
    <w:rsid w:val="49495B6B"/>
    <w:rsid w:val="49567421"/>
    <w:rsid w:val="497053A9"/>
    <w:rsid w:val="4A8D7A23"/>
    <w:rsid w:val="4AC22ABB"/>
    <w:rsid w:val="4AD7720C"/>
    <w:rsid w:val="4AE25BB6"/>
    <w:rsid w:val="4B8B5C8A"/>
    <w:rsid w:val="4B93073F"/>
    <w:rsid w:val="4BAE442E"/>
    <w:rsid w:val="4C0A33AE"/>
    <w:rsid w:val="4C2C3662"/>
    <w:rsid w:val="4C42135E"/>
    <w:rsid w:val="4C5369B0"/>
    <w:rsid w:val="4C921EBF"/>
    <w:rsid w:val="4CAA1359"/>
    <w:rsid w:val="4CD011E1"/>
    <w:rsid w:val="4CFC4E42"/>
    <w:rsid w:val="4D747987"/>
    <w:rsid w:val="4D807042"/>
    <w:rsid w:val="4DC36C61"/>
    <w:rsid w:val="4DDE3CE4"/>
    <w:rsid w:val="4F587B5D"/>
    <w:rsid w:val="4F7C2E37"/>
    <w:rsid w:val="4FBFB9CB"/>
    <w:rsid w:val="4FD47E6E"/>
    <w:rsid w:val="4FD61EAE"/>
    <w:rsid w:val="4FF22633"/>
    <w:rsid w:val="50CA2606"/>
    <w:rsid w:val="50DC135F"/>
    <w:rsid w:val="51055F44"/>
    <w:rsid w:val="5177C2B1"/>
    <w:rsid w:val="51BF52C6"/>
    <w:rsid w:val="52083639"/>
    <w:rsid w:val="52315E94"/>
    <w:rsid w:val="523F7F3F"/>
    <w:rsid w:val="524B39A7"/>
    <w:rsid w:val="525C38F1"/>
    <w:rsid w:val="526C54A7"/>
    <w:rsid w:val="52892790"/>
    <w:rsid w:val="52B67CB8"/>
    <w:rsid w:val="52EC5AE2"/>
    <w:rsid w:val="5335106C"/>
    <w:rsid w:val="53EA2DC4"/>
    <w:rsid w:val="540658E5"/>
    <w:rsid w:val="540D0971"/>
    <w:rsid w:val="547D0CB5"/>
    <w:rsid w:val="547E4D35"/>
    <w:rsid w:val="548E38A6"/>
    <w:rsid w:val="55007E34"/>
    <w:rsid w:val="550B29C4"/>
    <w:rsid w:val="5540675B"/>
    <w:rsid w:val="558F4216"/>
    <w:rsid w:val="55950897"/>
    <w:rsid w:val="560765BF"/>
    <w:rsid w:val="56686203"/>
    <w:rsid w:val="566F00B8"/>
    <w:rsid w:val="567F34CC"/>
    <w:rsid w:val="56B8616B"/>
    <w:rsid w:val="57896764"/>
    <w:rsid w:val="57BB6333"/>
    <w:rsid w:val="581A44C8"/>
    <w:rsid w:val="586E5DF8"/>
    <w:rsid w:val="58885B4E"/>
    <w:rsid w:val="592D0CEC"/>
    <w:rsid w:val="592E4ADD"/>
    <w:rsid w:val="595C1F94"/>
    <w:rsid w:val="59700A31"/>
    <w:rsid w:val="59B67E8E"/>
    <w:rsid w:val="59CA1613"/>
    <w:rsid w:val="5A3633EF"/>
    <w:rsid w:val="5A683619"/>
    <w:rsid w:val="5A744182"/>
    <w:rsid w:val="5A755758"/>
    <w:rsid w:val="5A886B63"/>
    <w:rsid w:val="5AF05AA3"/>
    <w:rsid w:val="5B61608D"/>
    <w:rsid w:val="5C3E69A1"/>
    <w:rsid w:val="5CC12904"/>
    <w:rsid w:val="5CD95AA4"/>
    <w:rsid w:val="5D2E76D7"/>
    <w:rsid w:val="5D5147C9"/>
    <w:rsid w:val="5D6950C1"/>
    <w:rsid w:val="5DA851AB"/>
    <w:rsid w:val="5E020410"/>
    <w:rsid w:val="5E1A4159"/>
    <w:rsid w:val="5E515101"/>
    <w:rsid w:val="5E70175E"/>
    <w:rsid w:val="5E7320BA"/>
    <w:rsid w:val="5E8F0BDC"/>
    <w:rsid w:val="5EBB60A9"/>
    <w:rsid w:val="5EFA7958"/>
    <w:rsid w:val="5F13160D"/>
    <w:rsid w:val="5F607C8F"/>
    <w:rsid w:val="5F8227CB"/>
    <w:rsid w:val="5FDF0443"/>
    <w:rsid w:val="5FF176C3"/>
    <w:rsid w:val="5FF33AAE"/>
    <w:rsid w:val="5FF8695D"/>
    <w:rsid w:val="6003403A"/>
    <w:rsid w:val="607C0D9B"/>
    <w:rsid w:val="608C7912"/>
    <w:rsid w:val="609875B1"/>
    <w:rsid w:val="60CB2076"/>
    <w:rsid w:val="60EB4123"/>
    <w:rsid w:val="612E6724"/>
    <w:rsid w:val="62B11210"/>
    <w:rsid w:val="63584FA8"/>
    <w:rsid w:val="63591AEC"/>
    <w:rsid w:val="63C54323"/>
    <w:rsid w:val="63F52FE6"/>
    <w:rsid w:val="63F83B6F"/>
    <w:rsid w:val="64001263"/>
    <w:rsid w:val="647735D4"/>
    <w:rsid w:val="64CD47B8"/>
    <w:rsid w:val="64D21900"/>
    <w:rsid w:val="650A6457"/>
    <w:rsid w:val="652C2A4D"/>
    <w:rsid w:val="65C61067"/>
    <w:rsid w:val="65CE29A6"/>
    <w:rsid w:val="65DE6D5B"/>
    <w:rsid w:val="65E44093"/>
    <w:rsid w:val="664673E1"/>
    <w:rsid w:val="6655504E"/>
    <w:rsid w:val="66BB6ADE"/>
    <w:rsid w:val="66C33D88"/>
    <w:rsid w:val="67026B3A"/>
    <w:rsid w:val="67041995"/>
    <w:rsid w:val="670F28A8"/>
    <w:rsid w:val="67351437"/>
    <w:rsid w:val="677F34DE"/>
    <w:rsid w:val="67931C48"/>
    <w:rsid w:val="686A2F53"/>
    <w:rsid w:val="68A17437"/>
    <w:rsid w:val="691B6662"/>
    <w:rsid w:val="697C2A63"/>
    <w:rsid w:val="698627A2"/>
    <w:rsid w:val="69A96A68"/>
    <w:rsid w:val="69CA0542"/>
    <w:rsid w:val="69CB2C73"/>
    <w:rsid w:val="6AEB33AA"/>
    <w:rsid w:val="6B55014D"/>
    <w:rsid w:val="6B703F5C"/>
    <w:rsid w:val="6BA22D5D"/>
    <w:rsid w:val="6BF04EC8"/>
    <w:rsid w:val="6BFF96B5"/>
    <w:rsid w:val="6CAC4784"/>
    <w:rsid w:val="6CBE59A4"/>
    <w:rsid w:val="6CD233D2"/>
    <w:rsid w:val="6CDB45C5"/>
    <w:rsid w:val="6CEB6E20"/>
    <w:rsid w:val="6D552E92"/>
    <w:rsid w:val="6DA812F3"/>
    <w:rsid w:val="6DFE37C7"/>
    <w:rsid w:val="6E1E667E"/>
    <w:rsid w:val="6E937B77"/>
    <w:rsid w:val="6F2E5A59"/>
    <w:rsid w:val="6F2E7F5A"/>
    <w:rsid w:val="6F883F6B"/>
    <w:rsid w:val="700F30A2"/>
    <w:rsid w:val="70916582"/>
    <w:rsid w:val="70AA1ECF"/>
    <w:rsid w:val="70C14CAA"/>
    <w:rsid w:val="71055EFE"/>
    <w:rsid w:val="71072E58"/>
    <w:rsid w:val="710B2FE8"/>
    <w:rsid w:val="713F6D7F"/>
    <w:rsid w:val="715C00C9"/>
    <w:rsid w:val="716E51A2"/>
    <w:rsid w:val="729A67B4"/>
    <w:rsid w:val="72C507EB"/>
    <w:rsid w:val="72CF5415"/>
    <w:rsid w:val="72D51B8E"/>
    <w:rsid w:val="734E5444"/>
    <w:rsid w:val="7395032A"/>
    <w:rsid w:val="739600F4"/>
    <w:rsid w:val="73995397"/>
    <w:rsid w:val="73AE4D71"/>
    <w:rsid w:val="73BA01ED"/>
    <w:rsid w:val="73EF4A14"/>
    <w:rsid w:val="740232AE"/>
    <w:rsid w:val="742D6060"/>
    <w:rsid w:val="74D71F3E"/>
    <w:rsid w:val="75243C7A"/>
    <w:rsid w:val="75347C3B"/>
    <w:rsid w:val="756D0DCD"/>
    <w:rsid w:val="75821877"/>
    <w:rsid w:val="758F66B5"/>
    <w:rsid w:val="75E0408C"/>
    <w:rsid w:val="76E75965"/>
    <w:rsid w:val="77000F32"/>
    <w:rsid w:val="77921333"/>
    <w:rsid w:val="77C93EEB"/>
    <w:rsid w:val="77DE7837"/>
    <w:rsid w:val="780F0CF2"/>
    <w:rsid w:val="781C7E80"/>
    <w:rsid w:val="784B3325"/>
    <w:rsid w:val="785F6146"/>
    <w:rsid w:val="78D42E67"/>
    <w:rsid w:val="79285A14"/>
    <w:rsid w:val="7974009F"/>
    <w:rsid w:val="79FF1FC6"/>
    <w:rsid w:val="7A480ACE"/>
    <w:rsid w:val="7A596704"/>
    <w:rsid w:val="7A5B461C"/>
    <w:rsid w:val="7A780F66"/>
    <w:rsid w:val="7A9D0F29"/>
    <w:rsid w:val="7B151439"/>
    <w:rsid w:val="7B50605B"/>
    <w:rsid w:val="7B742C0C"/>
    <w:rsid w:val="7B895DC7"/>
    <w:rsid w:val="7BB622C1"/>
    <w:rsid w:val="7BECA3DF"/>
    <w:rsid w:val="7C1F62A2"/>
    <w:rsid w:val="7C393BB5"/>
    <w:rsid w:val="7CE74A80"/>
    <w:rsid w:val="7D191F44"/>
    <w:rsid w:val="7D585C68"/>
    <w:rsid w:val="7DDA0304"/>
    <w:rsid w:val="7DE27082"/>
    <w:rsid w:val="7DFD0C44"/>
    <w:rsid w:val="7E5458F1"/>
    <w:rsid w:val="7EC4633E"/>
    <w:rsid w:val="7EF007E2"/>
    <w:rsid w:val="7F0445B8"/>
    <w:rsid w:val="7F792F84"/>
    <w:rsid w:val="7F820715"/>
    <w:rsid w:val="7FE03E13"/>
    <w:rsid w:val="7FF15E43"/>
    <w:rsid w:val="7FF96B42"/>
    <w:rsid w:val="7FFA3040"/>
    <w:rsid w:val="B3D52855"/>
    <w:rsid w:val="C1FF1A84"/>
    <w:rsid w:val="C76FCC72"/>
    <w:rsid w:val="E9BE9856"/>
    <w:rsid w:val="F8F6EB19"/>
    <w:rsid w:val="FC6F4808"/>
    <w:rsid w:val="FEFFDCD6"/>
    <w:rsid w:val="FFFEA7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3"/>
    <w:basedOn w:val="1"/>
    <w:next w:val="1"/>
    <w:link w:val="21"/>
    <w:qFormat/>
    <w:uiPriority w:val="0"/>
    <w:pPr>
      <w:keepNext/>
      <w:keepLines/>
      <w:spacing w:before="260" w:after="260" w:line="416" w:lineRule="auto"/>
      <w:outlineLvl w:val="2"/>
    </w:pPr>
    <w:rPr>
      <w:rFonts w:ascii="Times New Roman" w:hAnsi="Times New Roman"/>
      <w:b/>
      <w:bCs/>
      <w:sz w:val="32"/>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5">
    <w:name w:val="annotation text"/>
    <w:basedOn w:val="1"/>
    <w:unhideWhenUsed/>
    <w:qFormat/>
    <w:uiPriority w:val="99"/>
    <w:pPr>
      <w:jc w:val="left"/>
    </w:pPr>
  </w:style>
  <w:style w:type="paragraph" w:styleId="6">
    <w:name w:val="Plain Text"/>
    <w:basedOn w:val="1"/>
    <w:link w:val="17"/>
    <w:qFormat/>
    <w:uiPriority w:val="0"/>
    <w:rPr>
      <w:rFonts w:ascii="宋体" w:hAnsi="Courier New" w:cs="黑体"/>
      <w:szCs w:val="21"/>
    </w:rPr>
  </w:style>
  <w:style w:type="paragraph" w:styleId="7">
    <w:name w:val="Date"/>
    <w:basedOn w:val="1"/>
    <w:next w:val="1"/>
    <w:link w:val="20"/>
    <w:unhideWhenUsed/>
    <w:qFormat/>
    <w:uiPriority w:val="0"/>
    <w:pPr>
      <w:ind w:left="100" w:leftChars="2500"/>
    </w:pPr>
  </w:style>
  <w:style w:type="paragraph" w:styleId="8">
    <w:name w:val="Balloon Text"/>
    <w:basedOn w:val="1"/>
    <w:link w:val="18"/>
    <w:unhideWhenUsed/>
    <w:qFormat/>
    <w:uiPriority w:val="99"/>
    <w:rPr>
      <w:sz w:val="18"/>
      <w:szCs w:val="18"/>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19"/>
    <w:unhideWhenUsed/>
    <w:qFormat/>
    <w:uiPriority w:val="0"/>
    <w:pPr>
      <w:pBdr>
        <w:bottom w:val="single" w:color="auto" w:sz="6" w:space="1"/>
      </w:pBdr>
      <w:tabs>
        <w:tab w:val="center" w:pos="4153"/>
        <w:tab w:val="right" w:pos="8306"/>
      </w:tabs>
      <w:snapToGrid w:val="0"/>
      <w:jc w:val="center"/>
    </w:pPr>
    <w:rPr>
      <w:sz w:val="18"/>
      <w:szCs w:val="18"/>
    </w:rPr>
  </w:style>
  <w:style w:type="table" w:styleId="12">
    <w:name w:val="Table Grid"/>
    <w:basedOn w:val="11"/>
    <w:qFormat/>
    <w:uiPriority w:val="0"/>
    <w:pPr>
      <w:widowControl w:val="0"/>
      <w:jc w:val="both"/>
    </w:pPr>
    <w:rPr>
      <w:rFonts w:ascii="Times New Roman" w:hAnsi="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page number"/>
    <w:basedOn w:val="13"/>
    <w:qFormat/>
    <w:uiPriority w:val="0"/>
  </w:style>
  <w:style w:type="character" w:styleId="15">
    <w:name w:val="Hyperlink"/>
    <w:basedOn w:val="13"/>
    <w:qFormat/>
    <w:uiPriority w:val="0"/>
    <w:rPr>
      <w:color w:val="0000FF"/>
      <w:u w:val="single"/>
    </w:rPr>
  </w:style>
  <w:style w:type="character" w:customStyle="1" w:styleId="16">
    <w:name w:val="纯文本 Char"/>
    <w:basedOn w:val="13"/>
    <w:qFormat/>
    <w:uiPriority w:val="0"/>
    <w:rPr>
      <w:rFonts w:ascii="宋体" w:hAnsi="Courier New" w:eastAsia="宋体" w:cs="Courier New"/>
      <w:szCs w:val="21"/>
    </w:rPr>
  </w:style>
  <w:style w:type="character" w:customStyle="1" w:styleId="17">
    <w:name w:val="纯文本 字符"/>
    <w:basedOn w:val="13"/>
    <w:link w:val="6"/>
    <w:qFormat/>
    <w:uiPriority w:val="0"/>
    <w:rPr>
      <w:rFonts w:ascii="宋体" w:hAnsi="Courier New" w:eastAsia="宋体" w:cs="黑体"/>
      <w:szCs w:val="21"/>
    </w:rPr>
  </w:style>
  <w:style w:type="character" w:customStyle="1" w:styleId="18">
    <w:name w:val="批注框文本 字符"/>
    <w:basedOn w:val="13"/>
    <w:link w:val="8"/>
    <w:semiHidden/>
    <w:qFormat/>
    <w:uiPriority w:val="99"/>
    <w:rPr>
      <w:sz w:val="18"/>
      <w:szCs w:val="18"/>
    </w:rPr>
  </w:style>
  <w:style w:type="character" w:customStyle="1" w:styleId="19">
    <w:name w:val="页眉 字符"/>
    <w:basedOn w:val="13"/>
    <w:link w:val="10"/>
    <w:semiHidden/>
    <w:qFormat/>
    <w:uiPriority w:val="99"/>
    <w:rPr>
      <w:sz w:val="18"/>
      <w:szCs w:val="18"/>
    </w:rPr>
  </w:style>
  <w:style w:type="character" w:customStyle="1" w:styleId="20">
    <w:name w:val="日期 字符"/>
    <w:basedOn w:val="13"/>
    <w:link w:val="7"/>
    <w:qFormat/>
    <w:uiPriority w:val="0"/>
  </w:style>
  <w:style w:type="character" w:customStyle="1" w:styleId="21">
    <w:name w:val="标题 3 字符"/>
    <w:basedOn w:val="13"/>
    <w:link w:val="4"/>
    <w:semiHidden/>
    <w:qFormat/>
    <w:uiPriority w:val="0"/>
    <w:rPr>
      <w:rFonts w:ascii="Times New Roman" w:hAnsi="Times New Roman" w:eastAsia="宋体" w:cs="Times New Roman"/>
      <w:b/>
      <w:bCs/>
      <w:sz w:val="32"/>
      <w:szCs w:val="32"/>
    </w:rPr>
  </w:style>
  <w:style w:type="character" w:customStyle="1" w:styleId="22">
    <w:name w:val="页脚 字符"/>
    <w:basedOn w:val="13"/>
    <w:link w:val="9"/>
    <w:qFormat/>
    <w:uiPriority w:val="99"/>
    <w:rPr>
      <w:sz w:val="18"/>
      <w:szCs w:val="18"/>
    </w:rPr>
  </w:style>
  <w:style w:type="paragraph" w:customStyle="1" w:styleId="23">
    <w:name w:val="列出段落1"/>
    <w:basedOn w:val="1"/>
    <w:qFormat/>
    <w:uiPriority w:val="0"/>
    <w:pPr>
      <w:ind w:firstLine="420" w:firstLineChars="200"/>
    </w:pPr>
    <w:rPr>
      <w:rFonts w:cs="Calibri"/>
      <w:szCs w:val="21"/>
    </w:rPr>
  </w:style>
  <w:style w:type="paragraph" w:customStyle="1" w:styleId="24">
    <w:name w:val="列出段落111"/>
    <w:basedOn w:val="1"/>
    <w:qFormat/>
    <w:uiPriority w:val="0"/>
    <w:pPr>
      <w:ind w:firstLine="420" w:firstLineChars="200"/>
    </w:pPr>
    <w:rPr>
      <w:rFonts w:cs="Calibri"/>
      <w:szCs w:val="21"/>
    </w:rPr>
  </w:style>
  <w:style w:type="paragraph" w:styleId="25">
    <w:name w:val="List Paragraph"/>
    <w:basedOn w:val="1"/>
    <w:qFormat/>
    <w:uiPriority w:val="34"/>
    <w:pPr>
      <w:ind w:firstLine="420" w:firstLineChars="200"/>
    </w:pPr>
  </w:style>
  <w:style w:type="paragraph" w:customStyle="1" w:styleId="26">
    <w:name w:val="Char"/>
    <w:basedOn w:val="1"/>
    <w:qFormat/>
    <w:uiPriority w:val="0"/>
    <w:pPr>
      <w:widowControl/>
      <w:spacing w:after="160" w:line="240" w:lineRule="exact"/>
      <w:jc w:val="left"/>
    </w:pPr>
    <w:rPr>
      <w:rFonts w:ascii="Verdana" w:hAnsi="Verdana"/>
      <w:kern w:val="0"/>
      <w:sz w:val="18"/>
      <w:szCs w:val="20"/>
      <w:lang w:eastAsia="en-US"/>
    </w:rPr>
  </w:style>
  <w:style w:type="paragraph" w:customStyle="1" w:styleId="27">
    <w:name w:val="列出段落11"/>
    <w:basedOn w:val="1"/>
    <w:qFormat/>
    <w:uiPriority w:val="0"/>
    <w:pPr>
      <w:ind w:firstLine="420" w:firstLineChars="200"/>
    </w:pPr>
    <w:rPr>
      <w:rFonts w:cs="Calibri"/>
      <w:szCs w:val="21"/>
    </w:rPr>
  </w:style>
  <w:style w:type="paragraph" w:customStyle="1" w:styleId="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4</Pages>
  <Words>2106</Words>
  <Characters>2688</Characters>
  <Lines>25</Lines>
  <Paragraphs>7</Paragraphs>
  <TotalTime>14</TotalTime>
  <ScaleCrop>false</ScaleCrop>
  <LinksUpToDate>false</LinksUpToDate>
  <CharactersWithSpaces>2755</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2021-03-20T12:50:00Z</dcterms:created>
  <dc:creator>Sky123.Org</dc:creator>
  <cp:lastModifiedBy>uos</cp:lastModifiedBy>
  <cp:lastPrinted>2021-04-03T21:10:00Z</cp:lastPrinted>
  <dcterms:modified xsi:type="dcterms:W3CDTF">2023-08-01T15:43:23Z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81511AF82D3C434788585AA5F3115AE5</vt:lpwstr>
  </property>
</Properties>
</file>