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22B" w14:textId="77777777" w:rsidR="00CB00DF" w:rsidRPr="00001D46" w:rsidRDefault="00CB00DF" w:rsidP="00554B02">
      <w:pPr>
        <w:jc w:val="center"/>
        <w:rPr>
          <w:rFonts w:ascii="黑体" w:eastAsia="黑体" w:hAnsi="黑体"/>
          <w:sz w:val="30"/>
          <w:szCs w:val="30"/>
        </w:rPr>
      </w:pPr>
      <w:r w:rsidRPr="00001D46">
        <w:rPr>
          <w:rFonts w:ascii="黑体" w:eastAsia="黑体" w:hAnsi="黑体"/>
          <w:sz w:val="30"/>
          <w:szCs w:val="30"/>
        </w:rPr>
        <w:t>经营者集中简易案件公示表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667"/>
        <w:gridCol w:w="4820"/>
      </w:tblGrid>
      <w:tr w:rsidR="00001D46" w:rsidRPr="00001D46" w14:paraId="3377B10D" w14:textId="77777777" w:rsidTr="007B50F9">
        <w:tc>
          <w:tcPr>
            <w:tcW w:w="1730" w:type="dxa"/>
            <w:shd w:val="clear" w:color="auto" w:fill="D9D9D9"/>
            <w:vAlign w:val="center"/>
          </w:tcPr>
          <w:p w14:paraId="6E78FF9D" w14:textId="77777777" w:rsidR="00001D46" w:rsidRPr="00001D46" w:rsidRDefault="00001D46" w:rsidP="00001D46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487" w:type="dxa"/>
            <w:gridSpan w:val="2"/>
            <w:vAlign w:val="center"/>
          </w:tcPr>
          <w:p w14:paraId="32F31BA1" w14:textId="2E5A59F2" w:rsidR="00001D46" w:rsidRPr="00001D46" w:rsidRDefault="00001D46" w:rsidP="007F1AAE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01D46">
              <w:rPr>
                <w:rFonts w:ascii="宋体" w:hAnsi="宋体" w:hint="eastAsia"/>
                <w:kern w:val="0"/>
                <w:sz w:val="24"/>
                <w:szCs w:val="24"/>
              </w:rPr>
              <w:t>沙特阿美海外公司与阿尔巴零排放能源有限公司新设合营企业</w:t>
            </w:r>
            <w:r w:rsidRPr="00001D46">
              <w:rPr>
                <w:rFonts w:ascii="宋体" w:hAnsi="宋体"/>
                <w:kern w:val="0"/>
                <w:sz w:val="24"/>
                <w:szCs w:val="24"/>
              </w:rPr>
              <w:t>案</w:t>
            </w:r>
          </w:p>
        </w:tc>
      </w:tr>
      <w:tr w:rsidR="003C0F31" w:rsidRPr="00001D46" w14:paraId="280FE4B9" w14:textId="77777777" w:rsidTr="00F336FC">
        <w:trPr>
          <w:trHeight w:val="993"/>
        </w:trPr>
        <w:tc>
          <w:tcPr>
            <w:tcW w:w="1730" w:type="dxa"/>
            <w:shd w:val="clear" w:color="auto" w:fill="D9D9D9"/>
            <w:vAlign w:val="center"/>
          </w:tcPr>
          <w:p w14:paraId="11D01718" w14:textId="77777777" w:rsidR="00F1624E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77129F40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（限200字内）</w:t>
            </w:r>
          </w:p>
        </w:tc>
        <w:tc>
          <w:tcPr>
            <w:tcW w:w="6487" w:type="dxa"/>
            <w:gridSpan w:val="2"/>
          </w:tcPr>
          <w:p w14:paraId="2074488C" w14:textId="179866F0" w:rsidR="00CB00DF" w:rsidRPr="00001D46" w:rsidRDefault="00FE3E0F" w:rsidP="001D50BF">
            <w:pPr>
              <w:snapToGrid w:val="0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沙特阿美海外公司（“</w:t>
            </w:r>
            <w:r w:rsidR="003A528C" w:rsidRPr="00001D46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</w:t>
            </w: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与</w:t>
            </w:r>
            <w:r w:rsidR="000E34FA" w:rsidRPr="00001D46">
              <w:rPr>
                <w:rFonts w:ascii="宋体" w:hAnsi="宋体" w:hint="eastAsia"/>
                <w:kern w:val="0"/>
                <w:sz w:val="24"/>
                <w:szCs w:val="24"/>
              </w:rPr>
              <w:t>阿尔巴零排放能源有限公司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 w:rsidR="000E34FA" w:rsidRPr="000E34FA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阿尔巴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”）已签署协议拟</w:t>
            </w:r>
            <w:r w:rsidR="007F1AAE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在西班牙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设立一家合营企业（“</w:t>
            </w:r>
            <w:r w:rsidR="000E34FA" w:rsidRPr="00003810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合营企业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0E34FA" w:rsidRPr="00563B77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合营企业将从事</w:t>
            </w:r>
            <w:r w:rsidR="00684CE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研发</w:t>
            </w:r>
            <w:r w:rsidR="000E34FA" w:rsidRPr="00563B77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生产电制合成燃料（e-fuels）的</w:t>
            </w:r>
            <w:r w:rsidR="00563B77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业务</w:t>
            </w:r>
            <w:r w:rsidR="000E34FA" w:rsidRPr="00563B77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本次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交易交割后，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0E34FA" w:rsidRPr="00001D46">
              <w:rPr>
                <w:rFonts w:ascii="宋体" w:hAnsi="宋体" w:hint="eastAsia"/>
                <w:kern w:val="0"/>
                <w:sz w:val="24"/>
                <w:szCs w:val="24"/>
              </w:rPr>
              <w:t>阿尔巴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各持有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合营企业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50%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股权</w:t>
            </w:r>
            <w:r w:rsidR="000E34F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，从而共同控制合营企业</w:t>
            </w:r>
            <w:r w:rsidR="000E34FA" w:rsidRPr="00003810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3C0F31" w:rsidRPr="00001D46" w14:paraId="25C2F44D" w14:textId="77777777" w:rsidTr="005D3E33">
        <w:trPr>
          <w:trHeight w:val="468"/>
        </w:trPr>
        <w:tc>
          <w:tcPr>
            <w:tcW w:w="1730" w:type="dxa"/>
            <w:vMerge w:val="restart"/>
            <w:shd w:val="clear" w:color="auto" w:fill="D9D9D9"/>
            <w:vAlign w:val="center"/>
          </w:tcPr>
          <w:p w14:paraId="04C65A16" w14:textId="77777777" w:rsidR="00F1624E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487ABF68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667" w:type="dxa"/>
            <w:vAlign w:val="center"/>
          </w:tcPr>
          <w:p w14:paraId="280DC236" w14:textId="77777777" w:rsidR="00CB00DF" w:rsidRPr="00001D46" w:rsidRDefault="00CB00DF" w:rsidP="005D3E33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1、</w:t>
            </w:r>
            <w:r w:rsidR="005D3E3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</w:t>
            </w:r>
          </w:p>
        </w:tc>
        <w:tc>
          <w:tcPr>
            <w:tcW w:w="4820" w:type="dxa"/>
          </w:tcPr>
          <w:p w14:paraId="32E06BC2" w14:textId="77777777" w:rsidR="005D3E33" w:rsidRDefault="003A528C" w:rsidP="003A528C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于1989年成立于荷兰，</w:t>
            </w:r>
            <w:r w:rsidR="005D3E33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阿美海外为</w:t>
            </w:r>
            <w:r w:rsidR="005D3E3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</w:t>
            </w:r>
            <w:r w:rsidR="005D3E33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关联企业提供各类服务，包括金融支持服务、供应链管理</w:t>
            </w:r>
            <w:r w:rsidR="00563B77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服务</w:t>
            </w:r>
            <w:r w:rsidR="005D3E33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、技术支持服务和各类行政支持服务。</w:t>
            </w:r>
          </w:p>
          <w:p w14:paraId="6692B8A8" w14:textId="666E7729" w:rsidR="00D1722B" w:rsidRPr="00001D46" w:rsidRDefault="00CC229F" w:rsidP="00951ACC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阿美海外的最终控制人为</w:t>
            </w:r>
            <w:r w:rsidR="005D3E33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沙特阿拉伯国家石油公司（“</w:t>
            </w:r>
            <w:r w:rsidR="005D3E33" w:rsidRPr="00001D46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沙特阿美</w:t>
            </w:r>
            <w:r w:rsidR="005D3E33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5D3E3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沙特阿美主要从事</w:t>
            </w:r>
            <w:r w:rsidR="00E502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碳氢化合物的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勘察、勘探、钻探</w:t>
            </w:r>
            <w:r w:rsidR="00E502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1338C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提</w:t>
            </w:r>
            <w:r w:rsidR="001338CA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取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以及加工、制造、提炼和销售</w:t>
            </w:r>
            <w:r w:rsid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的业务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3C0F31" w:rsidRPr="00001D46" w14:paraId="2FF9A833" w14:textId="77777777" w:rsidTr="005D3E33">
        <w:trPr>
          <w:trHeight w:val="404"/>
        </w:trPr>
        <w:tc>
          <w:tcPr>
            <w:tcW w:w="1730" w:type="dxa"/>
            <w:vMerge/>
            <w:shd w:val="clear" w:color="auto" w:fill="D9D9D9"/>
            <w:vAlign w:val="center"/>
          </w:tcPr>
          <w:p w14:paraId="4322FDB2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67" w:type="dxa"/>
            <w:vAlign w:val="center"/>
          </w:tcPr>
          <w:p w14:paraId="306B79B2" w14:textId="77777777" w:rsidR="00CB00DF" w:rsidRPr="00001D46" w:rsidRDefault="00CB00DF" w:rsidP="00CC229F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2、</w:t>
            </w:r>
            <w:r w:rsidR="005D3E33" w:rsidRPr="00001D46">
              <w:rPr>
                <w:rFonts w:ascii="宋体" w:hAnsi="宋体" w:hint="eastAsia"/>
                <w:kern w:val="0"/>
                <w:sz w:val="24"/>
                <w:szCs w:val="24"/>
              </w:rPr>
              <w:t>阿尔巴</w:t>
            </w:r>
          </w:p>
        </w:tc>
        <w:tc>
          <w:tcPr>
            <w:tcW w:w="4820" w:type="dxa"/>
          </w:tcPr>
          <w:p w14:paraId="262867F3" w14:textId="36DE3B28" w:rsidR="00B6499A" w:rsidRPr="00001D46" w:rsidRDefault="005D3E33" w:rsidP="00B6499A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 w:hint="eastAsia"/>
                <w:kern w:val="0"/>
                <w:sz w:val="24"/>
                <w:szCs w:val="24"/>
              </w:rPr>
              <w:t>阿尔巴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="000A205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0A2053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021</w:t>
            </w:r>
            <w:r w:rsidR="00B6499A"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年成立于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西</w:t>
            </w:r>
            <w:r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班牙</w:t>
            </w:r>
            <w:r w:rsidR="00B6499A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其主要</w:t>
            </w:r>
            <w:r w:rsidR="00E2325B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从事与</w:t>
            </w:r>
            <w:r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可持续能源发电和新型清洁能源生产</w:t>
            </w:r>
            <w:r w:rsidR="00E2325B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相关的业务</w:t>
            </w:r>
            <w:r w:rsidR="00B6499A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6B40CCB2" w14:textId="06905084" w:rsidR="006B3937" w:rsidRPr="00001D46" w:rsidRDefault="005D3E33" w:rsidP="005D3E33">
            <w:pPr>
              <w:rPr>
                <w:rFonts w:ascii="宋体" w:hAnsi="宋体"/>
                <w:color w:val="000000" w:themeColor="text1"/>
                <w:sz w:val="24"/>
                <w:szCs w:val="24"/>
                <w:lang w:val="en-GB"/>
              </w:rPr>
            </w:pPr>
            <w:r w:rsidRPr="00001D46">
              <w:rPr>
                <w:rFonts w:ascii="宋体" w:hAnsi="宋体" w:hint="eastAsia"/>
                <w:kern w:val="0"/>
                <w:sz w:val="24"/>
                <w:szCs w:val="24"/>
              </w:rPr>
              <w:t>阿尔巴</w:t>
            </w: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的最终控制人为</w:t>
            </w:r>
            <w:r w:rsidRPr="005D3E33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西班牙国家石油公司（雷普索尔公司）</w:t>
            </w:r>
            <w:r w:rsidR="005E14BD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，它</w:t>
            </w:r>
            <w:r w:rsidR="00E2325B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的</w:t>
            </w:r>
            <w:r w:rsidR="005E14BD" w:rsidRPr="00E2325B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主要业务领域包括：</w:t>
            </w:r>
            <w:r w:rsidR="005E14BD" w:rsidRPr="005E14BD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1）石油和天然气的勘探和生产；（2）炼油；（3）原油的供应和贸易；（4）液化石油气的分销；（5）化学品的生产和销售；（6）新能源的开发；（7）零售部门的电力和天然气供应；以及（8）润滑油的生产和销售。</w:t>
            </w:r>
          </w:p>
        </w:tc>
      </w:tr>
      <w:tr w:rsidR="003C0F31" w:rsidRPr="00001D46" w14:paraId="3243696C" w14:textId="77777777" w:rsidTr="00F336FC">
        <w:trPr>
          <w:trHeight w:val="279"/>
        </w:trPr>
        <w:tc>
          <w:tcPr>
            <w:tcW w:w="1730" w:type="dxa"/>
            <w:vMerge w:val="restart"/>
            <w:shd w:val="clear" w:color="auto" w:fill="D9D9D9"/>
            <w:vAlign w:val="center"/>
          </w:tcPr>
          <w:p w14:paraId="17B676C9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487" w:type="dxa"/>
            <w:gridSpan w:val="2"/>
          </w:tcPr>
          <w:p w14:paraId="4DF7B0B8" w14:textId="77777777" w:rsidR="00CB00DF" w:rsidRPr="00001D46" w:rsidRDefault="00347CDD" w:rsidP="00E9040C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1.在同一相关市场，所有参与集中的经营者所占市场份额之和小于15%。</w:t>
            </w:r>
          </w:p>
        </w:tc>
      </w:tr>
      <w:tr w:rsidR="003C0F31" w:rsidRPr="00001D46" w14:paraId="3AD1057D" w14:textId="77777777" w:rsidTr="00F336FC">
        <w:trPr>
          <w:trHeight w:val="330"/>
        </w:trPr>
        <w:tc>
          <w:tcPr>
            <w:tcW w:w="1730" w:type="dxa"/>
            <w:vMerge/>
            <w:shd w:val="clear" w:color="auto" w:fill="D9D9D9"/>
            <w:vAlign w:val="center"/>
          </w:tcPr>
          <w:p w14:paraId="5F302142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87" w:type="dxa"/>
            <w:gridSpan w:val="2"/>
          </w:tcPr>
          <w:p w14:paraId="5478D6B0" w14:textId="77777777" w:rsidR="00CB00DF" w:rsidRPr="00001D46" w:rsidRDefault="000B7A5A" w:rsidP="00554B02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2.存在上下游关系的参与集中的经营者，在上下游市场所占的市场份额均小于25%。</w:t>
            </w:r>
          </w:p>
        </w:tc>
      </w:tr>
      <w:tr w:rsidR="003C0F31" w:rsidRPr="00001D46" w14:paraId="2667DF98" w14:textId="77777777" w:rsidTr="00F336FC">
        <w:trPr>
          <w:trHeight w:val="285"/>
        </w:trPr>
        <w:tc>
          <w:tcPr>
            <w:tcW w:w="1730" w:type="dxa"/>
            <w:vMerge/>
            <w:shd w:val="clear" w:color="auto" w:fill="D9D9D9"/>
            <w:vAlign w:val="center"/>
          </w:tcPr>
          <w:p w14:paraId="7FCC674B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87" w:type="dxa"/>
            <w:gridSpan w:val="2"/>
          </w:tcPr>
          <w:p w14:paraId="5FA3B51C" w14:textId="77777777" w:rsidR="00CB00DF" w:rsidRPr="00001D46" w:rsidRDefault="00E9040C" w:rsidP="00554B02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3C0F31" w:rsidRPr="00001D46" w14:paraId="7DC54704" w14:textId="77777777" w:rsidTr="00347CDD">
        <w:trPr>
          <w:trHeight w:val="621"/>
        </w:trPr>
        <w:tc>
          <w:tcPr>
            <w:tcW w:w="1730" w:type="dxa"/>
            <w:vMerge/>
            <w:shd w:val="clear" w:color="auto" w:fill="D9D9D9"/>
            <w:vAlign w:val="center"/>
          </w:tcPr>
          <w:p w14:paraId="79F99DB0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87" w:type="dxa"/>
            <w:gridSpan w:val="2"/>
          </w:tcPr>
          <w:p w14:paraId="7823501C" w14:textId="77777777" w:rsidR="00CB00DF" w:rsidRPr="00001D46" w:rsidRDefault="009669C8" w:rsidP="009669C8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4.参与集中的经营者在中国境外设立合营企业，合营企业不在中国境内从事经济活动。</w:t>
            </w:r>
          </w:p>
        </w:tc>
      </w:tr>
      <w:tr w:rsidR="003C0F31" w:rsidRPr="00001D46" w14:paraId="56C73DCF" w14:textId="77777777" w:rsidTr="00F336FC">
        <w:trPr>
          <w:trHeight w:val="264"/>
        </w:trPr>
        <w:tc>
          <w:tcPr>
            <w:tcW w:w="1730" w:type="dxa"/>
            <w:vMerge/>
            <w:shd w:val="clear" w:color="auto" w:fill="D9D9D9"/>
            <w:vAlign w:val="center"/>
          </w:tcPr>
          <w:p w14:paraId="1442669B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87" w:type="dxa"/>
            <w:gridSpan w:val="2"/>
          </w:tcPr>
          <w:p w14:paraId="52670F6A" w14:textId="77777777" w:rsidR="00CB00DF" w:rsidRPr="00001D46" w:rsidRDefault="009669C8" w:rsidP="00554B02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5.参与集中的经营者收购境外企业股权或资产的，该境外企业不在中国境内从事经济活动。</w:t>
            </w:r>
          </w:p>
        </w:tc>
      </w:tr>
      <w:tr w:rsidR="003C0F31" w:rsidRPr="00001D46" w14:paraId="53F22779" w14:textId="77777777" w:rsidTr="00F336FC">
        <w:trPr>
          <w:trHeight w:val="345"/>
        </w:trPr>
        <w:tc>
          <w:tcPr>
            <w:tcW w:w="1730" w:type="dxa"/>
            <w:vMerge/>
            <w:shd w:val="clear" w:color="auto" w:fill="D9D9D9"/>
            <w:vAlign w:val="center"/>
          </w:tcPr>
          <w:p w14:paraId="349B020C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487" w:type="dxa"/>
            <w:gridSpan w:val="2"/>
          </w:tcPr>
          <w:p w14:paraId="39AA43A7" w14:textId="77777777" w:rsidR="00CB00DF" w:rsidRPr="00001D46" w:rsidRDefault="000B7A5A" w:rsidP="00554B02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CB00DF"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6.由两个以上的经营者共同控制的合营企业，通过集中被其中一个或一个以上经营者控制。</w:t>
            </w:r>
          </w:p>
        </w:tc>
      </w:tr>
      <w:tr w:rsidR="003C0F31" w:rsidRPr="00001D46" w14:paraId="4BA0D5BF" w14:textId="77777777" w:rsidTr="00F336FC">
        <w:tc>
          <w:tcPr>
            <w:tcW w:w="1730" w:type="dxa"/>
            <w:shd w:val="clear" w:color="auto" w:fill="D9D9D9"/>
            <w:vAlign w:val="center"/>
          </w:tcPr>
          <w:p w14:paraId="0BE12394" w14:textId="77777777" w:rsidR="00CB00DF" w:rsidRPr="00001D46" w:rsidRDefault="00CB00DF" w:rsidP="00554B02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487" w:type="dxa"/>
            <w:gridSpan w:val="2"/>
          </w:tcPr>
          <w:p w14:paraId="571E9757" w14:textId="77777777" w:rsidR="00B10DBD" w:rsidRPr="00001D46" w:rsidRDefault="00B10DBD" w:rsidP="00122E7F">
            <w:pPr>
              <w:rPr>
                <w:rFonts w:ascii="宋体" w:hAnsi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01D4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不适用</w:t>
            </w:r>
          </w:p>
        </w:tc>
      </w:tr>
    </w:tbl>
    <w:p w14:paraId="7434E4DD" w14:textId="77777777" w:rsidR="000F5E24" w:rsidRPr="007E11AE" w:rsidRDefault="00000000" w:rsidP="00554B02">
      <w:pPr>
        <w:rPr>
          <w:rFonts w:ascii="Times New Roman" w:hAnsi="Times New Roman"/>
        </w:rPr>
      </w:pPr>
    </w:p>
    <w:sectPr w:rsidR="000F5E24" w:rsidRPr="007E11AE" w:rsidSect="00ED2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6501" w14:textId="77777777" w:rsidR="00FC6568" w:rsidRDefault="00FC6568" w:rsidP="002B7EA6">
      <w:r>
        <w:separator/>
      </w:r>
    </w:p>
  </w:endnote>
  <w:endnote w:type="continuationSeparator" w:id="0">
    <w:p w14:paraId="63DBF3E8" w14:textId="77777777" w:rsidR="00FC6568" w:rsidRDefault="00FC6568" w:rsidP="002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6C6D" w14:textId="77777777" w:rsidR="004C5266" w:rsidRDefault="004C5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7624" w14:textId="77777777" w:rsidR="004C5266" w:rsidRDefault="004C5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CAA" w14:textId="77777777" w:rsidR="004C5266" w:rsidRDefault="004C5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9F6D" w14:textId="77777777" w:rsidR="00FC6568" w:rsidRDefault="00FC6568" w:rsidP="002B7EA6">
      <w:r>
        <w:separator/>
      </w:r>
    </w:p>
  </w:footnote>
  <w:footnote w:type="continuationSeparator" w:id="0">
    <w:p w14:paraId="1AEC77C7" w14:textId="77777777" w:rsidR="00FC6568" w:rsidRDefault="00FC6568" w:rsidP="002B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2866" w14:textId="77777777" w:rsidR="004C5266" w:rsidRDefault="004C5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9528" w14:textId="77777777" w:rsidR="004C5266" w:rsidRDefault="004C5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957C" w14:textId="77777777" w:rsidR="004C5266" w:rsidRDefault="004C5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01D46"/>
    <w:rsid w:val="00022441"/>
    <w:rsid w:val="00037065"/>
    <w:rsid w:val="00050BF4"/>
    <w:rsid w:val="00082B3E"/>
    <w:rsid w:val="00087411"/>
    <w:rsid w:val="000A2053"/>
    <w:rsid w:val="000B7A5A"/>
    <w:rsid w:val="000D35D8"/>
    <w:rsid w:val="000D650F"/>
    <w:rsid w:val="000D7EBA"/>
    <w:rsid w:val="000E2E28"/>
    <w:rsid w:val="000E34B9"/>
    <w:rsid w:val="000E34FA"/>
    <w:rsid w:val="0010048D"/>
    <w:rsid w:val="001031AB"/>
    <w:rsid w:val="0010658D"/>
    <w:rsid w:val="001105AB"/>
    <w:rsid w:val="001164CD"/>
    <w:rsid w:val="00122E7F"/>
    <w:rsid w:val="001338CA"/>
    <w:rsid w:val="001461BB"/>
    <w:rsid w:val="00153D9F"/>
    <w:rsid w:val="00155717"/>
    <w:rsid w:val="001837A3"/>
    <w:rsid w:val="001C692C"/>
    <w:rsid w:val="001D50BF"/>
    <w:rsid w:val="001E4187"/>
    <w:rsid w:val="002A4976"/>
    <w:rsid w:val="002B7EA6"/>
    <w:rsid w:val="002D6FF0"/>
    <w:rsid w:val="0031643E"/>
    <w:rsid w:val="00347CDD"/>
    <w:rsid w:val="00351604"/>
    <w:rsid w:val="00375E19"/>
    <w:rsid w:val="003A1A0D"/>
    <w:rsid w:val="003A528C"/>
    <w:rsid w:val="003A5E04"/>
    <w:rsid w:val="003C0AEB"/>
    <w:rsid w:val="003C0F31"/>
    <w:rsid w:val="003D6C64"/>
    <w:rsid w:val="003E3EA1"/>
    <w:rsid w:val="004009B7"/>
    <w:rsid w:val="004118DF"/>
    <w:rsid w:val="00482832"/>
    <w:rsid w:val="0048349A"/>
    <w:rsid w:val="0049387F"/>
    <w:rsid w:val="00496055"/>
    <w:rsid w:val="004C3993"/>
    <w:rsid w:val="004C5266"/>
    <w:rsid w:val="004E7374"/>
    <w:rsid w:val="004F0673"/>
    <w:rsid w:val="004F7688"/>
    <w:rsid w:val="00501CED"/>
    <w:rsid w:val="005022BA"/>
    <w:rsid w:val="00533163"/>
    <w:rsid w:val="00545B2E"/>
    <w:rsid w:val="00554B02"/>
    <w:rsid w:val="005632C0"/>
    <w:rsid w:val="00563B77"/>
    <w:rsid w:val="005703C2"/>
    <w:rsid w:val="00572E55"/>
    <w:rsid w:val="005835A4"/>
    <w:rsid w:val="005908B9"/>
    <w:rsid w:val="005B2151"/>
    <w:rsid w:val="005D3E33"/>
    <w:rsid w:val="005E14BD"/>
    <w:rsid w:val="0060331B"/>
    <w:rsid w:val="006467D8"/>
    <w:rsid w:val="00651D33"/>
    <w:rsid w:val="00652E2B"/>
    <w:rsid w:val="006808AE"/>
    <w:rsid w:val="00684CEB"/>
    <w:rsid w:val="006A063B"/>
    <w:rsid w:val="006A531B"/>
    <w:rsid w:val="006B3937"/>
    <w:rsid w:val="006F4C28"/>
    <w:rsid w:val="006F7693"/>
    <w:rsid w:val="00710140"/>
    <w:rsid w:val="0071220D"/>
    <w:rsid w:val="00717A11"/>
    <w:rsid w:val="00752DEE"/>
    <w:rsid w:val="00767409"/>
    <w:rsid w:val="00770D7C"/>
    <w:rsid w:val="00791095"/>
    <w:rsid w:val="00792C21"/>
    <w:rsid w:val="007A2BC9"/>
    <w:rsid w:val="007A36B6"/>
    <w:rsid w:val="007B6071"/>
    <w:rsid w:val="007C0D5B"/>
    <w:rsid w:val="007D12C0"/>
    <w:rsid w:val="007E11AE"/>
    <w:rsid w:val="007F1AAE"/>
    <w:rsid w:val="007F2275"/>
    <w:rsid w:val="00806960"/>
    <w:rsid w:val="00815EDA"/>
    <w:rsid w:val="0089067D"/>
    <w:rsid w:val="008A3A80"/>
    <w:rsid w:val="008F6490"/>
    <w:rsid w:val="0090012E"/>
    <w:rsid w:val="00907DA5"/>
    <w:rsid w:val="00915F0F"/>
    <w:rsid w:val="009377AF"/>
    <w:rsid w:val="00951ACC"/>
    <w:rsid w:val="009532DF"/>
    <w:rsid w:val="009669C8"/>
    <w:rsid w:val="00971615"/>
    <w:rsid w:val="00997019"/>
    <w:rsid w:val="009A5029"/>
    <w:rsid w:val="009A67F9"/>
    <w:rsid w:val="009B2358"/>
    <w:rsid w:val="009C2A2D"/>
    <w:rsid w:val="009D38D5"/>
    <w:rsid w:val="009E0F5C"/>
    <w:rsid w:val="00A53F26"/>
    <w:rsid w:val="00A7507C"/>
    <w:rsid w:val="00AA0CC5"/>
    <w:rsid w:val="00AA3C10"/>
    <w:rsid w:val="00AA5428"/>
    <w:rsid w:val="00AB04BF"/>
    <w:rsid w:val="00AB6D6F"/>
    <w:rsid w:val="00B10DBD"/>
    <w:rsid w:val="00B16AFE"/>
    <w:rsid w:val="00B20888"/>
    <w:rsid w:val="00B378FD"/>
    <w:rsid w:val="00B44662"/>
    <w:rsid w:val="00B6499A"/>
    <w:rsid w:val="00B65DD5"/>
    <w:rsid w:val="00B95957"/>
    <w:rsid w:val="00BA0162"/>
    <w:rsid w:val="00BB4186"/>
    <w:rsid w:val="00BB4A0C"/>
    <w:rsid w:val="00BD10B6"/>
    <w:rsid w:val="00BD2E2C"/>
    <w:rsid w:val="00C07076"/>
    <w:rsid w:val="00C75113"/>
    <w:rsid w:val="00C81116"/>
    <w:rsid w:val="00C830AC"/>
    <w:rsid w:val="00C92C3E"/>
    <w:rsid w:val="00CB00DF"/>
    <w:rsid w:val="00CB07DC"/>
    <w:rsid w:val="00CB2E54"/>
    <w:rsid w:val="00CC229F"/>
    <w:rsid w:val="00CD6E31"/>
    <w:rsid w:val="00D14522"/>
    <w:rsid w:val="00D1722B"/>
    <w:rsid w:val="00D43EC3"/>
    <w:rsid w:val="00D73C72"/>
    <w:rsid w:val="00DB155D"/>
    <w:rsid w:val="00DC073B"/>
    <w:rsid w:val="00DC558F"/>
    <w:rsid w:val="00E0592B"/>
    <w:rsid w:val="00E05B2E"/>
    <w:rsid w:val="00E2325B"/>
    <w:rsid w:val="00E31738"/>
    <w:rsid w:val="00E372F7"/>
    <w:rsid w:val="00E50246"/>
    <w:rsid w:val="00E8192E"/>
    <w:rsid w:val="00E86786"/>
    <w:rsid w:val="00E9040C"/>
    <w:rsid w:val="00E93D24"/>
    <w:rsid w:val="00ED2F80"/>
    <w:rsid w:val="00EE232B"/>
    <w:rsid w:val="00F1624E"/>
    <w:rsid w:val="00F240CC"/>
    <w:rsid w:val="00F2497C"/>
    <w:rsid w:val="00F32F8A"/>
    <w:rsid w:val="00F336FC"/>
    <w:rsid w:val="00F61028"/>
    <w:rsid w:val="00F62C84"/>
    <w:rsid w:val="00F642B7"/>
    <w:rsid w:val="00F66759"/>
    <w:rsid w:val="00F66970"/>
    <w:rsid w:val="00F810AA"/>
    <w:rsid w:val="00F96CA5"/>
    <w:rsid w:val="00FA660D"/>
    <w:rsid w:val="00FB43EC"/>
    <w:rsid w:val="00FB6B40"/>
    <w:rsid w:val="00FC6568"/>
    <w:rsid w:val="00FE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4D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A6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A6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4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aliases w:val="VBB Hyperlink"/>
    <w:basedOn w:val="DefaultParagraphFont"/>
    <w:unhideWhenUsed/>
    <w:qFormat/>
    <w:rsid w:val="00DB155D"/>
    <w:rPr>
      <w:color w:val="0563C1" w:themeColor="hyperlink"/>
      <w:u w:val="single"/>
    </w:rPr>
  </w:style>
  <w:style w:type="paragraph" w:styleId="FootnoteText">
    <w:name w:val="footnote text"/>
    <w:aliases w:val="fn,Footnote Text Char Car,ALTS FOOTNOTE,Mod-Footnote Text,ALTS FOOTNOTE Char,Footnote Text Char1 Char,Footnote Text Char Char1 Char,ft Char Char Char,Footnote Text Char3 Char Char Char,Texto nota pie Car,Car,Char Char,ft,F,Footnote Tex,FT"/>
    <w:basedOn w:val="Normal"/>
    <w:link w:val="FootnoteTextChar"/>
    <w:unhideWhenUsed/>
    <w:qFormat/>
    <w:rsid w:val="003A528C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aliases w:val="fn Char,Footnote Text Char Car Char,ALTS FOOTNOTE Char1,Mod-Footnote Text Char,ALTS FOOTNOTE Char Char,Footnote Text Char1 Char Char,Footnote Text Char Char1 Char Char,ft Char Char Char Char,Footnote Text Char3 Char Char Char Char"/>
    <w:basedOn w:val="DefaultParagraphFont"/>
    <w:link w:val="FootnoteText"/>
    <w:rsid w:val="003A528C"/>
    <w:rPr>
      <w:rFonts w:ascii="Times New Roman" w:eastAsia="宋体" w:hAnsi="Times New Roman" w:cs="Times New Roman"/>
      <w:sz w:val="18"/>
      <w:szCs w:val="18"/>
    </w:rPr>
  </w:style>
  <w:style w:type="character" w:styleId="FootnoteReference">
    <w:name w:val="footnote reference"/>
    <w:aliases w:val="-E Fußnotenzeichen,fr,(NECG) Footnote Reference,Footnote Reference Number,Footnote Reference_LVL6,Footnote Reference_LVL61,Footnote Reference_LVL62,Footnote Reference_LVL63,Footnote Reference_LVL64,BVI fnr,Footnote Reference Superscri"/>
    <w:unhideWhenUsed/>
    <w:qFormat/>
    <w:rsid w:val="003A528C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3A528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2023-07-31T08:23:00Z</dcterms:created>
  <dcterms:modified xsi:type="dcterms:W3CDTF">2023-07-31T08:25:00Z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2022-04-27T03:12:02Z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8d082ebb-4aaa-4f66-a2d1-23906e2aef0d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0014288</vt:lpwstr>
  </property>
  <property fmtid="{D5CDD505-2E9C-101B-9397-08002B2CF9AE}" pid="10" name="Matter">
    <vt:lpwstr>0000016</vt:lpwstr>
  </property>
  <property fmtid="{D5CDD505-2E9C-101B-9397-08002B2CF9AE}" pid="11" name="cpDocRef">
    <vt:lpwstr>EUO3: 2012589344.1</vt:lpwstr>
  </property>
  <property fmtid="{D5CDD505-2E9C-101B-9397-08002B2CF9AE}" pid="12" name="cpClientMatter">
    <vt:lpwstr>0014288-0000016</vt:lpwstr>
  </property>
  <property fmtid="{D5CDD505-2E9C-101B-9397-08002B2CF9AE}" pid="13" name="cpCombinedRef">
    <vt:lpwstr>0014288-0000016 EUO3: 2012589344.1</vt:lpwstr>
  </property>
</Properties>
</file>