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经营者集中简易案件公示表</w:t>
      </w:r>
    </w:p>
    <w:tbl>
      <w:tblPr>
        <w:tblStyle w:val="7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5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bCs/>
                <w:color w:val="000000"/>
              </w:rPr>
            </w:pPr>
            <w:r>
              <w:rPr>
                <w:rFonts w:hint="eastAsia"/>
                <w:szCs w:val="21"/>
              </w:rPr>
              <w:t>中煤电力有限公司与湖北能源集团股份有限公司新设合营企业案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交易概况（限200字内）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中煤电力有限公司</w:t>
            </w:r>
            <w:r>
              <w:rPr>
                <w:rFonts w:hint="eastAsia"/>
                <w:b/>
                <w:color w:val="000000"/>
              </w:rPr>
              <w:t>（中煤电力）</w:t>
            </w:r>
            <w:r>
              <w:rPr>
                <w:rFonts w:hint="eastAsia"/>
                <w:bCs/>
                <w:color w:val="000000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湖北能源集团股份有限公司</w:t>
            </w:r>
            <w:r>
              <w:rPr>
                <w:rFonts w:hint="eastAsia"/>
                <w:b/>
                <w:color w:val="000000"/>
              </w:rPr>
              <w:t>（</w:t>
            </w:r>
            <w:r>
              <w:rPr>
                <w:rFonts w:hint="eastAsia"/>
                <w:b/>
                <w:color w:val="000000"/>
                <w:lang w:val="en-US" w:eastAsia="zh-CN"/>
              </w:rPr>
              <w:t>湖北能源</w:t>
            </w:r>
            <w:r>
              <w:rPr>
                <w:rFonts w:hint="eastAsia"/>
                <w:b/>
                <w:color w:val="000000"/>
              </w:rPr>
              <w:t>）</w:t>
            </w:r>
            <w:r>
              <w:rPr>
                <w:rFonts w:hint="eastAsia"/>
                <w:bCs/>
                <w:color w:val="000000"/>
              </w:rPr>
              <w:t>拟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新设合营企业</w:t>
            </w:r>
            <w:r>
              <w:rPr>
                <w:rFonts w:hint="eastAsia"/>
                <w:bCs/>
                <w:color w:val="000000"/>
              </w:rPr>
              <w:t>，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其中中煤电力持股比例为60%，湖北能源持股比例为40%</w:t>
            </w:r>
            <w:r>
              <w:rPr>
                <w:rFonts w:hint="eastAsia"/>
                <w:bCs/>
                <w:color w:val="000000"/>
              </w:rPr>
              <w:t>。</w:t>
            </w:r>
            <w:r>
              <w:rPr>
                <w:rFonts w:hint="eastAsia"/>
                <w:bCs/>
                <w:color w:val="000000"/>
                <w:lang w:eastAsia="zh-CN"/>
              </w:rPr>
              <w:t>合营企业主营业务为火力发电。</w:t>
            </w:r>
          </w:p>
          <w:p>
            <w:pPr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本次交易后，中煤电力</w:t>
            </w:r>
            <w:r>
              <w:rPr>
                <w:rFonts w:hint="eastAsia"/>
                <w:bCs/>
                <w:color w:val="000000"/>
                <w:lang w:eastAsia="zh-CN"/>
              </w:rPr>
              <w:t>、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湖北能源将共</w:t>
            </w:r>
            <w:r>
              <w:rPr>
                <w:rFonts w:hint="eastAsia"/>
                <w:bCs/>
                <w:color w:val="000000"/>
              </w:rPr>
              <w:t>同控制</w:t>
            </w:r>
            <w:r>
              <w:rPr>
                <w:rFonts w:hint="eastAsia"/>
                <w:bCs/>
                <w:color w:val="000000"/>
                <w:lang w:val="en-US" w:eastAsia="zh-CN"/>
              </w:rPr>
              <w:t>新设合营企业</w:t>
            </w:r>
            <w:r>
              <w:rPr>
                <w:rFonts w:hint="eastAsia"/>
                <w:bCs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参与集中的经营者简介（每个限100字以内）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1.</w:t>
            </w:r>
            <w:r>
              <w:rPr>
                <w:rFonts w:cs="Times New Roman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中煤电力</w:t>
            </w:r>
          </w:p>
        </w:tc>
        <w:tc>
          <w:tcPr>
            <w:tcW w:w="5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/>
              <w:rPr>
                <w:szCs w:val="21"/>
              </w:rPr>
            </w:pPr>
            <w:r>
              <w:rPr>
                <w:rFonts w:hint="eastAsia"/>
                <w:szCs w:val="21"/>
              </w:rPr>
              <w:t>中煤电力于2020年1月21日成立于北京市，公司主要从事火电发电、新能源、综合能源及其它能源项目的投资与管理业务。</w:t>
            </w:r>
          </w:p>
          <w:p>
            <w:pPr>
              <w:snapToGrid w:val="0"/>
              <w:spacing w:before="0" w:beforeAutospacing="0" w:after="0"/>
              <w:rPr>
                <w:szCs w:val="21"/>
              </w:rPr>
            </w:pPr>
            <w:r>
              <w:rPr>
                <w:szCs w:val="21"/>
              </w:rPr>
              <w:t>中煤电力的最终控制人是</w:t>
            </w:r>
            <w:r>
              <w:rPr>
                <w:rFonts w:hint="eastAsia"/>
                <w:szCs w:val="21"/>
              </w:rPr>
              <w:t>中国中煤能源集团有限公司</w:t>
            </w:r>
            <w:r>
              <w:rPr>
                <w:rFonts w:hint="eastAsia"/>
                <w:b/>
                <w:bCs/>
                <w:szCs w:val="21"/>
              </w:rPr>
              <w:t>（中煤集团）</w:t>
            </w:r>
            <w:r>
              <w:rPr>
                <w:rFonts w:hint="eastAsia"/>
                <w:szCs w:val="21"/>
              </w:rPr>
              <w:t>，主要从事煤炭生产与销售、煤化工、火力发电等业务。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hint="eastAsia" w:eastAsia="宋体"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</w:rPr>
              <w:t>2.</w:t>
            </w:r>
            <w:r>
              <w:rPr>
                <w:rFonts w:cs="Times New Roman"/>
                <w:color w:val="000000" w:themeColor="text1"/>
                <w:lang w:eastAsia="zh-Hans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湖北能源</w:t>
            </w:r>
          </w:p>
        </w:tc>
        <w:tc>
          <w:tcPr>
            <w:tcW w:w="5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湖北能源</w:t>
            </w:r>
            <w:r>
              <w:rPr>
                <w:rFonts w:hint="eastAsia"/>
                <w:szCs w:val="21"/>
              </w:rPr>
              <w:t>于1993</w:t>
            </w:r>
            <w:r>
              <w:rPr>
                <w:rFonts w:hint="eastAsia"/>
                <w:szCs w:val="21"/>
                <w:lang w:val="en-US" w:eastAsia="zh-CN"/>
              </w:rPr>
              <w:t>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  <w:lang w:val="en-US" w:eastAsia="zh-CN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  <w:lang w:val="en-US" w:eastAsia="zh-CN"/>
              </w:rPr>
              <w:t>日</w:t>
            </w:r>
            <w:r>
              <w:rPr>
                <w:rFonts w:hint="eastAsia"/>
                <w:szCs w:val="21"/>
              </w:rPr>
              <w:t>成立</w:t>
            </w:r>
            <w:r>
              <w:rPr>
                <w:rFonts w:hint="eastAsia"/>
                <w:szCs w:val="21"/>
                <w:lang w:val="en-US" w:eastAsia="zh-CN"/>
              </w:rPr>
              <w:t>于湖北武汉</w:t>
            </w:r>
            <w:r>
              <w:rPr>
                <w:rFonts w:hint="eastAsia"/>
                <w:szCs w:val="21"/>
              </w:rPr>
              <w:t>，系</w:t>
            </w:r>
            <w:r>
              <w:rPr>
                <w:rFonts w:hint="eastAsia"/>
                <w:szCs w:val="21"/>
                <w:lang w:val="en-US" w:eastAsia="zh-CN"/>
              </w:rPr>
              <w:t>深交所</w:t>
            </w:r>
            <w:r>
              <w:rPr>
                <w:rFonts w:hint="eastAsia"/>
                <w:szCs w:val="21"/>
              </w:rPr>
              <w:t>上市公司，主要业务为能源投资、开发与管理，从事或投资的主要业务包括水电、火电、核电、新能源发电、天然气输配、煤炭贸易和金融投资。</w:t>
            </w:r>
          </w:p>
          <w:p>
            <w:pPr>
              <w:snapToGrid w:val="0"/>
              <w:spacing w:before="0" w:beforeAutospacing="0" w:after="0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湖北能源</w:t>
            </w:r>
            <w:r>
              <w:rPr>
                <w:bCs/>
                <w:color w:val="000000"/>
              </w:rPr>
              <w:t>的最终控制人是</w:t>
            </w:r>
            <w:r>
              <w:rPr>
                <w:rFonts w:hint="eastAsia" w:ascii="宋体" w:hAnsi="宋体" w:cs="宋体"/>
                <w:kern w:val="0"/>
                <w:szCs w:val="21"/>
              </w:rPr>
              <w:t>中国长江三峡集团有限公司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三峡集团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）</w:t>
            </w:r>
            <w:r>
              <w:rPr>
                <w:rFonts w:hint="eastAsia"/>
                <w:bCs/>
                <w:color w:val="000000"/>
              </w:rPr>
              <w:t>，其主要</w:t>
            </w:r>
            <w:r>
              <w:rPr>
                <w:rFonts w:hint="eastAsia" w:ascii="宋体" w:hAnsi="宋体"/>
                <w:shd w:val="clear" w:color="auto" w:fill="auto"/>
              </w:rPr>
              <w:t>围绕清洁能源</w:t>
            </w:r>
            <w:r>
              <w:rPr>
                <w:rFonts w:hint="eastAsia"/>
                <w:bCs/>
                <w:color w:val="000000"/>
              </w:rPr>
              <w:t>从事</w:t>
            </w:r>
            <w:r>
              <w:rPr>
                <w:rFonts w:hint="eastAsia" w:ascii="宋体" w:hAnsi="宋体"/>
                <w:shd w:val="clear" w:color="auto" w:fill="auto"/>
              </w:rPr>
              <w:t>工程建设与咨询、电力生产与运营、流域梯级调度与综合管理、国际能源投资与承包、生态环保投资与运营、新能源开发与运营管理、资本运营与金融业务、资产管理与基地服务等八大业务板块。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9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简易案件理由（可以单选，也可以多选）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00FE"/>
            </w:r>
            <w:r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00FE"/>
            </w:r>
            <w:r>
              <w:rPr>
                <w:rFonts w:cs="Times New Roman"/>
                <w:bCs/>
                <w:color w:val="000000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9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0" w:beforeAutospacing="0" w:after="0"/>
              <w:jc w:val="left"/>
              <w:rPr>
                <w:bCs/>
                <w:color w:val="000000"/>
              </w:rPr>
            </w:pP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lang w:val="en-GB"/>
              </w:rPr>
              <w:sym w:font="Wingdings" w:char="F0A8"/>
            </w:r>
            <w:r>
              <w:rPr>
                <w:rFonts w:cs="Times New Roman"/>
                <w:bCs/>
                <w:color w:val="000000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备注</w:t>
            </w:r>
          </w:p>
        </w:tc>
        <w:tc>
          <w:tcPr>
            <w:tcW w:w="7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横向重叠：</w:t>
            </w:r>
          </w:p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</w:t>
            </w:r>
            <w:r>
              <w:rPr>
                <w:rFonts w:hint="eastAsia" w:cs="Times New Roman"/>
                <w:bCs/>
                <w:color w:val="000000"/>
              </w:rPr>
              <w:t>、202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cs="Times New Roman"/>
                <w:bCs/>
                <w:color w:val="000000"/>
              </w:rPr>
              <w:t>年中国境内火力发电市场：</w:t>
            </w:r>
          </w:p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hint="default" w:eastAsia="宋体" w:cs="Times New Roman"/>
                <w:bCs/>
                <w:color w:val="000000"/>
                <w:lang w:val="en-US" w:eastAsia="zh-CN"/>
              </w:rPr>
            </w:pPr>
            <w:r>
              <w:rPr>
                <w:rFonts w:hint="eastAsia" w:cs="Times New Roman"/>
                <w:bCs/>
                <w:color w:val="000000"/>
              </w:rPr>
              <w:t>中煤电力：0-5%，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湖北能源</w:t>
            </w:r>
            <w:r>
              <w:rPr>
                <w:rFonts w:hint="eastAsia" w:cs="Times New Roman"/>
                <w:bCs/>
                <w:color w:val="000000"/>
              </w:rPr>
              <w:t>：</w:t>
            </w:r>
            <w:r>
              <w:rPr>
                <w:rFonts w:cs="Times New Roman"/>
                <w:bCs/>
                <w:color w:val="000000"/>
              </w:rPr>
              <w:t>0-5</w:t>
            </w:r>
            <w:r>
              <w:rPr>
                <w:rFonts w:hint="eastAsia" w:cs="Times New Roman"/>
                <w:bCs/>
                <w:color w:val="000000"/>
              </w:rPr>
              <w:t>%，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合营企业（预估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2025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）：</w:t>
            </w:r>
            <w:r>
              <w:rPr>
                <w:rFonts w:cs="Times New Roman"/>
                <w:bCs/>
                <w:color w:val="000000"/>
              </w:rPr>
              <w:t>0-5</w:t>
            </w:r>
            <w:r>
              <w:rPr>
                <w:rFonts w:hint="eastAsia" w:cs="Times New Roman"/>
                <w:bCs/>
                <w:color w:val="000000"/>
              </w:rPr>
              <w:t>%</w:t>
            </w:r>
          </w:p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各</w:t>
            </w:r>
            <w:r>
              <w:rPr>
                <w:rFonts w:hint="eastAsia" w:cs="Times New Roman"/>
                <w:bCs/>
                <w:color w:val="000000"/>
              </w:rPr>
              <w:t>方合计：</w:t>
            </w:r>
            <w:r>
              <w:rPr>
                <w:rFonts w:cs="Times New Roman"/>
                <w:bCs/>
                <w:color w:val="000000"/>
              </w:rPr>
              <w:t>0-5</w:t>
            </w:r>
            <w:r>
              <w:rPr>
                <w:rFonts w:hint="eastAsia" w:cs="Times New Roman"/>
                <w:bCs/>
                <w:color w:val="000000"/>
              </w:rPr>
              <w:t>%。</w:t>
            </w:r>
            <w:bookmarkStart w:id="0" w:name="_GoBack"/>
            <w:bookmarkEnd w:id="0"/>
          </w:p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hint="eastAsia" w:cs="Times New Roman"/>
                <w:bCs/>
                <w:color w:val="000000"/>
              </w:rPr>
              <w:t>2、202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cs="Times New Roman"/>
                <w:bCs/>
                <w:color w:val="000000"/>
              </w:rPr>
              <w:t>年中国境内动力煤市场：</w:t>
            </w:r>
          </w:p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hint="eastAsia" w:cs="Times New Roman"/>
                <w:bCs/>
                <w:color w:val="000000"/>
              </w:rPr>
              <w:t>中煤电力：0-5%，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湖北能源</w:t>
            </w:r>
            <w:r>
              <w:rPr>
                <w:rFonts w:hint="eastAsia" w:cs="Times New Roman"/>
                <w:bCs/>
                <w:color w:val="000000"/>
              </w:rPr>
              <w:t>：</w:t>
            </w:r>
            <w:r>
              <w:rPr>
                <w:rFonts w:cs="Times New Roman"/>
                <w:bCs/>
                <w:color w:val="000000"/>
              </w:rPr>
              <w:t>0-5</w:t>
            </w:r>
            <w:r>
              <w:rPr>
                <w:rFonts w:hint="eastAsia" w:cs="Times New Roman"/>
                <w:bCs/>
                <w:color w:val="000000"/>
              </w:rPr>
              <w:t>%，双方合计：</w:t>
            </w:r>
            <w:r>
              <w:rPr>
                <w:rFonts w:cs="Times New Roman"/>
                <w:bCs/>
                <w:color w:val="000000"/>
              </w:rPr>
              <w:t>0-5</w:t>
            </w:r>
            <w:r>
              <w:rPr>
                <w:rFonts w:hint="eastAsia" w:cs="Times New Roman"/>
                <w:bCs/>
                <w:color w:val="000000"/>
              </w:rPr>
              <w:t>%。</w:t>
            </w:r>
          </w:p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/>
                <w:color w:val="000000"/>
              </w:rPr>
            </w:pPr>
            <w:r>
              <w:rPr>
                <w:rFonts w:hint="eastAsia" w:cs="Times New Roman"/>
                <w:b/>
                <w:color w:val="000000"/>
              </w:rPr>
              <w:t>纵向关联：</w:t>
            </w:r>
          </w:p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hint="eastAsia" w:cs="Times New Roman"/>
                <w:bCs/>
                <w:color w:val="000000"/>
              </w:rPr>
              <w:t>上游：202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cs="Times New Roman"/>
                <w:bCs/>
                <w:color w:val="000000"/>
              </w:rPr>
              <w:t>年中国境内动力煤市场</w:t>
            </w:r>
          </w:p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hint="eastAsia" w:cs="Times New Roman"/>
                <w:bCs/>
                <w:color w:val="000000"/>
              </w:rPr>
              <w:t>如上所述。</w:t>
            </w:r>
          </w:p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cs="Times New Roman"/>
                <w:bCs/>
                <w:color w:val="000000"/>
              </w:rPr>
            </w:pPr>
            <w:r>
              <w:rPr>
                <w:rFonts w:hint="eastAsia" w:cs="Times New Roman"/>
                <w:bCs/>
                <w:color w:val="000000"/>
              </w:rPr>
              <w:t>下游：202</w:t>
            </w:r>
            <w:r>
              <w:rPr>
                <w:rFonts w:hint="eastAsia" w:cs="Times New Roman"/>
                <w:bCs/>
                <w:color w:val="000000"/>
                <w:lang w:val="en-US" w:eastAsia="zh-CN"/>
              </w:rPr>
              <w:t>2</w:t>
            </w:r>
            <w:r>
              <w:rPr>
                <w:rFonts w:hint="eastAsia" w:cs="Times New Roman"/>
                <w:bCs/>
                <w:color w:val="000000"/>
              </w:rPr>
              <w:t>年中国境内火力发电市场：</w:t>
            </w:r>
          </w:p>
          <w:p>
            <w:pPr>
              <w:pStyle w:val="3"/>
              <w:widowControl w:val="0"/>
              <w:autoSpaceDE w:val="0"/>
              <w:adjustRightInd w:val="0"/>
              <w:snapToGrid w:val="0"/>
              <w:spacing w:before="0" w:beforeAutospacing="0" w:after="0"/>
              <w:rPr>
                <w:rFonts w:hint="eastAsia" w:cs="Times New Roman"/>
                <w:bCs/>
                <w:color w:val="000000"/>
              </w:rPr>
            </w:pPr>
            <w:r>
              <w:rPr>
                <w:rFonts w:hint="eastAsia" w:cs="Times New Roman"/>
                <w:bCs/>
                <w:color w:val="000000"/>
              </w:rPr>
              <w:t>如上所述。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implified Arabic">
    <w:panose1 w:val="02020603050405020304"/>
    <w:charset w:val="B2"/>
    <w:family w:val="roman"/>
    <w:pitch w:val="default"/>
    <w:sig w:usb0="00002003" w:usb1="00000000" w:usb2="00000000" w:usb3="00000000" w:csb0="00000041" w:csb1="200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MbIwsDQ2MjIyNjZR0lEKTi0uzszPAykwrAUA/XItfSwAAAA="/>
    <w:docVar w:name="commondata" w:val="eyJoZGlkIjoiZWMwZDhlOWJjMzNiZmIzOTJmMDNmMDk1ZWE3NjYwYmIifQ=="/>
  </w:docVars>
  <w:rsids>
    <w:rsidRoot w:val="00946093"/>
    <w:rsid w:val="000137E0"/>
    <w:rsid w:val="0014425D"/>
    <w:rsid w:val="00185356"/>
    <w:rsid w:val="00194748"/>
    <w:rsid w:val="001C19A5"/>
    <w:rsid w:val="001D5B6A"/>
    <w:rsid w:val="001F1174"/>
    <w:rsid w:val="0025658D"/>
    <w:rsid w:val="00266B91"/>
    <w:rsid w:val="00280130"/>
    <w:rsid w:val="00280B5F"/>
    <w:rsid w:val="002F2EB7"/>
    <w:rsid w:val="00330685"/>
    <w:rsid w:val="0033132B"/>
    <w:rsid w:val="00366BEE"/>
    <w:rsid w:val="00382857"/>
    <w:rsid w:val="00382987"/>
    <w:rsid w:val="003A7638"/>
    <w:rsid w:val="003C54A5"/>
    <w:rsid w:val="0040541A"/>
    <w:rsid w:val="00407C8C"/>
    <w:rsid w:val="004138AE"/>
    <w:rsid w:val="00415346"/>
    <w:rsid w:val="00420EC7"/>
    <w:rsid w:val="00436D59"/>
    <w:rsid w:val="00440639"/>
    <w:rsid w:val="004527DB"/>
    <w:rsid w:val="00464E46"/>
    <w:rsid w:val="004709C7"/>
    <w:rsid w:val="00476557"/>
    <w:rsid w:val="004778F0"/>
    <w:rsid w:val="00484513"/>
    <w:rsid w:val="00504955"/>
    <w:rsid w:val="005452B8"/>
    <w:rsid w:val="0059147F"/>
    <w:rsid w:val="005A1945"/>
    <w:rsid w:val="005C39BF"/>
    <w:rsid w:val="005F6A14"/>
    <w:rsid w:val="006066D4"/>
    <w:rsid w:val="006308D6"/>
    <w:rsid w:val="00690392"/>
    <w:rsid w:val="00693EBA"/>
    <w:rsid w:val="00694E32"/>
    <w:rsid w:val="006E582C"/>
    <w:rsid w:val="00700A21"/>
    <w:rsid w:val="00774ACA"/>
    <w:rsid w:val="007B2FAD"/>
    <w:rsid w:val="007C1899"/>
    <w:rsid w:val="007D0852"/>
    <w:rsid w:val="007E170C"/>
    <w:rsid w:val="008332AE"/>
    <w:rsid w:val="008346D5"/>
    <w:rsid w:val="00851257"/>
    <w:rsid w:val="00852CC5"/>
    <w:rsid w:val="00853871"/>
    <w:rsid w:val="00867778"/>
    <w:rsid w:val="0088740C"/>
    <w:rsid w:val="008B10F3"/>
    <w:rsid w:val="008B1BEF"/>
    <w:rsid w:val="008E4CE0"/>
    <w:rsid w:val="008F42A0"/>
    <w:rsid w:val="00931EFD"/>
    <w:rsid w:val="009322B4"/>
    <w:rsid w:val="00946093"/>
    <w:rsid w:val="009544DC"/>
    <w:rsid w:val="0097261A"/>
    <w:rsid w:val="00987DF8"/>
    <w:rsid w:val="00987F5A"/>
    <w:rsid w:val="009D2094"/>
    <w:rsid w:val="00A23BFE"/>
    <w:rsid w:val="00A30EFE"/>
    <w:rsid w:val="00A44414"/>
    <w:rsid w:val="00A53422"/>
    <w:rsid w:val="00A73829"/>
    <w:rsid w:val="00AE1160"/>
    <w:rsid w:val="00AF2B95"/>
    <w:rsid w:val="00B24307"/>
    <w:rsid w:val="00B86150"/>
    <w:rsid w:val="00B8639E"/>
    <w:rsid w:val="00B916AA"/>
    <w:rsid w:val="00BA1731"/>
    <w:rsid w:val="00BD4DBA"/>
    <w:rsid w:val="00BD7FA0"/>
    <w:rsid w:val="00BE6D9A"/>
    <w:rsid w:val="00C2749F"/>
    <w:rsid w:val="00C3735D"/>
    <w:rsid w:val="00C41B3B"/>
    <w:rsid w:val="00CA4B5A"/>
    <w:rsid w:val="00CD7692"/>
    <w:rsid w:val="00CF1780"/>
    <w:rsid w:val="00D42B58"/>
    <w:rsid w:val="00D866D1"/>
    <w:rsid w:val="00D87C82"/>
    <w:rsid w:val="00D96EE0"/>
    <w:rsid w:val="00DD0418"/>
    <w:rsid w:val="00DF301E"/>
    <w:rsid w:val="00E0602B"/>
    <w:rsid w:val="00E2436F"/>
    <w:rsid w:val="00E33EAB"/>
    <w:rsid w:val="00E442DF"/>
    <w:rsid w:val="00E53585"/>
    <w:rsid w:val="00E54B25"/>
    <w:rsid w:val="00E74D99"/>
    <w:rsid w:val="00E8623F"/>
    <w:rsid w:val="00E9485D"/>
    <w:rsid w:val="00E96EEC"/>
    <w:rsid w:val="00EB09D6"/>
    <w:rsid w:val="00EB1C39"/>
    <w:rsid w:val="00ED4D8C"/>
    <w:rsid w:val="00EE1A8F"/>
    <w:rsid w:val="00EE5975"/>
    <w:rsid w:val="00EF0E68"/>
    <w:rsid w:val="00F2631B"/>
    <w:rsid w:val="00F602BD"/>
    <w:rsid w:val="00F7334B"/>
    <w:rsid w:val="00FA2B1A"/>
    <w:rsid w:val="00FA5A2C"/>
    <w:rsid w:val="00FC7C71"/>
    <w:rsid w:val="00FD2CD6"/>
    <w:rsid w:val="00FD69E4"/>
    <w:rsid w:val="00FE2615"/>
    <w:rsid w:val="00FE3238"/>
    <w:rsid w:val="04BC2777"/>
    <w:rsid w:val="103C14A0"/>
    <w:rsid w:val="542112F5"/>
    <w:rsid w:val="55363B69"/>
    <w:rsid w:val="55FE0924"/>
    <w:rsid w:val="5B7FD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4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spacing w:before="0" w:beforeAutospacing="0" w:after="0"/>
      <w:jc w:val="left"/>
    </w:pPr>
    <w:rPr>
      <w:rFonts w:ascii="PMingLiU" w:hAnsi="PMingLiU" w:eastAsia="PMingLiU" w:cs="PMingLiU"/>
      <w:sz w:val="20"/>
      <w:szCs w:val="20"/>
      <w:lang w:eastAsia="zh-TW"/>
    </w:rPr>
  </w:style>
  <w:style w:type="paragraph" w:styleId="3">
    <w:name w:val="Body Text"/>
    <w:basedOn w:val="1"/>
    <w:link w:val="11"/>
    <w:unhideWhenUsed/>
    <w:qFormat/>
    <w:uiPriority w:val="99"/>
    <w:rPr>
      <w:rFonts w:cs="Simplified Arabic"/>
    </w:rPr>
  </w:style>
  <w:style w:type="paragraph" w:styleId="4">
    <w:name w:val="Balloon Text"/>
    <w:basedOn w:val="1"/>
    <w:link w:val="15"/>
    <w:semiHidden/>
    <w:unhideWhenUsed/>
    <w:qFormat/>
    <w:uiPriority w:val="99"/>
    <w:pPr>
      <w:spacing w:before="0" w:after="0"/>
    </w:pPr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qFormat/>
    <w:uiPriority w:val="99"/>
    <w:rPr>
      <w:sz w:val="16"/>
    </w:rPr>
  </w:style>
  <w:style w:type="character" w:customStyle="1" w:styleId="11">
    <w:name w:val="正文文本 字符"/>
    <w:basedOn w:val="9"/>
    <w:link w:val="3"/>
    <w:qFormat/>
    <w:uiPriority w:val="99"/>
    <w:rPr>
      <w:rFonts w:ascii="Times New Roman" w:hAnsi="Times New Roman" w:eastAsia="宋体" w:cs="Simplified Arabic"/>
      <w:kern w:val="0"/>
      <w:sz w:val="24"/>
    </w:rPr>
  </w:style>
  <w:style w:type="paragraph" w:customStyle="1" w:styleId="12">
    <w:name w:val="修订1"/>
    <w:hidden/>
    <w:semiHidden/>
    <w:qFormat/>
    <w:uiPriority w:val="99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customStyle="1" w:styleId="13">
    <w:name w:val="页眉 字符"/>
    <w:basedOn w:val="9"/>
    <w:link w:val="6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6">
    <w:name w:val="批注文字 字符"/>
    <w:basedOn w:val="9"/>
    <w:link w:val="2"/>
    <w:qFormat/>
    <w:uiPriority w:val="0"/>
    <w:rPr>
      <w:rFonts w:ascii="PMingLiU" w:hAnsi="PMingLiU" w:eastAsia="PMingLiU" w:cs="PMingLiU"/>
      <w:kern w:val="0"/>
      <w:sz w:val="20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908</Words>
  <Characters>968</Characters>
  <Lines>7</Lines>
  <Paragraphs>2</Paragraphs>
  <TotalTime>0</TotalTime>
  <ScaleCrop>false</ScaleCrop>
  <LinksUpToDate>false</LinksUpToDate>
  <CharactersWithSpaces>975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2022-12-04T18:57:00Z</dcterms:created>
  <dc:creator>Sunland</dc:creator>
  <cp:lastModifiedBy>偶入园林</cp:lastModifiedBy>
  <cp:lastPrinted>2023-07-14T01:56:00Z</cp:lastPrinted>
  <dcterms:modified xsi:type="dcterms:W3CDTF">2023-07-14T05:50:55Z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1E263AD7BD2F4040921FDE6466055287_12</vt:lpwstr>
  </property>
</Properties>
</file>