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典型案例撰写参考模板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案例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标题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：公司名称+案例名称。案例名称为某项质量变革创新工作的提炼，可以是体系、制度、模式、方法、工具、文化、战略、队伍等创新工作。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autoSpaceDE/>
        <w:autoSpaceDN/>
        <w:bidi w:val="0"/>
        <w:spacing w:line="594" w:lineRule="exact"/>
        <w:ind w:left="-2" w:leftChars="0" w:firstLine="632" w:firstLineChars="0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企业简介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既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企业外宣基本情况，还应包括使命、愿景、价值观、质量方针等质量管理内容（300字左右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autoSpaceDE/>
        <w:autoSpaceDN/>
        <w:bidi w:val="0"/>
        <w:spacing w:line="594" w:lineRule="exact"/>
        <w:ind w:left="-2" w:leftChars="0" w:firstLine="632" w:firstLineChars="0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黑体" w:cs="Times New Roman"/>
          <w:bCs/>
          <w:color w:val="auto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本企业落实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企业首席质量官制度情况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，如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选拔任命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、明确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职权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履职机制、考核激励、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建立相关规章制度等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（300字左右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autoSpaceDE/>
        <w:autoSpaceDN/>
        <w:bidi w:val="0"/>
        <w:spacing w:line="594" w:lineRule="exact"/>
        <w:ind w:left="-2" w:leftChars="0" w:firstLine="632" w:firstLineChars="0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案例背景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什么时间针对什么问题，实施什么工法（只点管理、技术或工法名称，不展开写具体内容），取得什么成效（只写经济效益或社会效益的结果），有无获得企业内部或有关部门、行业协会奖励荣誉，首席质量官发挥了什么作用等。（300字左右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黑体" w:cs="Times New Roman"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、主要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做法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怎样动员组织，应用什么理论或技术、方法，采取什么步骤，在质量管理、技术、工艺或新业态、新渠道、新模式、制度、方法等方面采取什么变革创新，解决了什么问题等。可以描绘质量变革创新的原理图并简要说明原理关系。（1600字左右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黑体" w:cs="Times New Roman"/>
          <w:bCs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、经验启示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描述典型案例的先进性、独特性、可复制推广性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阐述实施中应注意的问题及经验体会等。（500字左右）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排版格式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 字体字号。标题：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“方正小标宋简体”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（二号）；一级标题：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“黑体”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（三号）；二级标题：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楷体_GB2312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（三号）；正文：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仿宋_GB2312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（三号）。数字字体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Times New Roman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 页面设置。页边距分别为，上：3.5cm，下：2.9cm，左：2.6cm，右：2.6cm；页眉：1.5cm。页脚：2.1cm。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“文档网格”选“指定行和字符网络”，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字符数：每行44，行数：每页46。页码选择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“页脚中间”。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604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 段落和字体设置。行距为29.7磅。字间距1磅。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94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/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49A70732"/>
    <w:rsid w:val="5FF77570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2023-03-28T03:08:56Z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