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9C77" w14:textId="49C7B66F" w:rsidR="00094095" w:rsidRPr="005C4AA9" w:rsidRDefault="00001B0F" w:rsidP="005C4AA9">
      <w:pPr>
        <w:snapToGrid w:val="0"/>
        <w:jc w:val="center"/>
        <w:rPr>
          <w:rFonts w:ascii="黑体" w:eastAsia="黑体" w:hAnsi="黑体"/>
          <w:b/>
          <w:bCs/>
          <w:sz w:val="36"/>
          <w:szCs w:val="36"/>
        </w:rPr>
      </w:pPr>
      <w:r w:rsidRPr="005C4AA9">
        <w:rPr>
          <w:rFonts w:ascii="黑体" w:eastAsia="黑体" w:hAnsi="黑体" w:hint="eastAsia"/>
          <w:b/>
          <w:bCs/>
          <w:sz w:val="36"/>
          <w:szCs w:val="36"/>
        </w:rPr>
        <w:t>经营者集中简易案件公示表</w:t>
      </w:r>
    </w:p>
    <w:p w14:paraId="47D4CCF5" w14:textId="77777777" w:rsidR="005C4AA9" w:rsidRPr="00A22511" w:rsidRDefault="005C4AA9" w:rsidP="009067B7">
      <w:pPr>
        <w:snapToGrid w:val="0"/>
        <w:spacing w:line="340" w:lineRule="exact"/>
        <w:rPr>
          <w:rFonts w:ascii="Times" w:hAnsi="Times"/>
          <w:sz w:val="24"/>
          <w:szCs w:val="24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727"/>
        <w:gridCol w:w="5387"/>
      </w:tblGrid>
      <w:tr w:rsidR="002C5330" w:rsidRPr="001963D3" w14:paraId="082C46C7" w14:textId="77777777" w:rsidTr="002C5330">
        <w:tc>
          <w:tcPr>
            <w:tcW w:w="1534" w:type="dxa"/>
            <w:shd w:val="clear" w:color="auto" w:fill="D9D9D9"/>
            <w:vAlign w:val="center"/>
          </w:tcPr>
          <w:p w14:paraId="6D88D816" w14:textId="79C7446B" w:rsidR="00A22511" w:rsidRPr="001963D3" w:rsidRDefault="00001B0F" w:rsidP="001963D3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1963D3">
              <w:rPr>
                <w:rFonts w:ascii="宋体" w:hAnsi="宋体"/>
                <w:sz w:val="24"/>
                <w:szCs w:val="24"/>
              </w:rPr>
              <w:t>案件名称</w:t>
            </w:r>
          </w:p>
        </w:tc>
        <w:tc>
          <w:tcPr>
            <w:tcW w:w="7114" w:type="dxa"/>
            <w:gridSpan w:val="2"/>
            <w:vAlign w:val="center"/>
          </w:tcPr>
          <w:p w14:paraId="35D6B00A" w14:textId="292C9075" w:rsidR="00A22511" w:rsidRPr="001963D3" w:rsidRDefault="001963D3" w:rsidP="001963D3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1963D3">
              <w:rPr>
                <w:rFonts w:ascii="宋体" w:hAnsi="宋体" w:hint="eastAsia"/>
                <w:kern w:val="0"/>
                <w:sz w:val="24"/>
                <w:szCs w:val="24"/>
              </w:rPr>
              <w:t>Corio Generation Limited与安大略省教师退休基金会委员会收购Attentive Energy LLC股权案</w:t>
            </w:r>
          </w:p>
        </w:tc>
      </w:tr>
      <w:tr w:rsidR="002C5330" w:rsidRPr="001963D3" w14:paraId="5C70EBAA" w14:textId="77777777" w:rsidTr="002C5330">
        <w:trPr>
          <w:trHeight w:val="993"/>
        </w:trPr>
        <w:tc>
          <w:tcPr>
            <w:tcW w:w="1534" w:type="dxa"/>
            <w:shd w:val="clear" w:color="auto" w:fill="D9D9D9"/>
            <w:vAlign w:val="center"/>
          </w:tcPr>
          <w:p w14:paraId="25A3FD49" w14:textId="34E75F86" w:rsidR="00094095" w:rsidRPr="001963D3" w:rsidRDefault="00001B0F" w:rsidP="001963D3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1963D3">
              <w:rPr>
                <w:rFonts w:ascii="宋体" w:hAnsi="宋体"/>
                <w:sz w:val="24"/>
                <w:szCs w:val="24"/>
              </w:rPr>
              <w:t>交易概况（限200字内）</w:t>
            </w:r>
          </w:p>
        </w:tc>
        <w:tc>
          <w:tcPr>
            <w:tcW w:w="7114" w:type="dxa"/>
            <w:gridSpan w:val="2"/>
          </w:tcPr>
          <w:p w14:paraId="3999A884" w14:textId="301B6B62" w:rsidR="00BB78DD" w:rsidRPr="001963D3" w:rsidRDefault="00915BB8" w:rsidP="001963D3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1963D3">
              <w:rPr>
                <w:rFonts w:ascii="宋体" w:hAnsi="宋体" w:cs="Arial"/>
                <w:kern w:val="0"/>
                <w:sz w:val="24"/>
                <w:szCs w:val="24"/>
              </w:rPr>
              <w:t>Corio Generation Limited</w:t>
            </w:r>
            <w:r w:rsidR="00B96D43" w:rsidRPr="001963D3">
              <w:rPr>
                <w:rFonts w:ascii="宋体" w:hAnsi="宋体"/>
                <w:sz w:val="24"/>
                <w:szCs w:val="24"/>
              </w:rPr>
              <w:t xml:space="preserve"> (</w:t>
            </w:r>
            <w:r w:rsidR="00902295" w:rsidRPr="001963D3">
              <w:rPr>
                <w:rFonts w:ascii="宋体" w:hAnsi="宋体" w:hint="eastAsia"/>
                <w:sz w:val="24"/>
                <w:szCs w:val="24"/>
              </w:rPr>
              <w:t>“</w:t>
            </w:r>
            <w:r w:rsidR="00847C5F" w:rsidRPr="001963D3"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  <w:t>Corio</w:t>
            </w:r>
            <w:r w:rsidR="00847C5F" w:rsidRPr="001963D3"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="00847C5F" w:rsidRPr="001963D3"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  <w:t>Generation</w:t>
            </w:r>
            <w:r w:rsidR="00902295" w:rsidRPr="001963D3">
              <w:rPr>
                <w:rFonts w:ascii="宋体" w:hAnsi="宋体" w:hint="eastAsia"/>
                <w:bCs/>
                <w:sz w:val="24"/>
                <w:szCs w:val="24"/>
              </w:rPr>
              <w:t>”</w:t>
            </w:r>
            <w:r w:rsidR="00902295" w:rsidRPr="001963D3">
              <w:rPr>
                <w:rFonts w:ascii="宋体" w:hAnsi="宋体" w:hint="eastAsia"/>
                <w:sz w:val="24"/>
                <w:szCs w:val="24"/>
              </w:rPr>
              <w:t>）</w:t>
            </w:r>
            <w:r w:rsidR="001963D3">
              <w:rPr>
                <w:rFonts w:ascii="宋体" w:hAnsi="宋体" w:hint="eastAsia"/>
                <w:sz w:val="24"/>
                <w:szCs w:val="24"/>
              </w:rPr>
              <w:t>和</w:t>
            </w:r>
            <w:r w:rsidR="001963D3" w:rsidRPr="001963D3">
              <w:rPr>
                <w:rFonts w:ascii="宋体" w:hAnsi="宋体"/>
                <w:sz w:val="24"/>
                <w:szCs w:val="24"/>
              </w:rPr>
              <w:t>安大略省教师退休基金会委员会（“</w:t>
            </w:r>
            <w:r w:rsidR="001963D3" w:rsidRPr="001963D3"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  <w:t>OTPP</w:t>
            </w:r>
            <w:r w:rsidR="001963D3" w:rsidRPr="001963D3">
              <w:rPr>
                <w:rFonts w:ascii="宋体" w:hAnsi="宋体"/>
                <w:sz w:val="24"/>
                <w:szCs w:val="24"/>
              </w:rPr>
              <w:t>”） 通过</w:t>
            </w:r>
            <w:r w:rsidR="00876540">
              <w:rPr>
                <w:rFonts w:ascii="宋体" w:hAnsi="宋体" w:hint="eastAsia"/>
                <w:sz w:val="24"/>
                <w:szCs w:val="24"/>
              </w:rPr>
              <w:t>他们的子公司</w:t>
            </w:r>
            <w:r w:rsidR="001963D3" w:rsidRPr="001963D3">
              <w:rPr>
                <w:rFonts w:ascii="宋体" w:hAnsi="宋体"/>
                <w:sz w:val="24"/>
                <w:szCs w:val="24"/>
              </w:rPr>
              <w:t>与</w:t>
            </w:r>
            <w:r w:rsidR="001963D3">
              <w:rPr>
                <w:rFonts w:ascii="宋体" w:hAnsi="宋体" w:hint="eastAsia"/>
                <w:sz w:val="24"/>
                <w:szCs w:val="24"/>
              </w:rPr>
              <w:t>道达尔能源股份公司（“</w:t>
            </w:r>
            <w:r w:rsidR="001963D3" w:rsidRPr="001963D3">
              <w:rPr>
                <w:rFonts w:ascii="宋体" w:hAnsi="宋体" w:hint="eastAsia"/>
                <w:b/>
                <w:sz w:val="24"/>
                <w:szCs w:val="24"/>
              </w:rPr>
              <w:t>道达尔能源</w:t>
            </w:r>
            <w:r w:rsidR="001963D3">
              <w:rPr>
                <w:rFonts w:ascii="宋体" w:hAnsi="宋体" w:hint="eastAsia"/>
                <w:sz w:val="24"/>
                <w:szCs w:val="24"/>
              </w:rPr>
              <w:t>”）的子公司</w:t>
            </w:r>
            <w:r w:rsidR="00001B0F" w:rsidRPr="001963D3">
              <w:rPr>
                <w:rFonts w:ascii="宋体" w:hAnsi="宋体"/>
                <w:sz w:val="24"/>
                <w:szCs w:val="24"/>
              </w:rPr>
              <w:t>签订协议，</w:t>
            </w:r>
            <w:r w:rsidR="00772592" w:rsidRPr="001963D3">
              <w:rPr>
                <w:rFonts w:ascii="宋体" w:hAnsi="宋体"/>
                <w:sz w:val="24"/>
                <w:szCs w:val="24"/>
              </w:rPr>
              <w:t>收购</w:t>
            </w:r>
            <w:r w:rsidR="001963D3" w:rsidRPr="001963D3">
              <w:rPr>
                <w:rFonts w:ascii="宋体" w:hAnsi="宋体"/>
                <w:sz w:val="24"/>
                <w:szCs w:val="24"/>
              </w:rPr>
              <w:t>Attentive Energy LLC (“</w:t>
            </w:r>
            <w:r w:rsidR="001963D3" w:rsidRPr="001963D3">
              <w:rPr>
                <w:rFonts w:ascii="宋体" w:hAnsi="宋体"/>
                <w:b/>
                <w:sz w:val="24"/>
                <w:szCs w:val="24"/>
              </w:rPr>
              <w:t>Attentive</w:t>
            </w:r>
            <w:r w:rsidR="001963D3" w:rsidRPr="001963D3">
              <w:rPr>
                <w:rFonts w:ascii="宋体" w:hAnsi="宋体"/>
                <w:sz w:val="24"/>
                <w:szCs w:val="24"/>
              </w:rPr>
              <w:t>”)</w:t>
            </w:r>
            <w:r w:rsidR="002052F5" w:rsidRPr="001963D3">
              <w:rPr>
                <w:rFonts w:ascii="宋体" w:hAnsi="宋体"/>
                <w:sz w:val="24"/>
                <w:szCs w:val="24"/>
              </w:rPr>
              <w:t xml:space="preserve"> </w:t>
            </w:r>
            <w:r w:rsidR="001963D3">
              <w:rPr>
                <w:rFonts w:ascii="宋体" w:hAnsi="宋体" w:cs="Arial"/>
                <w:kern w:val="0"/>
                <w:sz w:val="24"/>
                <w:szCs w:val="24"/>
              </w:rPr>
              <w:t>27.67%</w:t>
            </w:r>
            <w:r w:rsidR="001963D3">
              <w:rPr>
                <w:rFonts w:ascii="宋体" w:hAnsi="宋体" w:cs="Arial" w:hint="eastAsia"/>
                <w:kern w:val="0"/>
                <w:sz w:val="24"/>
                <w:szCs w:val="24"/>
              </w:rPr>
              <w:t>的</w:t>
            </w:r>
            <w:r w:rsidR="00001B0F" w:rsidRPr="001963D3">
              <w:rPr>
                <w:rFonts w:ascii="宋体" w:hAnsi="宋体"/>
                <w:sz w:val="24"/>
                <w:szCs w:val="24"/>
              </w:rPr>
              <w:t>股权</w:t>
            </w:r>
            <w:r w:rsidR="00B2157B" w:rsidRPr="001963D3">
              <w:rPr>
                <w:rFonts w:ascii="宋体" w:hAnsi="宋体"/>
                <w:sz w:val="24"/>
                <w:szCs w:val="24"/>
              </w:rPr>
              <w:t>（“</w:t>
            </w:r>
            <w:r w:rsidR="0094340E" w:rsidRPr="001963D3">
              <w:rPr>
                <w:rFonts w:ascii="宋体" w:hAnsi="宋体"/>
                <w:b/>
                <w:sz w:val="24"/>
                <w:szCs w:val="24"/>
              </w:rPr>
              <w:t>本次</w:t>
            </w:r>
            <w:r w:rsidR="00CE791B" w:rsidRPr="001963D3">
              <w:rPr>
                <w:rFonts w:ascii="宋体" w:hAnsi="宋体"/>
                <w:b/>
                <w:sz w:val="24"/>
                <w:szCs w:val="24"/>
              </w:rPr>
              <w:t>交易</w:t>
            </w:r>
            <w:r w:rsidR="00B2157B" w:rsidRPr="001963D3">
              <w:rPr>
                <w:rFonts w:ascii="宋体" w:hAnsi="宋体"/>
                <w:sz w:val="24"/>
                <w:szCs w:val="24"/>
              </w:rPr>
              <w:t>”）</w:t>
            </w:r>
            <w:r w:rsidR="00001B0F" w:rsidRPr="001963D3">
              <w:rPr>
                <w:rFonts w:ascii="宋体" w:hAnsi="宋体"/>
                <w:sz w:val="24"/>
                <w:szCs w:val="24"/>
              </w:rPr>
              <w:t>。</w:t>
            </w:r>
            <w:r w:rsidR="001963D3">
              <w:rPr>
                <w:rFonts w:ascii="宋体" w:hAnsi="宋体" w:hint="eastAsia"/>
                <w:sz w:val="24"/>
                <w:szCs w:val="24"/>
              </w:rPr>
              <w:t>A</w:t>
            </w:r>
            <w:r w:rsidR="001963D3">
              <w:rPr>
                <w:rFonts w:ascii="宋体" w:hAnsi="宋体"/>
                <w:sz w:val="24"/>
                <w:szCs w:val="24"/>
              </w:rPr>
              <w:t>ttentive</w:t>
            </w:r>
            <w:r w:rsidR="001963D3">
              <w:rPr>
                <w:rFonts w:ascii="宋体" w:hAnsi="宋体" w:hint="eastAsia"/>
                <w:sz w:val="24"/>
                <w:szCs w:val="24"/>
              </w:rPr>
              <w:t>仅在美国从事</w:t>
            </w:r>
            <w:r w:rsidR="008D165B">
              <w:rPr>
                <w:rFonts w:ascii="宋体" w:hAnsi="宋体" w:hint="eastAsia"/>
                <w:sz w:val="24"/>
                <w:szCs w:val="24"/>
              </w:rPr>
              <w:t>海上风力发电</w:t>
            </w:r>
            <w:r w:rsidR="001963D3">
              <w:rPr>
                <w:rFonts w:ascii="宋体" w:hAnsi="宋体" w:hint="eastAsia"/>
                <w:sz w:val="24"/>
                <w:szCs w:val="24"/>
              </w:rPr>
              <w:t>业务，其在中国境内没有也不会有任何业务活动。</w:t>
            </w:r>
          </w:p>
          <w:p w14:paraId="6BDC30A6" w14:textId="77777777" w:rsidR="0094340E" w:rsidRPr="001963D3" w:rsidRDefault="0094340E" w:rsidP="001963D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14:paraId="1F38ADD1" w14:textId="74904ADB" w:rsidR="00B037A4" w:rsidRPr="001963D3" w:rsidRDefault="001963D3" w:rsidP="00CC6CAD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本次</w:t>
            </w:r>
            <w:r w:rsidR="00001B0F" w:rsidRPr="001963D3">
              <w:rPr>
                <w:rFonts w:ascii="宋体" w:hAnsi="宋体"/>
                <w:sz w:val="24"/>
                <w:szCs w:val="24"/>
              </w:rPr>
              <w:t>交易前，</w:t>
            </w:r>
            <w:r>
              <w:rPr>
                <w:rFonts w:ascii="宋体" w:hAnsi="宋体" w:hint="eastAsia"/>
                <w:sz w:val="24"/>
                <w:szCs w:val="24"/>
              </w:rPr>
              <w:t>A</w:t>
            </w:r>
            <w:r>
              <w:rPr>
                <w:rFonts w:ascii="宋体" w:hAnsi="宋体"/>
                <w:sz w:val="24"/>
                <w:szCs w:val="24"/>
              </w:rPr>
              <w:t>ttentive</w:t>
            </w:r>
            <w:r>
              <w:rPr>
                <w:rFonts w:ascii="宋体" w:hAnsi="宋体" w:hint="eastAsia"/>
                <w:sz w:val="24"/>
                <w:szCs w:val="24"/>
              </w:rPr>
              <w:t>由道达尔能源（通过其子公司</w:t>
            </w:r>
            <w:r w:rsidR="00CC6CAD">
              <w:rPr>
                <w:rFonts w:ascii="宋体" w:hAnsi="宋体" w:hint="eastAsia"/>
                <w:sz w:val="24"/>
                <w:szCs w:val="24"/>
              </w:rPr>
              <w:t>，持股</w:t>
            </w:r>
            <w:r w:rsidR="00CC6CAD">
              <w:rPr>
                <w:rFonts w:ascii="宋体" w:hAnsi="宋体"/>
                <w:sz w:val="24"/>
                <w:szCs w:val="24"/>
              </w:rPr>
              <w:t>83.66%</w:t>
            </w:r>
            <w:r>
              <w:rPr>
                <w:rFonts w:ascii="宋体" w:hAnsi="宋体" w:hint="eastAsia"/>
                <w:sz w:val="24"/>
                <w:szCs w:val="24"/>
              </w:rPr>
              <w:t>）和</w:t>
            </w:r>
            <w:r w:rsidR="00433D4C" w:rsidRPr="00433D4C">
              <w:rPr>
                <w:rFonts w:ascii="宋体" w:hAnsi="宋体"/>
                <w:sz w:val="24"/>
                <w:szCs w:val="24"/>
              </w:rPr>
              <w:t>Rise Light &amp; Power, LLC</w:t>
            </w:r>
            <w:r w:rsidR="00433D4C">
              <w:rPr>
                <w:rFonts w:ascii="宋体" w:hAnsi="宋体" w:hint="eastAsia"/>
                <w:sz w:val="24"/>
                <w:szCs w:val="24"/>
              </w:rPr>
              <w:t>（</w:t>
            </w:r>
            <w:r w:rsidR="00433D4C" w:rsidRPr="00433D4C">
              <w:rPr>
                <w:rFonts w:ascii="宋体" w:hAnsi="宋体"/>
                <w:sz w:val="24"/>
                <w:szCs w:val="24"/>
              </w:rPr>
              <w:t>“</w:t>
            </w:r>
            <w:r w:rsidR="00946114" w:rsidRPr="00946114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Rise</w:t>
            </w:r>
            <w:r w:rsidR="00433D4C" w:rsidRPr="00433D4C">
              <w:rPr>
                <w:rFonts w:ascii="宋体" w:hAnsi="宋体"/>
                <w:sz w:val="24"/>
                <w:szCs w:val="24"/>
              </w:rPr>
              <w:t>”</w:t>
            </w:r>
            <w:r w:rsidR="00433D4C">
              <w:rPr>
                <w:rFonts w:ascii="宋体" w:hAnsi="宋体" w:hint="eastAsia"/>
                <w:sz w:val="24"/>
                <w:szCs w:val="24"/>
              </w:rPr>
              <w:t>）（</w:t>
            </w:r>
            <w:r>
              <w:rPr>
                <w:rFonts w:ascii="宋体" w:hAnsi="宋体" w:hint="eastAsia"/>
                <w:sz w:val="24"/>
                <w:szCs w:val="24"/>
              </w:rPr>
              <w:t>通过其子公司</w:t>
            </w:r>
            <w:r w:rsidR="00CC6CAD">
              <w:rPr>
                <w:rFonts w:ascii="宋体" w:hAnsi="宋体" w:hint="eastAsia"/>
                <w:sz w:val="24"/>
                <w:szCs w:val="24"/>
              </w:rPr>
              <w:t>，持股</w:t>
            </w:r>
            <w:r w:rsidR="00CC6CAD">
              <w:rPr>
                <w:rFonts w:ascii="宋体" w:hAnsi="宋体"/>
                <w:sz w:val="24"/>
                <w:szCs w:val="24"/>
              </w:rPr>
              <w:t>16.34%</w:t>
            </w:r>
            <w:r>
              <w:rPr>
                <w:rFonts w:ascii="宋体" w:hAnsi="宋体" w:hint="eastAsia"/>
                <w:sz w:val="24"/>
                <w:szCs w:val="24"/>
              </w:rPr>
              <w:t>）共同控制。本次交易后，</w:t>
            </w:r>
            <w:r w:rsidRPr="001963D3">
              <w:rPr>
                <w:rFonts w:ascii="宋体" w:hAnsi="宋体" w:cs="Arial"/>
                <w:kern w:val="0"/>
                <w:sz w:val="24"/>
                <w:szCs w:val="24"/>
              </w:rPr>
              <w:t>Corio Generation</w:t>
            </w:r>
            <w:r w:rsidR="00433D4C">
              <w:rPr>
                <w:rFonts w:ascii="宋体" w:hAnsi="宋体" w:cs="Arial" w:hint="eastAsia"/>
                <w:kern w:val="0"/>
                <w:sz w:val="24"/>
                <w:szCs w:val="24"/>
              </w:rPr>
              <w:t>和</w:t>
            </w:r>
            <w:r w:rsidR="00534BE4" w:rsidRPr="001963D3">
              <w:rPr>
                <w:rFonts w:ascii="宋体" w:hAnsi="宋体" w:cs="Arial"/>
                <w:kern w:val="0"/>
                <w:sz w:val="24"/>
                <w:szCs w:val="24"/>
              </w:rPr>
              <w:t>OTPP</w:t>
            </w:r>
            <w:r w:rsidR="00CC6CAD">
              <w:rPr>
                <w:rFonts w:ascii="宋体" w:hAnsi="宋体" w:cs="Arial" w:hint="eastAsia"/>
                <w:kern w:val="0"/>
                <w:sz w:val="24"/>
                <w:szCs w:val="24"/>
              </w:rPr>
              <w:t>（共同持股</w:t>
            </w:r>
            <w:r w:rsidR="00CC6CAD">
              <w:rPr>
                <w:rFonts w:ascii="宋体" w:hAnsi="宋体" w:cs="Arial"/>
                <w:kern w:val="0"/>
                <w:sz w:val="24"/>
                <w:szCs w:val="24"/>
              </w:rPr>
              <w:t>27.67%</w:t>
            </w:r>
            <w:r w:rsidR="00CC6CAD">
              <w:rPr>
                <w:rFonts w:ascii="宋体" w:hAnsi="宋体" w:cs="Arial" w:hint="eastAsia"/>
                <w:kern w:val="0"/>
                <w:sz w:val="24"/>
                <w:szCs w:val="24"/>
              </w:rPr>
              <w:t>）</w:t>
            </w:r>
            <w:r w:rsidR="00001B0F" w:rsidRPr="001963D3">
              <w:rPr>
                <w:rFonts w:ascii="宋体" w:hAnsi="宋体"/>
                <w:sz w:val="24"/>
                <w:szCs w:val="24"/>
              </w:rPr>
              <w:t>将</w:t>
            </w:r>
            <w:r>
              <w:rPr>
                <w:rFonts w:ascii="宋体" w:hAnsi="宋体" w:hint="eastAsia"/>
                <w:sz w:val="24"/>
                <w:szCs w:val="24"/>
              </w:rPr>
              <w:t>与道达尔能源</w:t>
            </w:r>
            <w:r w:rsidR="00CC6CAD">
              <w:rPr>
                <w:rFonts w:ascii="宋体" w:hAnsi="宋体" w:hint="eastAsia"/>
                <w:sz w:val="24"/>
                <w:szCs w:val="24"/>
              </w:rPr>
              <w:t>（持股5</w:t>
            </w:r>
            <w:r w:rsidR="00CC6CAD">
              <w:rPr>
                <w:rFonts w:ascii="宋体" w:hAnsi="宋体"/>
                <w:sz w:val="24"/>
                <w:szCs w:val="24"/>
              </w:rPr>
              <w:t>5.99%</w:t>
            </w:r>
            <w:r w:rsidR="00CC6CAD"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和</w:t>
            </w:r>
            <w:r w:rsidR="00946114">
              <w:rPr>
                <w:rFonts w:ascii="宋体" w:hAnsi="宋体" w:cs="Arial" w:hint="eastAsia"/>
                <w:kern w:val="0"/>
                <w:sz w:val="24"/>
                <w:szCs w:val="24"/>
              </w:rPr>
              <w:t>Rise</w:t>
            </w:r>
            <w:r w:rsidR="00CC6CAD">
              <w:rPr>
                <w:rFonts w:ascii="宋体" w:hAnsi="宋体" w:cs="Arial" w:hint="eastAsia"/>
                <w:kern w:val="0"/>
                <w:sz w:val="24"/>
                <w:szCs w:val="24"/>
              </w:rPr>
              <w:t>（</w:t>
            </w:r>
            <w:r w:rsidR="00CC6CAD">
              <w:rPr>
                <w:rFonts w:ascii="宋体" w:hAnsi="宋体" w:hint="eastAsia"/>
                <w:sz w:val="24"/>
                <w:szCs w:val="24"/>
              </w:rPr>
              <w:t>持股</w:t>
            </w:r>
            <w:r w:rsidR="00CC6CAD">
              <w:rPr>
                <w:rFonts w:ascii="宋体" w:hAnsi="宋体"/>
                <w:sz w:val="24"/>
                <w:szCs w:val="24"/>
              </w:rPr>
              <w:t>16.34%</w:t>
            </w:r>
            <w:r w:rsidR="00CC6CAD"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共同控制Attenti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ve</w:t>
            </w:r>
            <w:r w:rsidR="00001B0F" w:rsidRPr="001963D3">
              <w:rPr>
                <w:rFonts w:ascii="宋体" w:hAnsi="宋体"/>
                <w:sz w:val="24"/>
                <w:szCs w:val="24"/>
              </w:rPr>
              <w:t>。</w:t>
            </w:r>
          </w:p>
        </w:tc>
      </w:tr>
      <w:tr w:rsidR="002C5330" w:rsidRPr="001963D3" w14:paraId="4CB0BBCC" w14:textId="77777777" w:rsidTr="001949FF">
        <w:trPr>
          <w:trHeight w:val="468"/>
        </w:trPr>
        <w:tc>
          <w:tcPr>
            <w:tcW w:w="1534" w:type="dxa"/>
            <w:vMerge w:val="restart"/>
            <w:shd w:val="clear" w:color="auto" w:fill="D9D9D9"/>
            <w:vAlign w:val="center"/>
          </w:tcPr>
          <w:p w14:paraId="51B46EFE" w14:textId="590574E8" w:rsidR="002C5330" w:rsidRPr="001963D3" w:rsidRDefault="002C5330" w:rsidP="002C5330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1963D3">
              <w:rPr>
                <w:rFonts w:ascii="宋体" w:hAnsi="宋体"/>
                <w:sz w:val="24"/>
                <w:szCs w:val="24"/>
              </w:rPr>
              <w:t>参与集中的经营者简介</w:t>
            </w:r>
          </w:p>
        </w:tc>
        <w:tc>
          <w:tcPr>
            <w:tcW w:w="1727" w:type="dxa"/>
          </w:tcPr>
          <w:p w14:paraId="1212D879" w14:textId="1D07BABA" w:rsidR="002C5330" w:rsidRPr="001963D3" w:rsidRDefault="002C5330" w:rsidP="002C5330">
            <w:pPr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 xml:space="preserve">1. </w:t>
            </w:r>
            <w:r w:rsidRPr="001963D3">
              <w:rPr>
                <w:rFonts w:ascii="宋体" w:hAnsi="宋体" w:cs="Arial"/>
                <w:kern w:val="0"/>
                <w:sz w:val="24"/>
                <w:szCs w:val="24"/>
              </w:rPr>
              <w:t>Corio Generation</w:t>
            </w:r>
          </w:p>
        </w:tc>
        <w:tc>
          <w:tcPr>
            <w:tcW w:w="5387" w:type="dxa"/>
          </w:tcPr>
          <w:p w14:paraId="6F35E561" w14:textId="36212DE0" w:rsidR="002C5330" w:rsidRPr="001963D3" w:rsidRDefault="002C5330" w:rsidP="002C5330">
            <w:pPr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963D3">
              <w:rPr>
                <w:rFonts w:ascii="宋体" w:hAnsi="宋体" w:cs="Arial"/>
                <w:kern w:val="0"/>
                <w:sz w:val="24"/>
                <w:szCs w:val="24"/>
              </w:rPr>
              <w:t>Corio Generation于2021年成立于英国。Corio Generation的业务是发起、开发、管理和建设海上风电项目。</w:t>
            </w:r>
          </w:p>
          <w:p w14:paraId="78075765" w14:textId="3E41B1D0" w:rsidR="002C5330" w:rsidRPr="001963D3" w:rsidRDefault="002C5330" w:rsidP="00CC6CAD">
            <w:pPr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963D3">
              <w:rPr>
                <w:rFonts w:ascii="宋体" w:hAnsi="宋体" w:cs="Arial"/>
                <w:kern w:val="0"/>
                <w:sz w:val="24"/>
                <w:szCs w:val="24"/>
              </w:rPr>
              <w:t>Corio Generation的最终控制人为麦格理集团有限公司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,其</w:t>
            </w:r>
            <w:r w:rsidR="00CC6CAD">
              <w:rPr>
                <w:rFonts w:ascii="宋体" w:hAnsi="宋体" w:cs="Arial" w:hint="eastAsia"/>
                <w:kern w:val="0"/>
                <w:sz w:val="24"/>
                <w:szCs w:val="24"/>
              </w:rPr>
              <w:t>主要从事</w:t>
            </w:r>
            <w:r w:rsidRPr="002C5330">
              <w:rPr>
                <w:rFonts w:ascii="宋体" w:hAnsi="宋体" w:cs="Arial" w:hint="eastAsia"/>
                <w:kern w:val="0"/>
                <w:sz w:val="24"/>
                <w:szCs w:val="24"/>
              </w:rPr>
              <w:t>为客户提供关于债券、股权和商品的资产管理和金融服务、银行业务服务、咨询、以及风险解决方案和资本解决方案。</w:t>
            </w:r>
          </w:p>
        </w:tc>
      </w:tr>
      <w:tr w:rsidR="002C5330" w:rsidRPr="001963D3" w14:paraId="1C3AAC09" w14:textId="77777777" w:rsidTr="001949FF">
        <w:trPr>
          <w:trHeight w:val="468"/>
        </w:trPr>
        <w:tc>
          <w:tcPr>
            <w:tcW w:w="1534" w:type="dxa"/>
            <w:vMerge/>
            <w:shd w:val="clear" w:color="auto" w:fill="D9D9D9"/>
            <w:vAlign w:val="center"/>
          </w:tcPr>
          <w:p w14:paraId="2933E54E" w14:textId="77777777" w:rsidR="002C5330" w:rsidRPr="001963D3" w:rsidRDefault="002C5330" w:rsidP="002C5330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</w:tcPr>
          <w:p w14:paraId="46F097A9" w14:textId="2E0EA483" w:rsidR="002C5330" w:rsidRPr="001963D3" w:rsidRDefault="002C5330" w:rsidP="002C5330">
            <w:pPr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 xml:space="preserve">2. </w:t>
            </w:r>
            <w:r w:rsidRPr="001963D3">
              <w:rPr>
                <w:rFonts w:ascii="宋体" w:hAnsi="宋体" w:cs="Arial"/>
                <w:kern w:val="0"/>
                <w:sz w:val="24"/>
                <w:szCs w:val="24"/>
              </w:rPr>
              <w:t>OTPP</w:t>
            </w:r>
          </w:p>
        </w:tc>
        <w:tc>
          <w:tcPr>
            <w:tcW w:w="5387" w:type="dxa"/>
          </w:tcPr>
          <w:p w14:paraId="6924E729" w14:textId="5B8FC90F" w:rsidR="002C5330" w:rsidRPr="001963D3" w:rsidRDefault="002C5330" w:rsidP="002C5330">
            <w:pPr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963D3">
              <w:rPr>
                <w:rFonts w:ascii="宋体" w:hAnsi="宋体" w:cs="Arial"/>
                <w:kern w:val="0"/>
                <w:sz w:val="24"/>
                <w:szCs w:val="24"/>
              </w:rPr>
              <w:t>OTPP于1990年成立于加拿大。OTPP负责代表安大略省约333,000名在任和退休教师管理退休金福利和退休金计划资产的投资。</w:t>
            </w:r>
          </w:p>
          <w:p w14:paraId="16F6FC53" w14:textId="30786406" w:rsidR="002C5330" w:rsidRPr="001963D3" w:rsidRDefault="002C5330" w:rsidP="002C5330">
            <w:pPr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963D3">
              <w:rPr>
                <w:rFonts w:ascii="宋体" w:hAnsi="宋体" w:cs="Arial"/>
                <w:kern w:val="0"/>
                <w:sz w:val="24"/>
                <w:szCs w:val="24"/>
              </w:rPr>
              <w:t>OTPP无最终控制人。</w:t>
            </w:r>
          </w:p>
        </w:tc>
      </w:tr>
      <w:tr w:rsidR="002C5330" w:rsidRPr="001963D3" w14:paraId="0E8DDA55" w14:textId="77777777" w:rsidTr="001949FF">
        <w:trPr>
          <w:trHeight w:val="468"/>
        </w:trPr>
        <w:tc>
          <w:tcPr>
            <w:tcW w:w="1534" w:type="dxa"/>
            <w:vMerge/>
            <w:shd w:val="clear" w:color="auto" w:fill="D9D9D9"/>
            <w:vAlign w:val="center"/>
          </w:tcPr>
          <w:p w14:paraId="61335EAA" w14:textId="77777777" w:rsidR="002C5330" w:rsidRPr="001963D3" w:rsidRDefault="002C5330" w:rsidP="002C5330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AC39579" w14:textId="7C782DE6" w:rsidR="002C5330" w:rsidRDefault="002C5330" w:rsidP="002C5330">
            <w:pPr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 xml:space="preserve">. 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道达尔能源</w:t>
            </w:r>
          </w:p>
        </w:tc>
        <w:tc>
          <w:tcPr>
            <w:tcW w:w="5387" w:type="dxa"/>
          </w:tcPr>
          <w:p w14:paraId="6A4A9E8D" w14:textId="6D23AFC3" w:rsidR="002C5330" w:rsidRDefault="002C5330" w:rsidP="002C5330">
            <w:pPr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道达尔能源于</w:t>
            </w:r>
            <w:r w:rsidRPr="002C5330">
              <w:rPr>
                <w:rFonts w:ascii="宋体" w:hAnsi="宋体" w:cs="Arial" w:hint="eastAsia"/>
                <w:kern w:val="0"/>
                <w:sz w:val="24"/>
                <w:szCs w:val="24"/>
              </w:rPr>
              <w:t>1924年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成立于法国，是</w:t>
            </w:r>
            <w:r w:rsidRPr="002C5330">
              <w:rPr>
                <w:rFonts w:ascii="宋体" w:hAnsi="宋体" w:cs="Arial" w:hint="eastAsia"/>
                <w:kern w:val="0"/>
                <w:sz w:val="24"/>
                <w:szCs w:val="24"/>
              </w:rPr>
              <w:t>巴黎证券交易所上市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、</w:t>
            </w:r>
            <w:r w:rsidRPr="002C5330">
              <w:rPr>
                <w:rFonts w:ascii="宋体" w:hAnsi="宋体" w:cs="Arial" w:hint="eastAsia"/>
                <w:kern w:val="0"/>
                <w:sz w:val="24"/>
                <w:szCs w:val="24"/>
              </w:rPr>
              <w:t>纽约证券交易所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、</w:t>
            </w:r>
            <w:r w:rsidRPr="002C5330">
              <w:rPr>
                <w:rFonts w:ascii="宋体" w:hAnsi="宋体" w:cs="Arial" w:hint="eastAsia"/>
                <w:kern w:val="0"/>
                <w:sz w:val="24"/>
                <w:szCs w:val="24"/>
              </w:rPr>
              <w:t>伦敦证券交易所上市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和</w:t>
            </w:r>
            <w:r w:rsidRPr="002C5330">
              <w:rPr>
                <w:rFonts w:ascii="宋体" w:hAnsi="宋体" w:cs="Arial" w:hint="eastAsia"/>
                <w:kern w:val="0"/>
                <w:sz w:val="24"/>
                <w:szCs w:val="24"/>
              </w:rPr>
              <w:t>布鲁塞尔证券交易所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上市公司。</w:t>
            </w:r>
            <w:r w:rsidRPr="002C5330">
              <w:rPr>
                <w:rFonts w:ascii="宋体" w:hAnsi="宋体" w:cs="Arial" w:hint="eastAsia"/>
                <w:kern w:val="0"/>
                <w:sz w:val="24"/>
                <w:szCs w:val="24"/>
              </w:rPr>
              <w:t>道达尔能源</w:t>
            </w:r>
            <w:r w:rsidR="00CC6CAD">
              <w:rPr>
                <w:rFonts w:ascii="宋体" w:hAnsi="宋体" w:cs="Arial" w:hint="eastAsia"/>
                <w:kern w:val="0"/>
                <w:sz w:val="24"/>
                <w:szCs w:val="24"/>
              </w:rPr>
              <w:t>的业务</w:t>
            </w:r>
            <w:r w:rsidRPr="002C5330">
              <w:rPr>
                <w:rFonts w:ascii="宋体" w:hAnsi="宋体" w:cs="Arial" w:hint="eastAsia"/>
                <w:kern w:val="0"/>
                <w:sz w:val="24"/>
                <w:szCs w:val="24"/>
              </w:rPr>
              <w:t>包括上游市场（碳氢化合物的勘探、开发和生产）和下游市场（炼油、石化、特种化学品、原油和石油产品的贸易、运输和营销）。道达尔能源还在可再生能源、发电领域以及碳中和业务（能效、碳封存、氢气以及基于自然的解决方案）开展业务。</w:t>
            </w:r>
          </w:p>
          <w:p w14:paraId="0C4A0426" w14:textId="0E7C6DFC" w:rsidR="002C5330" w:rsidRPr="001963D3" w:rsidRDefault="002C5330" w:rsidP="002C5330">
            <w:pPr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道达尔能源</w:t>
            </w:r>
            <w:r w:rsidRPr="001963D3">
              <w:rPr>
                <w:rFonts w:ascii="宋体" w:hAnsi="宋体" w:cs="Arial"/>
                <w:kern w:val="0"/>
                <w:sz w:val="24"/>
                <w:szCs w:val="24"/>
              </w:rPr>
              <w:t>无最终控制人。</w:t>
            </w:r>
          </w:p>
        </w:tc>
      </w:tr>
      <w:tr w:rsidR="002C5330" w:rsidRPr="001963D3" w14:paraId="3F2E5A74" w14:textId="77777777" w:rsidTr="001949FF">
        <w:trPr>
          <w:trHeight w:val="468"/>
        </w:trPr>
        <w:tc>
          <w:tcPr>
            <w:tcW w:w="1534" w:type="dxa"/>
            <w:vMerge/>
            <w:shd w:val="clear" w:color="auto" w:fill="D9D9D9"/>
            <w:vAlign w:val="center"/>
          </w:tcPr>
          <w:p w14:paraId="4EE75980" w14:textId="77777777" w:rsidR="002C5330" w:rsidRPr="001963D3" w:rsidRDefault="002C5330" w:rsidP="002C5330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C6168CE" w14:textId="376363D0" w:rsidR="002C5330" w:rsidRPr="002C5330" w:rsidRDefault="002C5330" w:rsidP="00AE51FE">
            <w:pPr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 xml:space="preserve">4. 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R</w:t>
            </w:r>
            <w:r w:rsidR="00946114">
              <w:rPr>
                <w:rFonts w:ascii="宋体" w:hAnsi="宋体" w:cs="Arial" w:hint="eastAsia"/>
                <w:kern w:val="0"/>
                <w:sz w:val="24"/>
                <w:szCs w:val="24"/>
              </w:rPr>
              <w:t>ise</w:t>
            </w:r>
          </w:p>
        </w:tc>
        <w:tc>
          <w:tcPr>
            <w:tcW w:w="5387" w:type="dxa"/>
          </w:tcPr>
          <w:p w14:paraId="72A5BEA6" w14:textId="5BC374D1" w:rsidR="00AE51FE" w:rsidRDefault="00946114" w:rsidP="002C5330">
            <w:pPr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Rise</w:t>
            </w:r>
            <w:r w:rsidR="00AE51FE">
              <w:rPr>
                <w:rFonts w:ascii="宋体" w:hAnsi="宋体" w:cs="Arial" w:hint="eastAsia"/>
                <w:kern w:val="0"/>
                <w:sz w:val="24"/>
                <w:szCs w:val="24"/>
              </w:rPr>
              <w:t>于2</w:t>
            </w:r>
            <w:r w:rsidR="00AE51FE">
              <w:rPr>
                <w:rFonts w:ascii="宋体" w:hAnsi="宋体" w:cs="Arial"/>
                <w:kern w:val="0"/>
                <w:sz w:val="24"/>
                <w:szCs w:val="24"/>
              </w:rPr>
              <w:t>020</w:t>
            </w:r>
            <w:r w:rsidR="00AE51FE">
              <w:rPr>
                <w:rFonts w:ascii="宋体" w:hAnsi="宋体" w:cs="Arial" w:hint="eastAsia"/>
                <w:kern w:val="0"/>
                <w:sz w:val="24"/>
                <w:szCs w:val="24"/>
              </w:rPr>
              <w:t>年成立于美国，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是一家</w:t>
            </w:r>
            <w:r w:rsidRPr="00946114">
              <w:rPr>
                <w:rFonts w:ascii="宋体" w:hAnsi="宋体" w:cs="Arial" w:hint="eastAsia"/>
                <w:kern w:val="0"/>
                <w:sz w:val="24"/>
                <w:szCs w:val="24"/>
              </w:rPr>
              <w:t>能源资产管理和开发公司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。</w:t>
            </w:r>
          </w:p>
          <w:p w14:paraId="5FFE707D" w14:textId="712CFBC8" w:rsidR="002C5330" w:rsidRPr="001963D3" w:rsidRDefault="00946114" w:rsidP="002C5330">
            <w:pPr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Rise</w:t>
            </w:r>
            <w:r w:rsidR="00AE51FE">
              <w:rPr>
                <w:rFonts w:ascii="宋体" w:hAnsi="宋体" w:cs="Arial" w:hint="eastAsia"/>
                <w:kern w:val="0"/>
                <w:sz w:val="24"/>
                <w:szCs w:val="24"/>
              </w:rPr>
              <w:t>的</w:t>
            </w:r>
            <w:r w:rsidR="00AE51FE" w:rsidRPr="001963D3">
              <w:rPr>
                <w:rFonts w:ascii="宋体" w:hAnsi="宋体" w:cs="Arial"/>
                <w:kern w:val="0"/>
                <w:sz w:val="24"/>
                <w:szCs w:val="24"/>
              </w:rPr>
              <w:t>最终控制人</w:t>
            </w:r>
            <w:r w:rsidR="00AE51FE">
              <w:rPr>
                <w:rFonts w:ascii="宋体" w:hAnsi="宋体" w:cs="Arial" w:hint="eastAsia"/>
                <w:kern w:val="0"/>
                <w:sz w:val="24"/>
                <w:szCs w:val="24"/>
              </w:rPr>
              <w:t>为</w:t>
            </w:r>
            <w:r w:rsidR="00AE51FE" w:rsidRPr="00AE51FE">
              <w:rPr>
                <w:rFonts w:ascii="宋体" w:hAnsi="宋体" w:cs="Arial"/>
                <w:kern w:val="0"/>
                <w:sz w:val="24"/>
                <w:szCs w:val="24"/>
              </w:rPr>
              <w:t>Helix Generation, LLC</w:t>
            </w:r>
            <w:r w:rsidR="0052789E">
              <w:rPr>
                <w:rFonts w:ascii="宋体" w:hAnsi="宋体" w:cs="Arial" w:hint="eastAsia"/>
                <w:kern w:val="0"/>
                <w:sz w:val="24"/>
                <w:szCs w:val="24"/>
              </w:rPr>
              <w:t>，其主要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从事能源的生产和销售。</w:t>
            </w:r>
          </w:p>
        </w:tc>
      </w:tr>
      <w:tr w:rsidR="002C5330" w:rsidRPr="001963D3" w14:paraId="3F8FF9EB" w14:textId="77777777" w:rsidTr="001949FF">
        <w:trPr>
          <w:trHeight w:val="468"/>
        </w:trPr>
        <w:tc>
          <w:tcPr>
            <w:tcW w:w="1534" w:type="dxa"/>
            <w:vMerge/>
            <w:shd w:val="clear" w:color="auto" w:fill="D9D9D9"/>
            <w:vAlign w:val="center"/>
          </w:tcPr>
          <w:p w14:paraId="730DB032" w14:textId="71946B1C" w:rsidR="002C5330" w:rsidRPr="001963D3" w:rsidRDefault="002C5330" w:rsidP="002C5330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</w:tcPr>
          <w:p w14:paraId="6F2D6D64" w14:textId="08A3DDD0" w:rsidR="002C5330" w:rsidRPr="001963D3" w:rsidRDefault="002C5330" w:rsidP="00AE51FE">
            <w:pPr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. A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ttentive</w:t>
            </w:r>
          </w:p>
        </w:tc>
        <w:tc>
          <w:tcPr>
            <w:tcW w:w="5387" w:type="dxa"/>
          </w:tcPr>
          <w:p w14:paraId="3D973AF0" w14:textId="12F93D9A" w:rsidR="002C5330" w:rsidRDefault="002C5330" w:rsidP="002C5330">
            <w:pPr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ttentive于</w:t>
            </w:r>
            <w:r w:rsidRPr="002C5330">
              <w:rPr>
                <w:rFonts w:ascii="宋体" w:hAnsi="宋体" w:cs="Arial" w:hint="eastAsia"/>
                <w:kern w:val="0"/>
                <w:sz w:val="24"/>
                <w:szCs w:val="24"/>
              </w:rPr>
              <w:t>2021年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成立于美国，其</w:t>
            </w:r>
            <w:r w:rsidRPr="002C5330">
              <w:rPr>
                <w:rFonts w:ascii="宋体" w:hAnsi="宋体" w:cs="Arial" w:hint="eastAsia"/>
                <w:kern w:val="0"/>
                <w:sz w:val="24"/>
                <w:szCs w:val="24"/>
              </w:rPr>
              <w:t>仅在美国开发海上风电项目。</w:t>
            </w:r>
          </w:p>
          <w:p w14:paraId="3CCA7FA7" w14:textId="018BB3A4" w:rsidR="002C5330" w:rsidRPr="001963D3" w:rsidRDefault="002C5330" w:rsidP="002C5330">
            <w:pPr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A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ttentive目前</w:t>
            </w:r>
            <w:r w:rsidRPr="001963D3">
              <w:rPr>
                <w:rFonts w:ascii="宋体" w:hAnsi="宋体" w:cs="Arial"/>
                <w:kern w:val="0"/>
                <w:sz w:val="24"/>
                <w:szCs w:val="24"/>
              </w:rPr>
              <w:t>最终控制人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hint="eastAsia"/>
                <w:sz w:val="24"/>
                <w:szCs w:val="24"/>
              </w:rPr>
              <w:t>道达尔能源和</w:t>
            </w:r>
            <w:r w:rsidR="00AE51FE" w:rsidRPr="00AE51FE">
              <w:rPr>
                <w:rFonts w:ascii="宋体" w:hAnsi="宋体"/>
                <w:sz w:val="24"/>
                <w:szCs w:val="24"/>
              </w:rPr>
              <w:t>Helix Generation, LLC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2C5330" w:rsidRPr="001963D3" w14:paraId="2805F2B0" w14:textId="77777777" w:rsidTr="002C5330">
        <w:trPr>
          <w:trHeight w:val="279"/>
        </w:trPr>
        <w:tc>
          <w:tcPr>
            <w:tcW w:w="1534" w:type="dxa"/>
            <w:vMerge w:val="restart"/>
            <w:shd w:val="clear" w:color="auto" w:fill="D9D9D9"/>
            <w:vAlign w:val="center"/>
          </w:tcPr>
          <w:p w14:paraId="0C55D5AC" w14:textId="016B56E9" w:rsidR="002C5330" w:rsidRPr="001963D3" w:rsidRDefault="002C5330" w:rsidP="002C5330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1963D3">
              <w:rPr>
                <w:rFonts w:ascii="宋体" w:hAnsi="宋体"/>
                <w:sz w:val="24"/>
                <w:szCs w:val="24"/>
              </w:rPr>
              <w:lastRenderedPageBreak/>
              <w:t>简易案件理由（可以单选，也可以多选）</w:t>
            </w:r>
          </w:p>
        </w:tc>
        <w:tc>
          <w:tcPr>
            <w:tcW w:w="7114" w:type="dxa"/>
            <w:gridSpan w:val="2"/>
          </w:tcPr>
          <w:p w14:paraId="53F2E347" w14:textId="344AF8D7" w:rsidR="002C5330" w:rsidRPr="001963D3" w:rsidRDefault="002C5330" w:rsidP="002C5330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1963D3">
              <w:rPr>
                <w:rFonts w:ascii="宋体" w:hAnsi="宋体"/>
                <w:sz w:val="24"/>
                <w:szCs w:val="24"/>
              </w:rPr>
              <w:t>□1、在同一相关市场，所有参与集中的经营者所占市场份额之和小于15%。</w:t>
            </w:r>
          </w:p>
        </w:tc>
      </w:tr>
      <w:tr w:rsidR="002C5330" w:rsidRPr="001963D3" w14:paraId="292F6D7E" w14:textId="77777777" w:rsidTr="002C5330">
        <w:trPr>
          <w:trHeight w:val="330"/>
        </w:trPr>
        <w:tc>
          <w:tcPr>
            <w:tcW w:w="1534" w:type="dxa"/>
            <w:vMerge/>
            <w:shd w:val="clear" w:color="auto" w:fill="D9D9D9"/>
            <w:vAlign w:val="center"/>
          </w:tcPr>
          <w:p w14:paraId="073BFFE4" w14:textId="77777777" w:rsidR="002C5330" w:rsidRPr="001963D3" w:rsidRDefault="002C5330" w:rsidP="002C5330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14:paraId="23D478EA" w14:textId="0C4831E6" w:rsidR="002C5330" w:rsidRPr="001963D3" w:rsidRDefault="002C5330" w:rsidP="002C5330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1963D3">
              <w:rPr>
                <w:rFonts w:ascii="宋体" w:hAnsi="宋体"/>
                <w:sz w:val="24"/>
                <w:szCs w:val="24"/>
              </w:rPr>
              <w:t>□2、存在上下游关系的参与集中的经营者，在上下游市场所占的市场份额均小于25%。</w:t>
            </w:r>
          </w:p>
        </w:tc>
      </w:tr>
      <w:tr w:rsidR="002C5330" w:rsidRPr="001963D3" w14:paraId="1B3A080D" w14:textId="77777777" w:rsidTr="002C5330">
        <w:trPr>
          <w:trHeight w:val="285"/>
        </w:trPr>
        <w:tc>
          <w:tcPr>
            <w:tcW w:w="1534" w:type="dxa"/>
            <w:vMerge/>
            <w:shd w:val="clear" w:color="auto" w:fill="D9D9D9"/>
            <w:vAlign w:val="center"/>
          </w:tcPr>
          <w:p w14:paraId="1B88555D" w14:textId="77777777" w:rsidR="002C5330" w:rsidRPr="001963D3" w:rsidRDefault="002C5330" w:rsidP="002C5330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14:paraId="583F9B6A" w14:textId="1B0367E7" w:rsidR="002C5330" w:rsidRPr="001963D3" w:rsidRDefault="002C5330" w:rsidP="002C5330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1963D3">
              <w:rPr>
                <w:rFonts w:ascii="宋体" w:hAnsi="宋体"/>
                <w:sz w:val="24"/>
                <w:szCs w:val="24"/>
              </w:rPr>
              <w:t>□3、不在同一相关市场、也不存在上下游关系的参与集中的经营者，在与交易有关的每个市场所占的份额均小于25%。</w:t>
            </w:r>
          </w:p>
        </w:tc>
      </w:tr>
      <w:tr w:rsidR="002C5330" w:rsidRPr="001963D3" w14:paraId="2C6A336B" w14:textId="77777777" w:rsidTr="002C5330">
        <w:trPr>
          <w:trHeight w:val="656"/>
        </w:trPr>
        <w:tc>
          <w:tcPr>
            <w:tcW w:w="1534" w:type="dxa"/>
            <w:vMerge/>
            <w:shd w:val="clear" w:color="auto" w:fill="D9D9D9"/>
            <w:vAlign w:val="center"/>
          </w:tcPr>
          <w:p w14:paraId="1C53ACB2" w14:textId="77777777" w:rsidR="002C5330" w:rsidRPr="001963D3" w:rsidRDefault="002C5330" w:rsidP="002C5330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14:paraId="5114F790" w14:textId="6F72B8C2" w:rsidR="002C5330" w:rsidRPr="001963D3" w:rsidRDefault="002C5330" w:rsidP="002C5330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1963D3">
              <w:rPr>
                <w:rFonts w:ascii="宋体" w:hAnsi="宋体"/>
                <w:sz w:val="24"/>
                <w:szCs w:val="24"/>
              </w:rPr>
              <w:t>□4、参与集中的经营者在中国境外设立合营企业，合营企业不在中国境内从事经济活动。</w:t>
            </w:r>
          </w:p>
        </w:tc>
      </w:tr>
      <w:tr w:rsidR="002C5330" w:rsidRPr="001963D3" w14:paraId="27626D25" w14:textId="77777777" w:rsidTr="002C5330">
        <w:trPr>
          <w:trHeight w:val="264"/>
        </w:trPr>
        <w:tc>
          <w:tcPr>
            <w:tcW w:w="1534" w:type="dxa"/>
            <w:vMerge/>
            <w:shd w:val="clear" w:color="auto" w:fill="D9D9D9"/>
            <w:vAlign w:val="center"/>
          </w:tcPr>
          <w:p w14:paraId="01435D20" w14:textId="77777777" w:rsidR="002C5330" w:rsidRPr="001963D3" w:rsidRDefault="002C5330" w:rsidP="002C5330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14:paraId="10585285" w14:textId="69A71136" w:rsidR="002C5330" w:rsidRPr="001963D3" w:rsidRDefault="002C5330" w:rsidP="002C5330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1963D3">
              <w:rPr>
                <w:rFonts w:ascii="宋体" w:hAnsi="宋体"/>
                <w:sz w:val="24"/>
                <w:szCs w:val="24"/>
              </w:rPr>
              <w:sym w:font="Wingdings" w:char="F0FE"/>
            </w:r>
            <w:r w:rsidRPr="001963D3">
              <w:rPr>
                <w:rFonts w:ascii="宋体" w:hAnsi="宋体"/>
                <w:sz w:val="24"/>
                <w:szCs w:val="24"/>
              </w:rPr>
              <w:t>5、参与集中的经营者收购境外企业股权或资产的，该境外企业不在中国境内从事经济活动。</w:t>
            </w:r>
          </w:p>
        </w:tc>
      </w:tr>
      <w:tr w:rsidR="002C5330" w:rsidRPr="001963D3" w14:paraId="3637106F" w14:textId="77777777" w:rsidTr="002C5330">
        <w:trPr>
          <w:trHeight w:val="345"/>
        </w:trPr>
        <w:tc>
          <w:tcPr>
            <w:tcW w:w="1534" w:type="dxa"/>
            <w:vMerge/>
            <w:shd w:val="clear" w:color="auto" w:fill="D9D9D9"/>
            <w:vAlign w:val="center"/>
          </w:tcPr>
          <w:p w14:paraId="0601E598" w14:textId="77777777" w:rsidR="002C5330" w:rsidRPr="001963D3" w:rsidRDefault="002C5330" w:rsidP="002C5330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14:paraId="11D1BC72" w14:textId="44880470" w:rsidR="002C5330" w:rsidRPr="001963D3" w:rsidRDefault="002C5330" w:rsidP="002C5330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1963D3">
              <w:rPr>
                <w:rFonts w:ascii="宋体" w:hAnsi="宋体"/>
                <w:sz w:val="24"/>
                <w:szCs w:val="24"/>
              </w:rPr>
              <w:t>□6、由两个以上的经营者共同控制的合营企业，通过集中被其中一个或一个以上经营者控制。</w:t>
            </w:r>
          </w:p>
        </w:tc>
      </w:tr>
      <w:tr w:rsidR="002C5330" w:rsidRPr="001963D3" w14:paraId="51439013" w14:textId="77777777" w:rsidTr="002C5330">
        <w:tc>
          <w:tcPr>
            <w:tcW w:w="1534" w:type="dxa"/>
            <w:shd w:val="clear" w:color="auto" w:fill="D9D9D9"/>
            <w:vAlign w:val="center"/>
          </w:tcPr>
          <w:p w14:paraId="797E3831" w14:textId="1208FB33" w:rsidR="002C5330" w:rsidRPr="001963D3" w:rsidRDefault="002C5330" w:rsidP="002C5330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1963D3">
              <w:rPr>
                <w:rFonts w:ascii="宋体" w:hAnsi="宋体"/>
                <w:sz w:val="24"/>
                <w:szCs w:val="24"/>
              </w:rPr>
              <w:t>备注</w:t>
            </w:r>
          </w:p>
        </w:tc>
        <w:tc>
          <w:tcPr>
            <w:tcW w:w="7114" w:type="dxa"/>
            <w:gridSpan w:val="2"/>
          </w:tcPr>
          <w:p w14:paraId="7A3EAB6E" w14:textId="066CBC93" w:rsidR="002C5330" w:rsidRPr="001963D3" w:rsidRDefault="002C5330" w:rsidP="002C5330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1963D3">
              <w:rPr>
                <w:rFonts w:ascii="宋体" w:hAnsi="宋体"/>
                <w:sz w:val="24"/>
                <w:szCs w:val="24"/>
              </w:rPr>
              <w:t>不适用</w:t>
            </w:r>
          </w:p>
        </w:tc>
      </w:tr>
    </w:tbl>
    <w:p w14:paraId="27FAFF26" w14:textId="77777777" w:rsidR="00BB2377" w:rsidRPr="00A22511" w:rsidRDefault="00BB2377" w:rsidP="009067B7">
      <w:pPr>
        <w:snapToGrid w:val="0"/>
        <w:spacing w:line="340" w:lineRule="exact"/>
        <w:jc w:val="left"/>
        <w:rPr>
          <w:rFonts w:ascii="Times" w:hAnsi="Times"/>
          <w:sz w:val="24"/>
          <w:szCs w:val="24"/>
        </w:rPr>
      </w:pPr>
    </w:p>
    <w:sectPr w:rsidR="00BB2377" w:rsidRPr="00A22511" w:rsidSect="00906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7DB00" w14:textId="77777777" w:rsidR="00902FF1" w:rsidRDefault="00902FF1" w:rsidP="00094095">
      <w:r>
        <w:separator/>
      </w:r>
    </w:p>
  </w:endnote>
  <w:endnote w:type="continuationSeparator" w:id="0">
    <w:p w14:paraId="5A2B0CEB" w14:textId="77777777" w:rsidR="00902FF1" w:rsidRDefault="00902FF1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D5255" w14:textId="77777777" w:rsidR="00902FF1" w:rsidRDefault="00902FF1" w:rsidP="00094095">
      <w:r>
        <w:separator/>
      </w:r>
    </w:p>
  </w:footnote>
  <w:footnote w:type="continuationSeparator" w:id="0">
    <w:p w14:paraId="53B09058" w14:textId="77777777" w:rsidR="00902FF1" w:rsidRDefault="00902FF1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oNotTrackFormatting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01B0F"/>
    <w:rsid w:val="00017396"/>
    <w:rsid w:val="00094095"/>
    <w:rsid w:val="001949FF"/>
    <w:rsid w:val="001963D3"/>
    <w:rsid w:val="001A3C12"/>
    <w:rsid w:val="002052F5"/>
    <w:rsid w:val="00211879"/>
    <w:rsid w:val="002316AD"/>
    <w:rsid w:val="00233C9D"/>
    <w:rsid w:val="00245776"/>
    <w:rsid w:val="00265FAC"/>
    <w:rsid w:val="00266358"/>
    <w:rsid w:val="00266FF6"/>
    <w:rsid w:val="0029549A"/>
    <w:rsid w:val="002A33F7"/>
    <w:rsid w:val="002A3524"/>
    <w:rsid w:val="002C5330"/>
    <w:rsid w:val="002F1036"/>
    <w:rsid w:val="002F2D60"/>
    <w:rsid w:val="00307976"/>
    <w:rsid w:val="00321B51"/>
    <w:rsid w:val="003276D7"/>
    <w:rsid w:val="00346129"/>
    <w:rsid w:val="00395ECC"/>
    <w:rsid w:val="003C3174"/>
    <w:rsid w:val="00427F3C"/>
    <w:rsid w:val="00433B3B"/>
    <w:rsid w:val="00433D4C"/>
    <w:rsid w:val="00457D31"/>
    <w:rsid w:val="00462174"/>
    <w:rsid w:val="00470198"/>
    <w:rsid w:val="004901B3"/>
    <w:rsid w:val="00494C5A"/>
    <w:rsid w:val="00496E96"/>
    <w:rsid w:val="004B3DA4"/>
    <w:rsid w:val="004C6BDB"/>
    <w:rsid w:val="004F388C"/>
    <w:rsid w:val="0052789E"/>
    <w:rsid w:val="00530966"/>
    <w:rsid w:val="00531111"/>
    <w:rsid w:val="00534BE4"/>
    <w:rsid w:val="00560FFA"/>
    <w:rsid w:val="00561E35"/>
    <w:rsid w:val="005626E5"/>
    <w:rsid w:val="00571C41"/>
    <w:rsid w:val="005A68ED"/>
    <w:rsid w:val="005A7399"/>
    <w:rsid w:val="005C4AA9"/>
    <w:rsid w:val="005D796C"/>
    <w:rsid w:val="005F167B"/>
    <w:rsid w:val="006041B9"/>
    <w:rsid w:val="0060481D"/>
    <w:rsid w:val="006226F0"/>
    <w:rsid w:val="00625C74"/>
    <w:rsid w:val="00656563"/>
    <w:rsid w:val="006F0D2A"/>
    <w:rsid w:val="007603AA"/>
    <w:rsid w:val="00772592"/>
    <w:rsid w:val="00796EEF"/>
    <w:rsid w:val="007B33A9"/>
    <w:rsid w:val="007C7FA4"/>
    <w:rsid w:val="00847C5F"/>
    <w:rsid w:val="00865891"/>
    <w:rsid w:val="00872274"/>
    <w:rsid w:val="00876540"/>
    <w:rsid w:val="008A3607"/>
    <w:rsid w:val="008B4010"/>
    <w:rsid w:val="008C4AF2"/>
    <w:rsid w:val="008D165B"/>
    <w:rsid w:val="00902295"/>
    <w:rsid w:val="00902FF1"/>
    <w:rsid w:val="009067B7"/>
    <w:rsid w:val="00915BB8"/>
    <w:rsid w:val="009424FE"/>
    <w:rsid w:val="00942ED1"/>
    <w:rsid w:val="0094340E"/>
    <w:rsid w:val="00946114"/>
    <w:rsid w:val="00967499"/>
    <w:rsid w:val="0099115B"/>
    <w:rsid w:val="009B4985"/>
    <w:rsid w:val="009F1659"/>
    <w:rsid w:val="009F6AA2"/>
    <w:rsid w:val="00A22511"/>
    <w:rsid w:val="00A700D8"/>
    <w:rsid w:val="00AB6C08"/>
    <w:rsid w:val="00AD1D93"/>
    <w:rsid w:val="00AD6816"/>
    <w:rsid w:val="00AE2C40"/>
    <w:rsid w:val="00AE51FE"/>
    <w:rsid w:val="00AF20BD"/>
    <w:rsid w:val="00AF3F7F"/>
    <w:rsid w:val="00B02AC9"/>
    <w:rsid w:val="00B037A4"/>
    <w:rsid w:val="00B2157B"/>
    <w:rsid w:val="00B240B1"/>
    <w:rsid w:val="00B56BE2"/>
    <w:rsid w:val="00B75D6F"/>
    <w:rsid w:val="00B955F5"/>
    <w:rsid w:val="00B96D43"/>
    <w:rsid w:val="00BA0750"/>
    <w:rsid w:val="00BB1C77"/>
    <w:rsid w:val="00BB2377"/>
    <w:rsid w:val="00BB40E4"/>
    <w:rsid w:val="00BB78DD"/>
    <w:rsid w:val="00C559B2"/>
    <w:rsid w:val="00C72EE9"/>
    <w:rsid w:val="00C9068E"/>
    <w:rsid w:val="00C90E71"/>
    <w:rsid w:val="00CC6CAD"/>
    <w:rsid w:val="00CE791B"/>
    <w:rsid w:val="00CF3EED"/>
    <w:rsid w:val="00D21777"/>
    <w:rsid w:val="00D8293A"/>
    <w:rsid w:val="00DA016A"/>
    <w:rsid w:val="00DD5E88"/>
    <w:rsid w:val="00E11775"/>
    <w:rsid w:val="00E219F1"/>
    <w:rsid w:val="00E4567B"/>
    <w:rsid w:val="00E677B7"/>
    <w:rsid w:val="00E7378E"/>
    <w:rsid w:val="00ED0BA9"/>
    <w:rsid w:val="00ED21B1"/>
    <w:rsid w:val="00EF059D"/>
    <w:rsid w:val="00F40281"/>
    <w:rsid w:val="00F45DD1"/>
    <w:rsid w:val="00F53288"/>
    <w:rsid w:val="00F71656"/>
    <w:rsid w:val="00F87C1F"/>
    <w:rsid w:val="00F944F8"/>
    <w:rsid w:val="00FB4C6B"/>
    <w:rsid w:val="00FE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A19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DD"/>
    <w:pPr>
      <w:widowControl w:val="0"/>
      <w:jc w:val="both"/>
    </w:pPr>
    <w:rPr>
      <w:kern w:val="2"/>
      <w:sz w:val="21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94095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095"/>
  </w:style>
  <w:style w:type="character" w:styleId="EndnoteReference">
    <w:name w:val="endnote reference"/>
    <w:uiPriority w:val="99"/>
    <w:semiHidden/>
    <w:unhideWhenUsed/>
    <w:rsid w:val="000940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D2177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D21777"/>
    <w:rPr>
      <w:sz w:val="18"/>
      <w:szCs w:val="18"/>
    </w:rPr>
  </w:style>
  <w:style w:type="character" w:styleId="Hyperlink">
    <w:name w:val="Hyperlink"/>
    <w:aliases w:val="VBB Hyperlink"/>
    <w:basedOn w:val="DefaultParagraphFont"/>
    <w:uiPriority w:val="99"/>
    <w:unhideWhenUsed/>
    <w:qFormat/>
    <w:rsid w:val="004B3D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F8"/>
    <w:rPr>
      <w:kern w:val="2"/>
      <w:sz w:val="18"/>
      <w:szCs w:val="18"/>
      <w:lang w:val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2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 U K O 3 ! 2 0 0 5 8 4 2 9 5 0 . 1 < / d o c u m e n t i d >  
     < s e n d e r i d > L I U S U < / s e n d e r i d >  
     < s e n d e r e m a i l > S U . L I U @ A L L E N O V E R Y L Y . C O M < / s e n d e r e m a i l >  
     < l a s t m o d i f i e d > 2 0 2 3 - 0 3 - 2 4 T 1 0 : 2 2 : 0 0 . 0 0 0 0 0 0 0 + 0 8 : 0 0 < / l a s t m o d i f i e d >  
     < d a t a b a s e > U K O 3 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1232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2022-05-16T10:06:00Z</dcterms:created>
  <dcterms:modified xsi:type="dcterms:W3CDTF">2023-03-24T02:22:00Z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e67a54-274b-43d7-8098-b3ba5f50e576_Enabled">
    <vt:lpwstr>true</vt:lpwstr>
  </property>
  <property fmtid="{D5CDD505-2E9C-101B-9397-08002B2CF9AE}" pid="3" name="MSIP_Label_42e67a54-274b-43d7-8098-b3ba5f50e576_SetDate">
    <vt:lpwstr>2022-03-11T08:05:12Z</vt:lpwstr>
  </property>
  <property fmtid="{D5CDD505-2E9C-101B-9397-08002B2CF9AE}" pid="4" name="MSIP_Label_42e67a54-274b-43d7-8098-b3ba5f50e576_Method">
    <vt:lpwstr>Standard</vt:lpwstr>
  </property>
  <property fmtid="{D5CDD505-2E9C-101B-9397-08002B2CF9AE}" pid="5" name="MSIP_Label_42e67a54-274b-43d7-8098-b3ba5f50e576_Name">
    <vt:lpwstr>42e67a54-274b-43d7-8098-b3ba5f50e576</vt:lpwstr>
  </property>
  <property fmtid="{D5CDD505-2E9C-101B-9397-08002B2CF9AE}" pid="6" name="MSIP_Label_42e67a54-274b-43d7-8098-b3ba5f50e576_SiteId">
    <vt:lpwstr>7f0b44d2-04f8-4672-bf5d-4676796468a3</vt:lpwstr>
  </property>
  <property fmtid="{D5CDD505-2E9C-101B-9397-08002B2CF9AE}" pid="7" name="MSIP_Label_42e67a54-274b-43d7-8098-b3ba5f50e576_ActionId">
    <vt:lpwstr>816a926a-389b-4f19-9a56-77d2cef35f5b</vt:lpwstr>
  </property>
  <property fmtid="{D5CDD505-2E9C-101B-9397-08002B2CF9AE}" pid="8" name="MSIP_Label_42e67a54-274b-43d7-8098-b3ba5f50e576_ContentBits">
    <vt:lpwstr>0</vt:lpwstr>
  </property>
  <property fmtid="{D5CDD505-2E9C-101B-9397-08002B2CF9AE}" pid="9" name="Client Code">
    <vt:lpwstr>10290463</vt:lpwstr>
  </property>
  <property fmtid="{D5CDD505-2E9C-101B-9397-08002B2CF9AE}" pid="10" name="Matter Number">
    <vt:lpwstr>L-308964</vt:lpwstr>
  </property>
  <property fmtid="{D5CDD505-2E9C-101B-9397-08002B2CF9AE}" pid="11" name="DEDocumentLocation">
    <vt:lpwstr>C:\Users\hwzhang\AppData\Local\Linklaters\DocExplorer\Attachments\A47929728 v0.3 220517_Project Maxwell_Public Announcement Form (CHN).docx</vt:lpwstr>
  </property>
  <property fmtid="{D5CDD505-2E9C-101B-9397-08002B2CF9AE}" pid="12" name="Document Number">
    <vt:lpwstr>A47929728</vt:lpwstr>
  </property>
  <property fmtid="{D5CDD505-2E9C-101B-9397-08002B2CF9AE}" pid="13" name="Last Modified">
    <vt:lpwstr>17 May 2022</vt:lpwstr>
  </property>
  <property fmtid="{D5CDD505-2E9C-101B-9397-08002B2CF9AE}" pid="14" name="Mode">
    <vt:lpwstr>SendAs</vt:lpwstr>
  </property>
  <property fmtid="{D5CDD505-2E9C-101B-9397-08002B2CF9AE}" pid="15" name="Version">
    <vt:lpwstr>0.3</vt:lpwstr>
  </property>
  <property fmtid="{D5CDD505-2E9C-101B-9397-08002B2CF9AE}" pid="16" name="ObjectID">
    <vt:lpwstr>09001dc89744d5f8</vt:lpwstr>
  </property>
  <property fmtid="{D5CDD505-2E9C-101B-9397-08002B2CF9AE}" pid="17" name="_MarkAsFinal">
    <vt:bool>false</vt:bool>
  </property>
  <property fmtid="{D5CDD505-2E9C-101B-9397-08002B2CF9AE}" pid="18" name="Client">
    <vt:lpwstr>0124574</vt:lpwstr>
  </property>
  <property fmtid="{D5CDD505-2E9C-101B-9397-08002B2CF9AE}" pid="19" name="Matter">
    <vt:lpwstr>0000007</vt:lpwstr>
  </property>
  <property fmtid="{D5CDD505-2E9C-101B-9397-08002B2CF9AE}" pid="20" name="cpDocRef">
    <vt:lpwstr>UKO3: 2005842950.1</vt:lpwstr>
  </property>
  <property fmtid="{D5CDD505-2E9C-101B-9397-08002B2CF9AE}" pid="21" name="cpClientMatter">
    <vt:lpwstr>0124574-0000007</vt:lpwstr>
  </property>
  <property fmtid="{D5CDD505-2E9C-101B-9397-08002B2CF9AE}" pid="22" name="cpCombinedRef">
    <vt:lpwstr>0124574-0000007 UKO3: 2005842950.1</vt:lpwstr>
  </property>
</Properties>
</file>