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DF" w:rsidRPr="000D6584" w:rsidRDefault="00CB00DF" w:rsidP="00CD5AD2">
      <w:pPr>
        <w:spacing w:line="440" w:lineRule="exact"/>
        <w:jc w:val="center"/>
        <w:rPr>
          <w:rFonts w:ascii="Times New Roman" w:eastAsia="仿宋_GB2312" w:hAnsi="Times New Roman"/>
          <w:sz w:val="24"/>
          <w:szCs w:val="24"/>
        </w:rPr>
      </w:pPr>
      <w:bookmarkStart w:id="0" w:name="_GoBack"/>
      <w:bookmarkEnd w:id="0"/>
      <w:r w:rsidRPr="000D6584">
        <w:rPr>
          <w:rFonts w:ascii="Times New Roman" w:eastAsia="仿宋_GB2312" w:hAnsi="Times New Roman"/>
          <w:b/>
          <w:sz w:val="24"/>
          <w:szCs w:val="24"/>
        </w:rPr>
        <w:t>经营者集中简易案件公示表</w:t>
      </w:r>
    </w:p>
    <w:p w:rsidR="00CB00DF" w:rsidRPr="000D6584" w:rsidRDefault="00CB00DF" w:rsidP="000D6584">
      <w:pPr>
        <w:spacing w:line="440" w:lineRule="exact"/>
        <w:rPr>
          <w:rFonts w:ascii="Times New Roman" w:eastAsia="仿宋_GB2312" w:hAnsi="Times New Roman"/>
          <w:sz w:val="22"/>
        </w:rPr>
      </w:pPr>
    </w:p>
    <w:tbl>
      <w:tblPr>
        <w:tblW w:w="8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796"/>
        <w:gridCol w:w="5153"/>
      </w:tblGrid>
      <w:tr w:rsidR="000457C2" w:rsidRPr="00FB3E8D" w:rsidTr="008B203C">
        <w:trPr>
          <w:trHeight w:val="528"/>
        </w:trPr>
        <w:tc>
          <w:tcPr>
            <w:tcW w:w="1809" w:type="dxa"/>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案件名称</w:t>
            </w:r>
          </w:p>
        </w:tc>
        <w:tc>
          <w:tcPr>
            <w:tcW w:w="6949" w:type="dxa"/>
            <w:gridSpan w:val="2"/>
          </w:tcPr>
          <w:p w:rsidR="00616274" w:rsidRPr="00FB3E8D" w:rsidRDefault="0027077B" w:rsidP="008B203C">
            <w:pPr>
              <w:rPr>
                <w:rFonts w:ascii="Times New Roman" w:eastAsia="仿宋_GB2312" w:hAnsi="Times New Roman"/>
                <w:kern w:val="0"/>
                <w:szCs w:val="21"/>
                <w:bdr w:val="none" w:sz="0" w:space="0" w:color="auto" w:frame="1"/>
              </w:rPr>
            </w:pPr>
            <w:r>
              <w:rPr>
                <w:rFonts w:ascii="Times New Roman" w:eastAsia="仿宋_GB2312" w:hAnsi="Times New Roman" w:hint="eastAsia"/>
                <w:kern w:val="0"/>
                <w:szCs w:val="21"/>
              </w:rPr>
              <w:t>无锡华润燃气有限公司与无锡市市政公用产业集团有限公司新设合营企业</w:t>
            </w:r>
            <w:r w:rsidRPr="00F24C3F">
              <w:rPr>
                <w:rFonts w:ascii="Times New Roman" w:eastAsia="仿宋_GB2312" w:hAnsi="Times New Roman"/>
                <w:kern w:val="0"/>
                <w:szCs w:val="21"/>
              </w:rPr>
              <w:t>案</w:t>
            </w:r>
            <w:r w:rsidR="00657517" w:rsidRPr="00FB3E8D">
              <w:rPr>
                <w:rFonts w:ascii="Times New Roman" w:eastAsia="仿宋_GB2312" w:hAnsi="Times New Roman"/>
                <w:szCs w:val="21"/>
              </w:rPr>
              <w:t>（</w:t>
            </w:r>
            <w:r w:rsidR="00657517" w:rsidRPr="00FB3E8D">
              <w:rPr>
                <w:rFonts w:ascii="Times New Roman" w:eastAsia="仿宋_GB2312" w:hAnsi="Times New Roman"/>
                <w:szCs w:val="21"/>
              </w:rPr>
              <w:t>“</w:t>
            </w:r>
            <w:r w:rsidR="00657517" w:rsidRPr="00FB3E8D">
              <w:rPr>
                <w:rFonts w:ascii="Times New Roman" w:eastAsia="仿宋_GB2312" w:hAnsi="Times New Roman"/>
                <w:b/>
                <w:szCs w:val="21"/>
              </w:rPr>
              <w:t>本次交易</w:t>
            </w:r>
            <w:r w:rsidR="00657517" w:rsidRPr="00FB3E8D">
              <w:rPr>
                <w:rFonts w:ascii="Times New Roman" w:eastAsia="仿宋_GB2312" w:hAnsi="Times New Roman"/>
                <w:szCs w:val="21"/>
              </w:rPr>
              <w:t>”</w:t>
            </w:r>
            <w:r w:rsidR="00657517" w:rsidRPr="00FB3E8D">
              <w:rPr>
                <w:rFonts w:ascii="Times New Roman" w:eastAsia="仿宋_GB2312" w:hAnsi="Times New Roman"/>
                <w:szCs w:val="21"/>
              </w:rPr>
              <w:t>）</w:t>
            </w:r>
          </w:p>
        </w:tc>
      </w:tr>
      <w:tr w:rsidR="000457C2" w:rsidRPr="00FB3E8D" w:rsidTr="00CB00DF">
        <w:trPr>
          <w:trHeight w:val="993"/>
        </w:trPr>
        <w:tc>
          <w:tcPr>
            <w:tcW w:w="1809" w:type="dxa"/>
            <w:shd w:val="clear" w:color="auto" w:fill="D9D9D9"/>
            <w:vAlign w:val="center"/>
          </w:tcPr>
          <w:p w:rsidR="00F1624E" w:rsidRPr="00FB3E8D" w:rsidRDefault="00CB00DF" w:rsidP="008B203C">
            <w:pPr>
              <w:jc w:val="cente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交易概况</w:t>
            </w:r>
          </w:p>
          <w:p w:rsidR="00CB00DF" w:rsidRPr="00FB3E8D" w:rsidRDefault="00CB00DF" w:rsidP="008B203C">
            <w:pPr>
              <w:jc w:val="cente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（限</w:t>
            </w:r>
            <w:r w:rsidRPr="00FB3E8D">
              <w:rPr>
                <w:rFonts w:ascii="Times New Roman" w:eastAsia="仿宋_GB2312" w:hAnsi="Times New Roman"/>
                <w:kern w:val="0"/>
                <w:szCs w:val="21"/>
                <w:bdr w:val="none" w:sz="0" w:space="0" w:color="auto" w:frame="1"/>
              </w:rPr>
              <w:t>200</w:t>
            </w:r>
            <w:r w:rsidRPr="00FB3E8D">
              <w:rPr>
                <w:rFonts w:ascii="Times New Roman" w:eastAsia="仿宋_GB2312" w:hAnsi="Times New Roman"/>
                <w:kern w:val="0"/>
                <w:szCs w:val="21"/>
                <w:bdr w:val="none" w:sz="0" w:space="0" w:color="auto" w:frame="1"/>
              </w:rPr>
              <w:t>字内）</w:t>
            </w:r>
          </w:p>
        </w:tc>
        <w:tc>
          <w:tcPr>
            <w:tcW w:w="6949" w:type="dxa"/>
            <w:gridSpan w:val="2"/>
          </w:tcPr>
          <w:p w:rsidR="005F473B" w:rsidRPr="00FB3E8D" w:rsidRDefault="0027077B" w:rsidP="00432059">
            <w:pPr>
              <w:rPr>
                <w:rFonts w:ascii="Times New Roman" w:eastAsia="仿宋_GB2312" w:hAnsi="Times New Roman"/>
                <w:bCs/>
                <w:kern w:val="0"/>
                <w:szCs w:val="21"/>
              </w:rPr>
            </w:pPr>
            <w:r>
              <w:rPr>
                <w:rFonts w:ascii="Times New Roman" w:eastAsia="仿宋_GB2312" w:hAnsi="Times New Roman" w:hint="eastAsia"/>
                <w:kern w:val="0"/>
                <w:szCs w:val="21"/>
              </w:rPr>
              <w:t>无锡华润燃气有限公司</w:t>
            </w:r>
            <w:r w:rsidR="009153C9">
              <w:rPr>
                <w:rFonts w:ascii="Times New Roman" w:eastAsia="仿宋_GB2312" w:hAnsi="Times New Roman" w:hint="eastAsia"/>
                <w:bCs/>
                <w:kern w:val="0"/>
                <w:szCs w:val="21"/>
              </w:rPr>
              <w:t>（“</w:t>
            </w:r>
            <w:r>
              <w:rPr>
                <w:rFonts w:ascii="Times New Roman" w:eastAsia="仿宋_GB2312" w:hAnsi="Times New Roman" w:hint="eastAsia"/>
                <w:b/>
                <w:bCs/>
                <w:kern w:val="0"/>
                <w:szCs w:val="21"/>
              </w:rPr>
              <w:t>无锡华润燃气</w:t>
            </w:r>
            <w:r w:rsidR="009153C9">
              <w:rPr>
                <w:rFonts w:ascii="Times New Roman" w:eastAsia="仿宋_GB2312" w:hAnsi="Times New Roman" w:hint="eastAsia"/>
                <w:bCs/>
                <w:kern w:val="0"/>
                <w:szCs w:val="21"/>
              </w:rPr>
              <w:t>”）</w:t>
            </w:r>
            <w:r>
              <w:rPr>
                <w:rFonts w:ascii="Times New Roman" w:eastAsia="仿宋_GB2312" w:hAnsi="Times New Roman" w:hint="eastAsia"/>
                <w:bCs/>
                <w:kern w:val="0"/>
                <w:szCs w:val="21"/>
              </w:rPr>
              <w:t>、</w:t>
            </w:r>
            <w:r>
              <w:rPr>
                <w:rFonts w:ascii="Times New Roman" w:eastAsia="仿宋_GB2312" w:hAnsi="Times New Roman" w:hint="eastAsia"/>
                <w:kern w:val="0"/>
                <w:szCs w:val="21"/>
              </w:rPr>
              <w:t>无锡市市政公用产业集团有限公司</w:t>
            </w:r>
            <w:r w:rsidR="009153C9">
              <w:rPr>
                <w:rFonts w:ascii="Times New Roman" w:eastAsia="仿宋_GB2312" w:hAnsi="Times New Roman" w:hint="eastAsia"/>
                <w:kern w:val="0"/>
                <w:szCs w:val="21"/>
              </w:rPr>
              <w:t>（“</w:t>
            </w:r>
            <w:r w:rsidRPr="0027077B">
              <w:rPr>
                <w:rFonts w:ascii="Times New Roman" w:eastAsia="仿宋_GB2312" w:hAnsi="Times New Roman" w:hint="eastAsia"/>
                <w:b/>
                <w:kern w:val="0"/>
                <w:szCs w:val="21"/>
              </w:rPr>
              <w:t>市政集团</w:t>
            </w:r>
            <w:r w:rsidR="009153C9">
              <w:rPr>
                <w:rFonts w:ascii="Times New Roman" w:eastAsia="仿宋_GB2312" w:hAnsi="Times New Roman" w:hint="eastAsia"/>
                <w:bCs/>
                <w:kern w:val="0"/>
                <w:szCs w:val="21"/>
              </w:rPr>
              <w:t>”）</w:t>
            </w:r>
            <w:r>
              <w:rPr>
                <w:rFonts w:ascii="Times New Roman" w:eastAsia="仿宋_GB2312" w:hAnsi="Times New Roman" w:hint="eastAsia"/>
                <w:bCs/>
                <w:kern w:val="0"/>
                <w:szCs w:val="21"/>
              </w:rPr>
              <w:t>、</w:t>
            </w:r>
            <w:r w:rsidR="00E02A25" w:rsidRPr="00DB0504">
              <w:rPr>
                <w:rFonts w:ascii="Times New Roman" w:eastAsia="仿宋_GB2312" w:hAnsi="Times New Roman" w:hint="eastAsia"/>
                <w:bCs/>
                <w:kern w:val="0"/>
                <w:szCs w:val="21"/>
              </w:rPr>
              <w:t>无锡市华盛气体有限公司</w:t>
            </w:r>
            <w:r w:rsidR="00E02A25">
              <w:rPr>
                <w:rFonts w:ascii="Times New Roman" w:eastAsia="仿宋_GB2312" w:hAnsi="Times New Roman" w:hint="eastAsia"/>
                <w:b/>
                <w:bCs/>
                <w:kern w:val="0"/>
                <w:szCs w:val="21"/>
              </w:rPr>
              <w:t>、</w:t>
            </w:r>
            <w:r w:rsidR="00E02A25" w:rsidRPr="00DB0504">
              <w:rPr>
                <w:rFonts w:ascii="Times New Roman" w:eastAsia="仿宋_GB2312" w:hAnsi="Times New Roman" w:hint="eastAsia"/>
                <w:bCs/>
                <w:kern w:val="0"/>
                <w:szCs w:val="21"/>
              </w:rPr>
              <w:t>无锡市马山气体有限公司</w:t>
            </w:r>
            <w:r w:rsidR="00E02A25">
              <w:rPr>
                <w:rFonts w:ascii="Times New Roman" w:eastAsia="仿宋_GB2312" w:hAnsi="Times New Roman" w:hint="eastAsia"/>
                <w:bCs/>
                <w:kern w:val="0"/>
                <w:szCs w:val="21"/>
              </w:rPr>
              <w:t>和</w:t>
            </w:r>
            <w:r w:rsidR="00E02A25" w:rsidRPr="00DB0504">
              <w:rPr>
                <w:rFonts w:ascii="Times New Roman" w:eastAsia="仿宋_GB2312" w:hAnsi="Times New Roman" w:hint="eastAsia"/>
                <w:bCs/>
                <w:kern w:val="0"/>
                <w:szCs w:val="21"/>
              </w:rPr>
              <w:t>无锡市金鲁燃气有限公司</w:t>
            </w:r>
            <w:r w:rsidR="00EE06F9">
              <w:rPr>
                <w:rFonts w:ascii="Times New Roman" w:eastAsia="仿宋_GB2312" w:hAnsi="Times New Roman" w:hint="eastAsia"/>
                <w:bCs/>
                <w:kern w:val="0"/>
                <w:szCs w:val="21"/>
              </w:rPr>
              <w:t>（</w:t>
            </w:r>
            <w:r w:rsidR="00B054E9">
              <w:rPr>
                <w:rFonts w:ascii="Times New Roman" w:eastAsia="仿宋_GB2312" w:hAnsi="Times New Roman" w:hint="eastAsia"/>
                <w:bCs/>
                <w:kern w:val="0"/>
                <w:szCs w:val="21"/>
              </w:rPr>
              <w:t>以上</w:t>
            </w:r>
            <w:r w:rsidR="00EE06F9">
              <w:rPr>
                <w:rFonts w:ascii="Times New Roman" w:eastAsia="仿宋_GB2312" w:hAnsi="Times New Roman" w:hint="eastAsia"/>
                <w:bCs/>
                <w:kern w:val="0"/>
                <w:szCs w:val="21"/>
              </w:rPr>
              <w:t>合称为“</w:t>
            </w:r>
            <w:r w:rsidR="00EE06F9" w:rsidRPr="00EE06F9">
              <w:rPr>
                <w:rFonts w:ascii="Times New Roman" w:eastAsia="仿宋_GB2312" w:hAnsi="Times New Roman" w:hint="eastAsia"/>
                <w:b/>
                <w:bCs/>
                <w:kern w:val="0"/>
                <w:szCs w:val="21"/>
              </w:rPr>
              <w:t>合营各方</w:t>
            </w:r>
            <w:r w:rsidR="00EE06F9">
              <w:rPr>
                <w:rFonts w:ascii="Times New Roman" w:eastAsia="仿宋_GB2312" w:hAnsi="Times New Roman" w:hint="eastAsia"/>
                <w:bCs/>
                <w:kern w:val="0"/>
                <w:szCs w:val="21"/>
              </w:rPr>
              <w:t>”）</w:t>
            </w:r>
            <w:r w:rsidR="009153C9" w:rsidRPr="005B75DE">
              <w:rPr>
                <w:rFonts w:ascii="Times New Roman" w:eastAsia="仿宋_GB2312" w:hAnsi="Times New Roman"/>
                <w:bCs/>
                <w:kern w:val="0"/>
                <w:szCs w:val="21"/>
              </w:rPr>
              <w:t>于</w:t>
            </w:r>
            <w:r w:rsidR="009153C9" w:rsidRPr="005B75DE">
              <w:rPr>
                <w:rFonts w:ascii="Times New Roman" w:eastAsia="仿宋_GB2312" w:hAnsi="Times New Roman"/>
                <w:bCs/>
                <w:kern w:val="0"/>
                <w:szCs w:val="21"/>
              </w:rPr>
              <w:t>2022</w:t>
            </w:r>
            <w:r w:rsidR="009153C9" w:rsidRPr="005B75DE">
              <w:rPr>
                <w:rFonts w:ascii="Times New Roman" w:eastAsia="仿宋_GB2312" w:hAnsi="Times New Roman"/>
                <w:bCs/>
                <w:kern w:val="0"/>
                <w:szCs w:val="21"/>
              </w:rPr>
              <w:t>年</w:t>
            </w:r>
            <w:r w:rsidR="009153C9" w:rsidRPr="005B75DE">
              <w:rPr>
                <w:rFonts w:ascii="Times New Roman" w:eastAsia="仿宋_GB2312" w:hAnsi="Times New Roman"/>
                <w:bCs/>
                <w:kern w:val="0"/>
                <w:szCs w:val="21"/>
              </w:rPr>
              <w:t>12</w:t>
            </w:r>
            <w:r w:rsidR="009153C9" w:rsidRPr="005B75DE">
              <w:rPr>
                <w:rFonts w:ascii="Times New Roman" w:eastAsia="仿宋_GB2312" w:hAnsi="Times New Roman"/>
                <w:bCs/>
                <w:kern w:val="0"/>
                <w:szCs w:val="21"/>
              </w:rPr>
              <w:t>月</w:t>
            </w:r>
            <w:r w:rsidR="00613B50">
              <w:rPr>
                <w:rFonts w:ascii="Times New Roman" w:eastAsia="仿宋_GB2312" w:hAnsi="Times New Roman"/>
                <w:bCs/>
                <w:kern w:val="0"/>
                <w:szCs w:val="21"/>
              </w:rPr>
              <w:t>26</w:t>
            </w:r>
            <w:r w:rsidR="009153C9" w:rsidRPr="005B75DE">
              <w:rPr>
                <w:rFonts w:ascii="Times New Roman" w:eastAsia="仿宋_GB2312" w:hAnsi="Times New Roman"/>
                <w:bCs/>
                <w:kern w:val="0"/>
                <w:szCs w:val="21"/>
              </w:rPr>
              <w:t>日签署</w:t>
            </w:r>
            <w:r w:rsidR="00613B50">
              <w:rPr>
                <w:rFonts w:ascii="Times New Roman" w:eastAsia="仿宋_GB2312" w:hAnsi="Times New Roman" w:hint="eastAsia"/>
                <w:bCs/>
                <w:kern w:val="0"/>
                <w:szCs w:val="21"/>
              </w:rPr>
              <w:t>《合作协议》</w:t>
            </w:r>
            <w:r w:rsidR="00264FD6">
              <w:rPr>
                <w:rFonts w:ascii="Times New Roman" w:eastAsia="仿宋_GB2312" w:hAnsi="Times New Roman" w:hint="eastAsia"/>
                <w:bCs/>
                <w:kern w:val="0"/>
                <w:szCs w:val="21"/>
              </w:rPr>
              <w:t>。</w:t>
            </w:r>
            <w:r w:rsidR="00632259">
              <w:rPr>
                <w:rFonts w:ascii="Times New Roman" w:eastAsia="仿宋_GB2312" w:hAnsi="Times New Roman" w:hint="eastAsia"/>
                <w:szCs w:val="21"/>
              </w:rPr>
              <w:t>根据</w:t>
            </w:r>
            <w:r w:rsidR="00613B50">
              <w:rPr>
                <w:rFonts w:ascii="Times New Roman" w:eastAsia="仿宋_GB2312" w:hAnsi="Times New Roman"/>
                <w:bCs/>
                <w:kern w:val="0"/>
                <w:szCs w:val="21"/>
              </w:rPr>
              <w:t>《</w:t>
            </w:r>
            <w:r w:rsidR="00613B50">
              <w:rPr>
                <w:rFonts w:ascii="Times New Roman" w:eastAsia="仿宋_GB2312" w:hAnsi="Times New Roman" w:hint="eastAsia"/>
                <w:bCs/>
                <w:kern w:val="0"/>
                <w:szCs w:val="21"/>
              </w:rPr>
              <w:t>合作</w:t>
            </w:r>
            <w:r w:rsidR="00632259" w:rsidRPr="005B75DE">
              <w:rPr>
                <w:rFonts w:ascii="Times New Roman" w:eastAsia="仿宋_GB2312" w:hAnsi="Times New Roman"/>
                <w:bCs/>
                <w:kern w:val="0"/>
                <w:szCs w:val="21"/>
              </w:rPr>
              <w:t>协议》</w:t>
            </w:r>
            <w:r w:rsidR="00632259">
              <w:rPr>
                <w:rFonts w:ascii="Times New Roman" w:eastAsia="仿宋_GB2312" w:hAnsi="Times New Roman" w:hint="eastAsia"/>
                <w:bCs/>
                <w:kern w:val="0"/>
                <w:szCs w:val="21"/>
              </w:rPr>
              <w:t>安排，</w:t>
            </w:r>
            <w:r w:rsidR="00613B50">
              <w:rPr>
                <w:rFonts w:ascii="Times New Roman" w:eastAsia="仿宋_GB2312" w:hAnsi="Times New Roman" w:hint="eastAsia"/>
                <w:bCs/>
                <w:kern w:val="0"/>
                <w:szCs w:val="21"/>
              </w:rPr>
              <w:t>交易各方</w:t>
            </w:r>
            <w:r w:rsidR="00613B50" w:rsidRPr="00F835FB">
              <w:rPr>
                <w:rFonts w:ascii="Times New Roman" w:eastAsia="仿宋_GB2312" w:hAnsi="Times New Roman" w:hint="eastAsia"/>
                <w:bCs/>
                <w:kern w:val="0"/>
                <w:szCs w:val="21"/>
              </w:rPr>
              <w:t>拟在</w:t>
            </w:r>
            <w:r w:rsidR="00613B50">
              <w:rPr>
                <w:rFonts w:ascii="Times New Roman" w:eastAsia="仿宋_GB2312" w:hAnsi="Times New Roman" w:hint="eastAsia"/>
                <w:bCs/>
                <w:kern w:val="0"/>
                <w:szCs w:val="21"/>
              </w:rPr>
              <w:t>江苏省无锡市设立一家合营企业，</w:t>
            </w:r>
            <w:r w:rsidR="002C757B">
              <w:rPr>
                <w:rFonts w:ascii="Times New Roman" w:eastAsia="仿宋_GB2312" w:hAnsi="Times New Roman" w:hint="eastAsia"/>
              </w:rPr>
              <w:t>合营企业将承接</w:t>
            </w:r>
            <w:r w:rsidR="00FE7E33">
              <w:rPr>
                <w:rFonts w:ascii="Times New Roman" w:eastAsia="仿宋_GB2312" w:hAnsi="Times New Roman" w:hint="eastAsia"/>
              </w:rPr>
              <w:t>并运营</w:t>
            </w:r>
            <w:r w:rsidR="002C757B">
              <w:rPr>
                <w:rFonts w:ascii="Times New Roman" w:eastAsia="仿宋_GB2312" w:hAnsi="Times New Roman" w:hint="eastAsia"/>
              </w:rPr>
              <w:t>合营各方瓶装液化石油气业务</w:t>
            </w:r>
            <w:r w:rsidR="00613B50">
              <w:rPr>
                <w:rFonts w:ascii="Times New Roman" w:eastAsia="仿宋_GB2312" w:hAnsi="Times New Roman" w:hint="eastAsia"/>
                <w:bCs/>
                <w:kern w:val="0"/>
                <w:szCs w:val="21"/>
              </w:rPr>
              <w:t>。</w:t>
            </w:r>
          </w:p>
          <w:p w:rsidR="00F92424" w:rsidRPr="00647868" w:rsidRDefault="00613B50" w:rsidP="002C757B">
            <w:pPr>
              <w:rPr>
                <w:rFonts w:ascii="Times New Roman" w:eastAsia="仿宋_GB2312" w:hAnsi="Times New Roman"/>
              </w:rPr>
            </w:pPr>
            <w:r>
              <w:rPr>
                <w:rFonts w:ascii="Times New Roman" w:eastAsia="仿宋_GB2312" w:hAnsi="Times New Roman" w:hint="eastAsia"/>
                <w:bCs/>
                <w:kern w:val="0"/>
                <w:szCs w:val="21"/>
              </w:rPr>
              <w:t>本次交易后，</w:t>
            </w:r>
            <w:r w:rsidR="00503652">
              <w:rPr>
                <w:rFonts w:ascii="Times New Roman" w:eastAsia="仿宋_GB2312" w:hAnsi="Times New Roman" w:hint="eastAsia"/>
                <w:bCs/>
                <w:kern w:val="0"/>
                <w:szCs w:val="21"/>
              </w:rPr>
              <w:t>上述合营各方</w:t>
            </w:r>
            <w:r>
              <w:rPr>
                <w:rFonts w:ascii="Times New Roman" w:eastAsia="仿宋_GB2312" w:hAnsi="Times New Roman" w:hint="eastAsia"/>
                <w:bCs/>
                <w:kern w:val="0"/>
                <w:szCs w:val="21"/>
              </w:rPr>
              <w:t>分别持有合营企业各</w:t>
            </w:r>
            <w:r>
              <w:rPr>
                <w:rFonts w:ascii="Times New Roman" w:eastAsia="仿宋_GB2312" w:hAnsi="Times New Roman" w:hint="eastAsia"/>
                <w:bCs/>
                <w:kern w:val="0"/>
                <w:szCs w:val="21"/>
              </w:rPr>
              <w:t>3</w:t>
            </w:r>
            <w:r>
              <w:rPr>
                <w:rFonts w:ascii="Times New Roman" w:eastAsia="仿宋_GB2312" w:hAnsi="Times New Roman"/>
                <w:bCs/>
                <w:kern w:val="0"/>
                <w:szCs w:val="21"/>
              </w:rPr>
              <w:t>0%</w:t>
            </w:r>
            <w:r>
              <w:rPr>
                <w:rFonts w:ascii="Times New Roman" w:eastAsia="仿宋_GB2312" w:hAnsi="Times New Roman" w:hint="eastAsia"/>
                <w:bCs/>
                <w:kern w:val="0"/>
                <w:szCs w:val="21"/>
              </w:rPr>
              <w:t>、</w:t>
            </w:r>
            <w:r>
              <w:rPr>
                <w:rFonts w:ascii="Times New Roman" w:eastAsia="仿宋_GB2312" w:hAnsi="Times New Roman" w:hint="eastAsia"/>
                <w:bCs/>
                <w:kern w:val="0"/>
                <w:szCs w:val="21"/>
              </w:rPr>
              <w:t>2</w:t>
            </w:r>
            <w:r>
              <w:rPr>
                <w:rFonts w:ascii="Times New Roman" w:eastAsia="仿宋_GB2312" w:hAnsi="Times New Roman"/>
                <w:bCs/>
                <w:kern w:val="0"/>
                <w:szCs w:val="21"/>
              </w:rPr>
              <w:t>1%</w:t>
            </w:r>
            <w:r>
              <w:rPr>
                <w:rFonts w:ascii="Times New Roman" w:eastAsia="仿宋_GB2312" w:hAnsi="Times New Roman" w:hint="eastAsia"/>
                <w:bCs/>
                <w:kern w:val="0"/>
                <w:szCs w:val="21"/>
              </w:rPr>
              <w:t>、</w:t>
            </w:r>
            <w:r>
              <w:rPr>
                <w:rFonts w:ascii="Times New Roman" w:eastAsia="仿宋_GB2312" w:hAnsi="Times New Roman" w:hint="eastAsia"/>
                <w:bCs/>
                <w:kern w:val="0"/>
                <w:szCs w:val="21"/>
              </w:rPr>
              <w:t>2</w:t>
            </w:r>
            <w:r>
              <w:rPr>
                <w:rFonts w:ascii="Times New Roman" w:eastAsia="仿宋_GB2312" w:hAnsi="Times New Roman"/>
                <w:bCs/>
                <w:kern w:val="0"/>
                <w:szCs w:val="21"/>
              </w:rPr>
              <w:t>2%</w:t>
            </w:r>
            <w:r>
              <w:rPr>
                <w:rFonts w:ascii="Times New Roman" w:eastAsia="仿宋_GB2312" w:hAnsi="Times New Roman" w:hint="eastAsia"/>
                <w:bCs/>
                <w:kern w:val="0"/>
                <w:szCs w:val="21"/>
              </w:rPr>
              <w:t>、</w:t>
            </w:r>
            <w:r>
              <w:rPr>
                <w:rFonts w:ascii="Times New Roman" w:eastAsia="仿宋_GB2312" w:hAnsi="Times New Roman" w:hint="eastAsia"/>
                <w:bCs/>
                <w:kern w:val="0"/>
                <w:szCs w:val="21"/>
              </w:rPr>
              <w:t>1</w:t>
            </w:r>
            <w:r>
              <w:rPr>
                <w:rFonts w:ascii="Times New Roman" w:eastAsia="仿宋_GB2312" w:hAnsi="Times New Roman"/>
                <w:bCs/>
                <w:kern w:val="0"/>
                <w:szCs w:val="21"/>
              </w:rPr>
              <w:t>2%</w:t>
            </w:r>
            <w:r>
              <w:rPr>
                <w:rFonts w:ascii="Times New Roman" w:eastAsia="仿宋_GB2312" w:hAnsi="Times New Roman" w:hint="eastAsia"/>
                <w:bCs/>
                <w:kern w:val="0"/>
                <w:szCs w:val="21"/>
              </w:rPr>
              <w:t>和</w:t>
            </w:r>
            <w:r>
              <w:rPr>
                <w:rFonts w:ascii="Times New Roman" w:eastAsia="仿宋_GB2312" w:hAnsi="Times New Roman" w:hint="eastAsia"/>
                <w:bCs/>
                <w:kern w:val="0"/>
                <w:szCs w:val="21"/>
              </w:rPr>
              <w:t>1</w:t>
            </w:r>
            <w:r>
              <w:rPr>
                <w:rFonts w:ascii="Times New Roman" w:eastAsia="仿宋_GB2312" w:hAnsi="Times New Roman"/>
                <w:bCs/>
                <w:kern w:val="0"/>
                <w:szCs w:val="21"/>
              </w:rPr>
              <w:t>5%</w:t>
            </w:r>
            <w:r w:rsidR="00E95D43">
              <w:rPr>
                <w:rFonts w:ascii="Times New Roman" w:eastAsia="仿宋_GB2312" w:hAnsi="Times New Roman" w:hint="eastAsia"/>
                <w:bCs/>
                <w:kern w:val="0"/>
                <w:szCs w:val="21"/>
              </w:rPr>
              <w:t>的股份，</w:t>
            </w:r>
            <w:r>
              <w:rPr>
                <w:rFonts w:ascii="Times New Roman" w:eastAsia="仿宋_GB2312" w:hAnsi="Times New Roman" w:hint="eastAsia"/>
                <w:bCs/>
                <w:kern w:val="0"/>
                <w:szCs w:val="21"/>
              </w:rPr>
              <w:t>无锡华润燃气和</w:t>
            </w:r>
            <w:r>
              <w:rPr>
                <w:rFonts w:ascii="Times New Roman" w:eastAsia="仿宋_GB2312" w:hAnsi="Times New Roman" w:hint="eastAsia"/>
              </w:rPr>
              <w:t>市政集团将</w:t>
            </w:r>
            <w:r>
              <w:rPr>
                <w:rFonts w:ascii="Times New Roman" w:eastAsia="仿宋_GB2312" w:hAnsi="Times New Roman" w:hint="eastAsia"/>
                <w:bCs/>
                <w:kern w:val="0"/>
                <w:szCs w:val="21"/>
              </w:rPr>
              <w:t>共同控制合营企业</w:t>
            </w:r>
            <w:r w:rsidR="00EE06F9">
              <w:rPr>
                <w:rFonts w:ascii="Times New Roman" w:eastAsia="仿宋_GB2312" w:hAnsi="Times New Roman" w:hint="eastAsia"/>
              </w:rPr>
              <w:t>。</w:t>
            </w:r>
          </w:p>
        </w:tc>
      </w:tr>
      <w:tr w:rsidR="000457C2" w:rsidRPr="00FB3E8D" w:rsidTr="00F46E0E">
        <w:trPr>
          <w:trHeight w:val="468"/>
        </w:trPr>
        <w:tc>
          <w:tcPr>
            <w:tcW w:w="1809" w:type="dxa"/>
            <w:vMerge w:val="restart"/>
            <w:shd w:val="clear" w:color="auto" w:fill="D9D9D9"/>
            <w:vAlign w:val="center"/>
          </w:tcPr>
          <w:p w:rsidR="00011483" w:rsidRPr="00FB3E8D" w:rsidRDefault="00011483" w:rsidP="008B203C">
            <w:pPr>
              <w:jc w:val="cente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参与集中的</w:t>
            </w:r>
          </w:p>
          <w:p w:rsidR="00011483" w:rsidRPr="00FB3E8D" w:rsidRDefault="00011483" w:rsidP="008B203C">
            <w:pPr>
              <w:jc w:val="cente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经营者简介</w:t>
            </w:r>
          </w:p>
        </w:tc>
        <w:tc>
          <w:tcPr>
            <w:tcW w:w="1796" w:type="dxa"/>
            <w:vAlign w:val="center"/>
          </w:tcPr>
          <w:p w:rsidR="00011483" w:rsidRPr="00FB3E8D" w:rsidRDefault="00011483" w:rsidP="00F46E0E">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1</w:t>
            </w:r>
            <w:r w:rsidRPr="00FB3E8D">
              <w:rPr>
                <w:rFonts w:ascii="Times New Roman" w:eastAsia="仿宋_GB2312" w:hAnsi="Times New Roman"/>
                <w:kern w:val="0"/>
                <w:szCs w:val="21"/>
                <w:bdr w:val="none" w:sz="0" w:space="0" w:color="auto" w:frame="1"/>
              </w:rPr>
              <w:t>、</w:t>
            </w:r>
            <w:r w:rsidR="00EA747F">
              <w:rPr>
                <w:rFonts w:ascii="Times New Roman" w:eastAsia="仿宋_GB2312" w:hAnsi="Times New Roman" w:hint="eastAsia"/>
                <w:kern w:val="0"/>
                <w:szCs w:val="21"/>
                <w:bdr w:val="none" w:sz="0" w:space="0" w:color="auto" w:frame="1"/>
              </w:rPr>
              <w:t>无锡华润燃气</w:t>
            </w:r>
          </w:p>
        </w:tc>
        <w:tc>
          <w:tcPr>
            <w:tcW w:w="5153" w:type="dxa"/>
            <w:vAlign w:val="center"/>
          </w:tcPr>
          <w:p w:rsidR="00011483" w:rsidRPr="00FB3E8D" w:rsidRDefault="00EA747F" w:rsidP="00FB3E8D">
            <w:pPr>
              <w:rPr>
                <w:rFonts w:ascii="Times New Roman" w:eastAsia="仿宋_GB2312" w:hAnsi="Times New Roman"/>
                <w:szCs w:val="21"/>
              </w:rPr>
            </w:pPr>
            <w:r>
              <w:rPr>
                <w:rFonts w:ascii="Times New Roman" w:eastAsia="仿宋_GB2312" w:hAnsi="Times New Roman" w:hint="eastAsia"/>
                <w:szCs w:val="21"/>
              </w:rPr>
              <w:t>无锡华润燃气</w:t>
            </w:r>
            <w:r w:rsidR="008A04B8" w:rsidRPr="00FB3E8D">
              <w:rPr>
                <w:rFonts w:ascii="Times New Roman" w:eastAsia="仿宋_GB2312" w:hAnsi="Times New Roman"/>
                <w:szCs w:val="21"/>
              </w:rPr>
              <w:t>于</w:t>
            </w:r>
            <w:r>
              <w:rPr>
                <w:rFonts w:ascii="Times New Roman" w:eastAsia="仿宋_GB2312" w:hAnsi="Times New Roman"/>
                <w:szCs w:val="21"/>
              </w:rPr>
              <w:t>2005</w:t>
            </w:r>
            <w:r w:rsidR="00A72FE6" w:rsidRPr="00FB3E8D">
              <w:rPr>
                <w:rFonts w:ascii="Times New Roman" w:eastAsia="仿宋_GB2312" w:hAnsi="Times New Roman"/>
                <w:szCs w:val="21"/>
              </w:rPr>
              <w:t>年</w:t>
            </w:r>
            <w:r w:rsidR="007F420D">
              <w:rPr>
                <w:rFonts w:ascii="Times New Roman" w:eastAsia="仿宋_GB2312" w:hAnsi="Times New Roman"/>
                <w:szCs w:val="21"/>
              </w:rPr>
              <w:t>8</w:t>
            </w:r>
            <w:r w:rsidR="00D81976" w:rsidRPr="00FB3E8D">
              <w:rPr>
                <w:rFonts w:ascii="Times New Roman" w:eastAsia="仿宋_GB2312" w:hAnsi="Times New Roman"/>
                <w:szCs w:val="21"/>
              </w:rPr>
              <w:t>月</w:t>
            </w:r>
            <w:r w:rsidR="007F420D">
              <w:rPr>
                <w:rFonts w:ascii="Times New Roman" w:eastAsia="仿宋_GB2312" w:hAnsi="Times New Roman"/>
                <w:szCs w:val="21"/>
              </w:rPr>
              <w:t>10</w:t>
            </w:r>
            <w:r w:rsidR="00D81976" w:rsidRPr="00FB3E8D">
              <w:rPr>
                <w:rFonts w:ascii="Times New Roman" w:eastAsia="仿宋_GB2312" w:hAnsi="Times New Roman"/>
                <w:szCs w:val="21"/>
              </w:rPr>
              <w:t>日成立于</w:t>
            </w:r>
            <w:r w:rsidR="007F420D">
              <w:rPr>
                <w:rFonts w:ascii="Times New Roman" w:eastAsia="仿宋_GB2312" w:hAnsi="Times New Roman" w:hint="eastAsia"/>
                <w:szCs w:val="21"/>
              </w:rPr>
              <w:t>江苏</w:t>
            </w:r>
            <w:r w:rsidR="00BA3488" w:rsidRPr="00FB3E8D">
              <w:rPr>
                <w:rFonts w:ascii="Times New Roman" w:eastAsia="仿宋_GB2312" w:hAnsi="Times New Roman"/>
                <w:szCs w:val="21"/>
              </w:rPr>
              <w:t>省</w:t>
            </w:r>
            <w:r w:rsidR="00547EF9">
              <w:rPr>
                <w:rFonts w:ascii="Times New Roman" w:eastAsia="仿宋_GB2312" w:hAnsi="Times New Roman" w:hint="eastAsia"/>
                <w:szCs w:val="21"/>
              </w:rPr>
              <w:t>无锡</w:t>
            </w:r>
            <w:r w:rsidR="00BA3488" w:rsidRPr="00FB3E8D">
              <w:rPr>
                <w:rFonts w:ascii="Times New Roman" w:eastAsia="仿宋_GB2312" w:hAnsi="Times New Roman"/>
                <w:szCs w:val="21"/>
              </w:rPr>
              <w:t>市</w:t>
            </w:r>
            <w:r w:rsidR="00A72FE6" w:rsidRPr="00FB3E8D">
              <w:rPr>
                <w:rFonts w:ascii="Times New Roman" w:eastAsia="仿宋_GB2312" w:hAnsi="Times New Roman"/>
                <w:szCs w:val="21"/>
              </w:rPr>
              <w:t>。</w:t>
            </w:r>
            <w:r w:rsidR="00547EF9">
              <w:rPr>
                <w:rFonts w:ascii="Times New Roman" w:eastAsia="仿宋_GB2312" w:hAnsi="Times New Roman" w:hint="eastAsia"/>
                <w:szCs w:val="21"/>
              </w:rPr>
              <w:t>无锡华润燃气</w:t>
            </w:r>
            <w:r w:rsidR="009E1EBD" w:rsidRPr="00FB3E8D">
              <w:rPr>
                <w:rFonts w:ascii="Times New Roman" w:eastAsia="仿宋_GB2312" w:hAnsi="Times New Roman"/>
                <w:szCs w:val="21"/>
              </w:rPr>
              <w:t>主要在中国境内从事</w:t>
            </w:r>
            <w:r w:rsidR="00547EF9" w:rsidRPr="008F3622">
              <w:rPr>
                <w:rFonts w:ascii="Times New Roman" w:eastAsia="仿宋_GB2312" w:hAnsi="Times New Roman" w:hint="eastAsia"/>
                <w:szCs w:val="21"/>
              </w:rPr>
              <w:t>供应和销售天然气、液化气、车用气和燃气具</w:t>
            </w:r>
            <w:r w:rsidR="00547EF9">
              <w:rPr>
                <w:rFonts w:ascii="Times New Roman" w:eastAsia="仿宋_GB2312" w:hAnsi="Times New Roman" w:hint="eastAsia"/>
                <w:szCs w:val="21"/>
              </w:rPr>
              <w:t>业务。</w:t>
            </w:r>
          </w:p>
          <w:p w:rsidR="00547EF9" w:rsidRPr="00FB3E8D" w:rsidRDefault="00547EF9" w:rsidP="0093391B">
            <w:pPr>
              <w:rPr>
                <w:rFonts w:ascii="Times New Roman" w:eastAsia="仿宋_GB2312" w:hAnsi="Times New Roman"/>
                <w:szCs w:val="21"/>
              </w:rPr>
            </w:pPr>
            <w:r>
              <w:rPr>
                <w:rFonts w:ascii="Times New Roman" w:eastAsia="仿宋_GB2312" w:hAnsi="Times New Roman" w:hint="eastAsia"/>
                <w:szCs w:val="21"/>
              </w:rPr>
              <w:t>无锡华润燃气</w:t>
            </w:r>
            <w:r w:rsidR="00353ADB" w:rsidRPr="00FB3E8D">
              <w:rPr>
                <w:rFonts w:ascii="Times New Roman" w:eastAsia="仿宋_GB2312" w:hAnsi="Times New Roman"/>
                <w:szCs w:val="21"/>
              </w:rPr>
              <w:t>最终控制人</w:t>
            </w:r>
            <w:r>
              <w:rPr>
                <w:rFonts w:ascii="Times New Roman" w:eastAsia="仿宋_GB2312" w:hAnsi="Times New Roman" w:hint="eastAsia"/>
                <w:szCs w:val="21"/>
              </w:rPr>
              <w:t>为</w:t>
            </w:r>
            <w:r w:rsidRPr="00FB3E8D">
              <w:rPr>
                <w:rFonts w:ascii="Times New Roman" w:eastAsia="仿宋_GB2312" w:hAnsi="Times New Roman"/>
                <w:szCs w:val="21"/>
              </w:rPr>
              <w:t>中国华润有限公司</w:t>
            </w:r>
            <w:r w:rsidR="0093391B">
              <w:rPr>
                <w:rFonts w:ascii="Times New Roman" w:eastAsia="仿宋_GB2312" w:hAnsi="Times New Roman" w:hint="eastAsia"/>
                <w:szCs w:val="21"/>
              </w:rPr>
              <w:t>和市政集团。</w:t>
            </w:r>
            <w:r w:rsidR="0093391B" w:rsidRPr="00FB3E8D">
              <w:rPr>
                <w:rFonts w:ascii="Times New Roman" w:eastAsia="仿宋_GB2312" w:hAnsi="Times New Roman"/>
                <w:szCs w:val="21"/>
              </w:rPr>
              <w:t>中国华润有限公司</w:t>
            </w:r>
            <w:r w:rsidRPr="00FB3E8D">
              <w:rPr>
                <w:rFonts w:ascii="Times New Roman" w:eastAsia="仿宋_GB2312" w:hAnsi="Times New Roman"/>
                <w:szCs w:val="21"/>
              </w:rPr>
              <w:t>（与其控制的所有关联企业合称为</w:t>
            </w:r>
            <w:r w:rsidRPr="00FB3E8D">
              <w:rPr>
                <w:rFonts w:ascii="Times New Roman" w:eastAsia="仿宋_GB2312" w:hAnsi="Times New Roman"/>
                <w:szCs w:val="21"/>
              </w:rPr>
              <w:t>“</w:t>
            </w:r>
            <w:r w:rsidRPr="0055584A">
              <w:rPr>
                <w:rFonts w:ascii="Times New Roman" w:eastAsia="仿宋_GB2312" w:hAnsi="Times New Roman"/>
                <w:b/>
                <w:szCs w:val="21"/>
              </w:rPr>
              <w:t>华润集团</w:t>
            </w:r>
            <w:r w:rsidRPr="00FB3E8D">
              <w:rPr>
                <w:rFonts w:ascii="Times New Roman" w:eastAsia="仿宋_GB2312" w:hAnsi="Times New Roman"/>
                <w:szCs w:val="21"/>
              </w:rPr>
              <w:t>”</w:t>
            </w:r>
            <w:r w:rsidRPr="00FB3E8D">
              <w:rPr>
                <w:rFonts w:ascii="Times New Roman" w:eastAsia="仿宋_GB2312" w:hAnsi="Times New Roman"/>
                <w:szCs w:val="21"/>
              </w:rPr>
              <w:t>）</w:t>
            </w:r>
            <w:r>
              <w:rPr>
                <w:rFonts w:ascii="Times New Roman" w:eastAsia="仿宋_GB2312" w:hAnsi="Times New Roman" w:hint="eastAsia"/>
                <w:szCs w:val="21"/>
              </w:rPr>
              <w:t>主要业务涉及</w:t>
            </w:r>
            <w:r w:rsidRPr="00FB3E8D">
              <w:rPr>
                <w:rFonts w:ascii="Times New Roman" w:eastAsia="仿宋_GB2312" w:hAnsi="Times New Roman"/>
                <w:szCs w:val="21"/>
              </w:rPr>
              <w:t>大消费、综合能源、城市建设与运营、大健康、产业金融、科技及新兴产业</w:t>
            </w:r>
            <w:r>
              <w:rPr>
                <w:rFonts w:ascii="Times New Roman" w:eastAsia="仿宋_GB2312" w:hAnsi="Times New Roman" w:hint="eastAsia"/>
                <w:szCs w:val="21"/>
              </w:rPr>
              <w:t>等</w:t>
            </w:r>
            <w:r w:rsidRPr="00FB3E8D">
              <w:rPr>
                <w:rFonts w:ascii="Times New Roman" w:eastAsia="仿宋_GB2312" w:hAnsi="Times New Roman"/>
                <w:szCs w:val="21"/>
              </w:rPr>
              <w:t>领域</w:t>
            </w:r>
            <w:r>
              <w:rPr>
                <w:rFonts w:ascii="Times New Roman" w:eastAsia="仿宋_GB2312" w:hAnsi="Times New Roman" w:hint="eastAsia"/>
                <w:szCs w:val="21"/>
              </w:rPr>
              <w:t>。</w:t>
            </w:r>
            <w:r w:rsidR="002C757B">
              <w:rPr>
                <w:rFonts w:ascii="Times New Roman" w:eastAsia="仿宋_GB2312" w:hAnsi="Times New Roman" w:hint="eastAsia"/>
                <w:szCs w:val="21"/>
              </w:rPr>
              <w:t>市政集团主要业务请见下述</w:t>
            </w:r>
            <w:r w:rsidR="0093391B">
              <w:rPr>
                <w:rFonts w:ascii="Times New Roman" w:eastAsia="仿宋_GB2312" w:hAnsi="Times New Roman" w:hint="eastAsia"/>
                <w:szCs w:val="21"/>
              </w:rPr>
              <w:t>介绍</w:t>
            </w:r>
            <w:r w:rsidR="002C757B">
              <w:rPr>
                <w:rFonts w:ascii="Times New Roman" w:eastAsia="仿宋_GB2312" w:hAnsi="Times New Roman" w:hint="eastAsia"/>
                <w:szCs w:val="21"/>
              </w:rPr>
              <w:t>。</w:t>
            </w:r>
          </w:p>
        </w:tc>
      </w:tr>
      <w:tr w:rsidR="000457C2" w:rsidRPr="00FB3E8D" w:rsidTr="00F46E0E">
        <w:trPr>
          <w:trHeight w:val="404"/>
        </w:trPr>
        <w:tc>
          <w:tcPr>
            <w:tcW w:w="1809" w:type="dxa"/>
            <w:vMerge/>
            <w:shd w:val="clear" w:color="auto" w:fill="D9D9D9"/>
            <w:vAlign w:val="center"/>
          </w:tcPr>
          <w:p w:rsidR="00011483" w:rsidRPr="00FB3E8D" w:rsidRDefault="00011483" w:rsidP="008B203C">
            <w:pPr>
              <w:jc w:val="center"/>
              <w:rPr>
                <w:rFonts w:ascii="Times New Roman" w:eastAsia="仿宋_GB2312" w:hAnsi="Times New Roman"/>
                <w:kern w:val="0"/>
                <w:szCs w:val="21"/>
                <w:bdr w:val="none" w:sz="0" w:space="0" w:color="auto" w:frame="1"/>
              </w:rPr>
            </w:pPr>
          </w:p>
        </w:tc>
        <w:tc>
          <w:tcPr>
            <w:tcW w:w="1796" w:type="dxa"/>
            <w:vAlign w:val="center"/>
          </w:tcPr>
          <w:p w:rsidR="00011483" w:rsidRPr="00FB3E8D" w:rsidRDefault="00011483" w:rsidP="00EA747F">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2</w:t>
            </w:r>
            <w:r w:rsidRPr="00FB3E8D">
              <w:rPr>
                <w:rFonts w:ascii="Times New Roman" w:eastAsia="仿宋_GB2312" w:hAnsi="Times New Roman"/>
                <w:kern w:val="0"/>
                <w:szCs w:val="21"/>
                <w:bdr w:val="none" w:sz="0" w:space="0" w:color="auto" w:frame="1"/>
              </w:rPr>
              <w:t>、</w:t>
            </w:r>
            <w:r w:rsidR="00EA747F">
              <w:rPr>
                <w:rFonts w:ascii="Times New Roman" w:eastAsia="仿宋_GB2312" w:hAnsi="Times New Roman" w:hint="eastAsia"/>
                <w:kern w:val="0"/>
                <w:szCs w:val="21"/>
                <w:bdr w:val="none" w:sz="0" w:space="0" w:color="auto" w:frame="1"/>
              </w:rPr>
              <w:t>市政集团</w:t>
            </w:r>
          </w:p>
        </w:tc>
        <w:tc>
          <w:tcPr>
            <w:tcW w:w="5153" w:type="dxa"/>
            <w:vAlign w:val="center"/>
          </w:tcPr>
          <w:p w:rsidR="00A428BA" w:rsidRDefault="001D6D60" w:rsidP="00BB4C75">
            <w:pPr>
              <w:rPr>
                <w:rFonts w:ascii="Times New Roman" w:eastAsia="仿宋_GB2312" w:hAnsi="Times New Roman"/>
                <w:szCs w:val="21"/>
              </w:rPr>
            </w:pPr>
            <w:r>
              <w:rPr>
                <w:rFonts w:ascii="Times New Roman" w:eastAsia="仿宋_GB2312" w:hAnsi="Times New Roman" w:hint="eastAsia"/>
                <w:szCs w:val="21"/>
              </w:rPr>
              <w:t>市政集团</w:t>
            </w:r>
            <w:r w:rsidR="001273DC" w:rsidRPr="00FB3E8D">
              <w:rPr>
                <w:rFonts w:ascii="Times New Roman" w:eastAsia="仿宋_GB2312" w:hAnsi="Times New Roman"/>
                <w:szCs w:val="21"/>
              </w:rPr>
              <w:t>于</w:t>
            </w:r>
            <w:r>
              <w:rPr>
                <w:rFonts w:ascii="Times New Roman" w:eastAsia="仿宋_GB2312" w:hAnsi="Times New Roman"/>
                <w:szCs w:val="21"/>
              </w:rPr>
              <w:t>2003</w:t>
            </w:r>
            <w:r w:rsidR="00EF5FB9" w:rsidRPr="00FB3E8D">
              <w:rPr>
                <w:rFonts w:ascii="Times New Roman" w:eastAsia="仿宋_GB2312" w:hAnsi="Times New Roman"/>
                <w:szCs w:val="21"/>
              </w:rPr>
              <w:t>年</w:t>
            </w:r>
            <w:r>
              <w:rPr>
                <w:rFonts w:ascii="Times New Roman" w:eastAsia="仿宋_GB2312" w:hAnsi="Times New Roman"/>
                <w:szCs w:val="21"/>
              </w:rPr>
              <w:t>5</w:t>
            </w:r>
            <w:r w:rsidR="00E54514" w:rsidRPr="00FB3E8D">
              <w:rPr>
                <w:rFonts w:ascii="Times New Roman" w:eastAsia="仿宋_GB2312" w:hAnsi="Times New Roman"/>
                <w:szCs w:val="21"/>
              </w:rPr>
              <w:t>月</w:t>
            </w:r>
            <w:r>
              <w:rPr>
                <w:rFonts w:ascii="Times New Roman" w:eastAsia="仿宋_GB2312" w:hAnsi="Times New Roman"/>
                <w:szCs w:val="21"/>
              </w:rPr>
              <w:t>29</w:t>
            </w:r>
            <w:r w:rsidR="00E54514" w:rsidRPr="00FB3E8D">
              <w:rPr>
                <w:rFonts w:ascii="Times New Roman" w:eastAsia="仿宋_GB2312" w:hAnsi="Times New Roman"/>
                <w:szCs w:val="21"/>
              </w:rPr>
              <w:t>日成立于</w:t>
            </w:r>
            <w:r w:rsidR="0058057B">
              <w:rPr>
                <w:rFonts w:ascii="Times New Roman" w:eastAsia="仿宋_GB2312" w:hAnsi="Times New Roman" w:hint="eastAsia"/>
                <w:szCs w:val="21"/>
              </w:rPr>
              <w:t>江苏</w:t>
            </w:r>
            <w:r w:rsidR="0058057B" w:rsidRPr="00FB3E8D">
              <w:rPr>
                <w:rFonts w:ascii="Times New Roman" w:eastAsia="仿宋_GB2312" w:hAnsi="Times New Roman"/>
                <w:szCs w:val="21"/>
              </w:rPr>
              <w:t>省</w:t>
            </w:r>
            <w:r w:rsidR="0058057B">
              <w:rPr>
                <w:rFonts w:ascii="Times New Roman" w:eastAsia="仿宋_GB2312" w:hAnsi="Times New Roman" w:hint="eastAsia"/>
                <w:szCs w:val="21"/>
              </w:rPr>
              <w:t>无锡</w:t>
            </w:r>
            <w:r w:rsidR="0058057B" w:rsidRPr="00FB3E8D">
              <w:rPr>
                <w:rFonts w:ascii="Times New Roman" w:eastAsia="仿宋_GB2312" w:hAnsi="Times New Roman"/>
                <w:szCs w:val="21"/>
              </w:rPr>
              <w:t>市</w:t>
            </w:r>
            <w:r w:rsidR="008E5510">
              <w:rPr>
                <w:rFonts w:ascii="Times New Roman" w:eastAsia="仿宋_GB2312" w:hAnsi="Times New Roman" w:hint="eastAsia"/>
                <w:szCs w:val="21"/>
              </w:rPr>
              <w:t>。</w:t>
            </w:r>
            <w:r w:rsidR="0058057B">
              <w:rPr>
                <w:rFonts w:ascii="Times New Roman" w:eastAsia="仿宋_GB2312" w:hAnsi="Times New Roman" w:hint="eastAsia"/>
                <w:szCs w:val="21"/>
              </w:rPr>
              <w:t>市政集团</w:t>
            </w:r>
            <w:r w:rsidR="0058057B" w:rsidRPr="00667C5A">
              <w:rPr>
                <w:rFonts w:ascii="Times New Roman" w:eastAsia="仿宋_GB2312" w:hAnsi="Times New Roman" w:hint="eastAsia"/>
                <w:szCs w:val="21"/>
              </w:rPr>
              <w:t>主要从事授权范围内的国有资产的经营管理和资本运作，从事城市市政公用基础设施项目的投资、建设和经营，以及经市政府及有关部门批准的其它业务。</w:t>
            </w:r>
          </w:p>
          <w:p w:rsidR="0058057B" w:rsidRPr="00FB3E8D" w:rsidRDefault="0058057B" w:rsidP="00BB4C75">
            <w:pPr>
              <w:rPr>
                <w:rFonts w:ascii="Times New Roman" w:eastAsia="仿宋_GB2312" w:hAnsi="Times New Roman"/>
                <w:szCs w:val="21"/>
              </w:rPr>
            </w:pPr>
            <w:r>
              <w:rPr>
                <w:rFonts w:ascii="Times New Roman" w:eastAsia="仿宋_GB2312" w:hAnsi="Times New Roman" w:hint="eastAsia"/>
                <w:szCs w:val="21"/>
              </w:rPr>
              <w:t>市政集团</w:t>
            </w:r>
            <w:r w:rsidR="00AC1A66">
              <w:rPr>
                <w:rFonts w:ascii="Times New Roman" w:eastAsia="仿宋_GB2312" w:hAnsi="Times New Roman" w:hint="eastAsia"/>
                <w:szCs w:val="21"/>
              </w:rPr>
              <w:t>是</w:t>
            </w:r>
            <w:r w:rsidR="00E51F4C">
              <w:rPr>
                <w:rFonts w:ascii="Times New Roman" w:eastAsia="仿宋_GB2312" w:hAnsi="Times New Roman" w:hint="eastAsia"/>
                <w:szCs w:val="21"/>
              </w:rPr>
              <w:t>无锡市人民政府</w:t>
            </w:r>
            <w:r w:rsidR="00E407BE">
              <w:rPr>
                <w:rFonts w:ascii="Times New Roman" w:eastAsia="仿宋_GB2312" w:hAnsi="Times New Roman" w:hint="eastAsia"/>
                <w:szCs w:val="21"/>
              </w:rPr>
              <w:t>下属</w:t>
            </w:r>
            <w:r w:rsidR="00AC1A66">
              <w:rPr>
                <w:rFonts w:ascii="Times New Roman" w:eastAsia="仿宋_GB2312" w:hAnsi="Times New Roman" w:hint="eastAsia"/>
                <w:szCs w:val="21"/>
              </w:rPr>
              <w:t>的国有独资集团公司</w:t>
            </w:r>
            <w:r>
              <w:rPr>
                <w:rFonts w:ascii="Times New Roman" w:eastAsia="仿宋_GB2312" w:hAnsi="Times New Roman" w:hint="eastAsia"/>
                <w:szCs w:val="21"/>
              </w:rPr>
              <w:t>。</w:t>
            </w:r>
          </w:p>
        </w:tc>
      </w:tr>
      <w:tr w:rsidR="000457C2" w:rsidRPr="00FB3E8D" w:rsidTr="00CB00DF">
        <w:trPr>
          <w:trHeight w:val="279"/>
        </w:trPr>
        <w:tc>
          <w:tcPr>
            <w:tcW w:w="1809" w:type="dxa"/>
            <w:vMerge w:val="restart"/>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简易案件理由（可以单选，也可以多选）</w:t>
            </w:r>
          </w:p>
        </w:tc>
        <w:tc>
          <w:tcPr>
            <w:tcW w:w="6949" w:type="dxa"/>
            <w:gridSpan w:val="2"/>
          </w:tcPr>
          <w:p w:rsidR="00CB00DF" w:rsidRPr="00FB3E8D" w:rsidRDefault="009E3FAE" w:rsidP="008B203C">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sym w:font="Wingdings" w:char="F0FE"/>
            </w:r>
            <w:r w:rsidR="00635B25" w:rsidRPr="00FB3E8D">
              <w:rPr>
                <w:rFonts w:ascii="Times New Roman" w:eastAsia="仿宋_GB2312" w:hAnsi="Times New Roman"/>
                <w:kern w:val="0"/>
                <w:szCs w:val="21"/>
                <w:bdr w:val="none" w:sz="0" w:space="0" w:color="auto" w:frame="1"/>
              </w:rPr>
              <w:t xml:space="preserve"> </w:t>
            </w:r>
            <w:r w:rsidR="00CB00DF" w:rsidRPr="00FB3E8D">
              <w:rPr>
                <w:rFonts w:ascii="Times New Roman" w:eastAsia="仿宋_GB2312" w:hAnsi="Times New Roman"/>
                <w:kern w:val="0"/>
                <w:szCs w:val="21"/>
                <w:bdr w:val="none" w:sz="0" w:space="0" w:color="auto" w:frame="1"/>
              </w:rPr>
              <w:t>1.</w:t>
            </w:r>
            <w:r w:rsidR="00CB00DF" w:rsidRPr="00FB3E8D">
              <w:rPr>
                <w:rFonts w:ascii="Times New Roman" w:eastAsia="仿宋_GB2312" w:hAnsi="Times New Roman"/>
                <w:kern w:val="0"/>
                <w:szCs w:val="21"/>
                <w:bdr w:val="none" w:sz="0" w:space="0" w:color="auto" w:frame="1"/>
              </w:rPr>
              <w:t>在同一相关市场，所有参与集中的经营者所占市场份额之和小于</w:t>
            </w:r>
            <w:r w:rsidR="00CB00DF" w:rsidRPr="00FB3E8D">
              <w:rPr>
                <w:rFonts w:ascii="Times New Roman" w:eastAsia="仿宋_GB2312" w:hAnsi="Times New Roman"/>
                <w:kern w:val="0"/>
                <w:szCs w:val="21"/>
                <w:bdr w:val="none" w:sz="0" w:space="0" w:color="auto" w:frame="1"/>
              </w:rPr>
              <w:t>15%</w:t>
            </w:r>
            <w:r w:rsidR="00CB00DF" w:rsidRPr="00FB3E8D">
              <w:rPr>
                <w:rFonts w:ascii="Times New Roman" w:eastAsia="仿宋_GB2312" w:hAnsi="Times New Roman"/>
                <w:kern w:val="0"/>
                <w:szCs w:val="21"/>
                <w:bdr w:val="none" w:sz="0" w:space="0" w:color="auto" w:frame="1"/>
              </w:rPr>
              <w:t>。</w:t>
            </w:r>
          </w:p>
        </w:tc>
      </w:tr>
      <w:tr w:rsidR="000457C2" w:rsidRPr="00FB3E8D" w:rsidTr="00CB00DF">
        <w:trPr>
          <w:trHeight w:val="330"/>
        </w:trPr>
        <w:tc>
          <w:tcPr>
            <w:tcW w:w="1809" w:type="dxa"/>
            <w:vMerge/>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p>
        </w:tc>
        <w:tc>
          <w:tcPr>
            <w:tcW w:w="6949" w:type="dxa"/>
            <w:gridSpan w:val="2"/>
          </w:tcPr>
          <w:p w:rsidR="00CB00DF" w:rsidRPr="00FB3E8D" w:rsidRDefault="00301CA0" w:rsidP="008B203C">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sym w:font="Wingdings" w:char="F0A8"/>
            </w:r>
            <w:r w:rsidR="00635B25" w:rsidRPr="00FB3E8D">
              <w:rPr>
                <w:rFonts w:ascii="Times New Roman" w:eastAsia="仿宋_GB2312" w:hAnsi="Times New Roman"/>
                <w:kern w:val="0"/>
                <w:szCs w:val="21"/>
                <w:bdr w:val="none" w:sz="0" w:space="0" w:color="auto" w:frame="1"/>
              </w:rPr>
              <w:t xml:space="preserve"> </w:t>
            </w:r>
            <w:r w:rsidR="00CB00DF" w:rsidRPr="00FB3E8D">
              <w:rPr>
                <w:rFonts w:ascii="Times New Roman" w:eastAsia="仿宋_GB2312" w:hAnsi="Times New Roman"/>
                <w:kern w:val="0"/>
                <w:szCs w:val="21"/>
                <w:bdr w:val="none" w:sz="0" w:space="0" w:color="auto" w:frame="1"/>
              </w:rPr>
              <w:t>2.</w:t>
            </w:r>
            <w:r w:rsidR="00CB00DF" w:rsidRPr="00FB3E8D">
              <w:rPr>
                <w:rFonts w:ascii="Times New Roman" w:eastAsia="仿宋_GB2312" w:hAnsi="Times New Roman"/>
                <w:kern w:val="0"/>
                <w:szCs w:val="21"/>
                <w:bdr w:val="none" w:sz="0" w:space="0" w:color="auto" w:frame="1"/>
              </w:rPr>
              <w:t>存在上下游关系的参与集中的经营者，在上下游市场所占的市场份额均小于</w:t>
            </w:r>
            <w:r w:rsidR="00CB00DF" w:rsidRPr="00FB3E8D">
              <w:rPr>
                <w:rFonts w:ascii="Times New Roman" w:eastAsia="仿宋_GB2312" w:hAnsi="Times New Roman"/>
                <w:kern w:val="0"/>
                <w:szCs w:val="21"/>
                <w:bdr w:val="none" w:sz="0" w:space="0" w:color="auto" w:frame="1"/>
              </w:rPr>
              <w:t>25%</w:t>
            </w:r>
            <w:r w:rsidR="00CB00DF" w:rsidRPr="00FB3E8D">
              <w:rPr>
                <w:rFonts w:ascii="Times New Roman" w:eastAsia="仿宋_GB2312" w:hAnsi="Times New Roman"/>
                <w:kern w:val="0"/>
                <w:szCs w:val="21"/>
                <w:bdr w:val="none" w:sz="0" w:space="0" w:color="auto" w:frame="1"/>
              </w:rPr>
              <w:t>。</w:t>
            </w:r>
          </w:p>
        </w:tc>
      </w:tr>
      <w:tr w:rsidR="000457C2" w:rsidRPr="00FB3E8D" w:rsidTr="00CB00DF">
        <w:trPr>
          <w:trHeight w:val="285"/>
        </w:trPr>
        <w:tc>
          <w:tcPr>
            <w:tcW w:w="1809" w:type="dxa"/>
            <w:vMerge/>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p>
        </w:tc>
        <w:tc>
          <w:tcPr>
            <w:tcW w:w="6949" w:type="dxa"/>
            <w:gridSpan w:val="2"/>
          </w:tcPr>
          <w:p w:rsidR="00CB00DF" w:rsidRPr="00FB3E8D" w:rsidRDefault="009E3FAE" w:rsidP="008B203C">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sym w:font="Wingdings" w:char="F0A8"/>
            </w:r>
            <w:r w:rsidR="00635B25" w:rsidRPr="00FB3E8D">
              <w:rPr>
                <w:rFonts w:ascii="Times New Roman" w:eastAsia="仿宋_GB2312" w:hAnsi="Times New Roman"/>
                <w:kern w:val="0"/>
                <w:szCs w:val="21"/>
                <w:bdr w:val="none" w:sz="0" w:space="0" w:color="auto" w:frame="1"/>
              </w:rPr>
              <w:t xml:space="preserve"> </w:t>
            </w:r>
            <w:r w:rsidR="00CB00DF" w:rsidRPr="00FB3E8D">
              <w:rPr>
                <w:rFonts w:ascii="Times New Roman" w:eastAsia="仿宋_GB2312" w:hAnsi="Times New Roman"/>
                <w:kern w:val="0"/>
                <w:szCs w:val="21"/>
                <w:bdr w:val="none" w:sz="0" w:space="0" w:color="auto" w:frame="1"/>
              </w:rPr>
              <w:t>3.</w:t>
            </w:r>
            <w:r w:rsidR="00CB00DF" w:rsidRPr="00FB3E8D">
              <w:rPr>
                <w:rFonts w:ascii="Times New Roman" w:eastAsia="仿宋_GB2312" w:hAnsi="Times New Roman"/>
                <w:kern w:val="0"/>
                <w:szCs w:val="21"/>
                <w:bdr w:val="none" w:sz="0" w:space="0" w:color="auto" w:frame="1"/>
              </w:rPr>
              <w:t>不在同一相关市场、也不存在上下游关系的参与集中的经营者，在与交易有关的每个市场所占的份额均小于</w:t>
            </w:r>
            <w:r w:rsidR="00CB00DF" w:rsidRPr="00FB3E8D">
              <w:rPr>
                <w:rFonts w:ascii="Times New Roman" w:eastAsia="仿宋_GB2312" w:hAnsi="Times New Roman"/>
                <w:kern w:val="0"/>
                <w:szCs w:val="21"/>
                <w:bdr w:val="none" w:sz="0" w:space="0" w:color="auto" w:frame="1"/>
              </w:rPr>
              <w:t>25%</w:t>
            </w:r>
            <w:r w:rsidR="00CB00DF" w:rsidRPr="00FB3E8D">
              <w:rPr>
                <w:rFonts w:ascii="Times New Roman" w:eastAsia="仿宋_GB2312" w:hAnsi="Times New Roman"/>
                <w:kern w:val="0"/>
                <w:szCs w:val="21"/>
                <w:bdr w:val="none" w:sz="0" w:space="0" w:color="auto" w:frame="1"/>
              </w:rPr>
              <w:t>。</w:t>
            </w:r>
          </w:p>
        </w:tc>
      </w:tr>
      <w:tr w:rsidR="000457C2" w:rsidRPr="00FB3E8D" w:rsidTr="005424FD">
        <w:trPr>
          <w:trHeight w:val="532"/>
        </w:trPr>
        <w:tc>
          <w:tcPr>
            <w:tcW w:w="1809" w:type="dxa"/>
            <w:vMerge/>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p>
        </w:tc>
        <w:tc>
          <w:tcPr>
            <w:tcW w:w="6949" w:type="dxa"/>
            <w:gridSpan w:val="2"/>
          </w:tcPr>
          <w:p w:rsidR="00CB00DF" w:rsidRPr="00FB3E8D" w:rsidRDefault="00635B25" w:rsidP="008B203C">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sym w:font="Wingdings" w:char="F0A8"/>
            </w:r>
            <w:r w:rsidRPr="00FB3E8D">
              <w:rPr>
                <w:rFonts w:ascii="Times New Roman" w:eastAsia="仿宋_GB2312" w:hAnsi="Times New Roman"/>
                <w:kern w:val="0"/>
                <w:szCs w:val="21"/>
                <w:bdr w:val="none" w:sz="0" w:space="0" w:color="auto" w:frame="1"/>
              </w:rPr>
              <w:t xml:space="preserve"> </w:t>
            </w:r>
            <w:r w:rsidR="00CB00DF" w:rsidRPr="00FB3E8D">
              <w:rPr>
                <w:rFonts w:ascii="Times New Roman" w:eastAsia="仿宋_GB2312" w:hAnsi="Times New Roman"/>
                <w:kern w:val="0"/>
                <w:szCs w:val="21"/>
                <w:bdr w:val="none" w:sz="0" w:space="0" w:color="auto" w:frame="1"/>
              </w:rPr>
              <w:t>4.</w:t>
            </w:r>
            <w:r w:rsidR="00CB00DF" w:rsidRPr="00FB3E8D">
              <w:rPr>
                <w:rFonts w:ascii="Times New Roman" w:eastAsia="仿宋_GB2312" w:hAnsi="Times New Roman"/>
                <w:kern w:val="0"/>
                <w:szCs w:val="21"/>
                <w:bdr w:val="none" w:sz="0" w:space="0" w:color="auto" w:frame="1"/>
              </w:rPr>
              <w:t>参与集中的经营者在中国境外设立合营企业，合营企业不在中国境内从事经济活动。</w:t>
            </w:r>
          </w:p>
        </w:tc>
      </w:tr>
      <w:tr w:rsidR="000457C2" w:rsidRPr="00FB3E8D" w:rsidTr="00CB00DF">
        <w:trPr>
          <w:trHeight w:val="264"/>
        </w:trPr>
        <w:tc>
          <w:tcPr>
            <w:tcW w:w="1809" w:type="dxa"/>
            <w:vMerge/>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p>
        </w:tc>
        <w:tc>
          <w:tcPr>
            <w:tcW w:w="6949" w:type="dxa"/>
            <w:gridSpan w:val="2"/>
          </w:tcPr>
          <w:p w:rsidR="00CB00DF" w:rsidRPr="00FB3E8D" w:rsidRDefault="00635B25" w:rsidP="008B203C">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sym w:font="Wingdings" w:char="F0A8"/>
            </w:r>
            <w:r w:rsidRPr="00FB3E8D">
              <w:rPr>
                <w:rFonts w:ascii="Times New Roman" w:eastAsia="仿宋_GB2312" w:hAnsi="Times New Roman"/>
                <w:kern w:val="0"/>
                <w:szCs w:val="21"/>
                <w:bdr w:val="none" w:sz="0" w:space="0" w:color="auto" w:frame="1"/>
              </w:rPr>
              <w:t xml:space="preserve"> </w:t>
            </w:r>
            <w:r w:rsidR="00CB00DF" w:rsidRPr="00FB3E8D">
              <w:rPr>
                <w:rFonts w:ascii="Times New Roman" w:eastAsia="仿宋_GB2312" w:hAnsi="Times New Roman"/>
                <w:kern w:val="0"/>
                <w:szCs w:val="21"/>
                <w:bdr w:val="none" w:sz="0" w:space="0" w:color="auto" w:frame="1"/>
              </w:rPr>
              <w:t>5.</w:t>
            </w:r>
            <w:r w:rsidR="00CB00DF" w:rsidRPr="00FB3E8D">
              <w:rPr>
                <w:rFonts w:ascii="Times New Roman" w:eastAsia="仿宋_GB2312" w:hAnsi="Times New Roman"/>
                <w:kern w:val="0"/>
                <w:szCs w:val="21"/>
                <w:bdr w:val="none" w:sz="0" w:space="0" w:color="auto" w:frame="1"/>
              </w:rPr>
              <w:t>参与集中的经营者收购境外企业股权或资产的，该境外企业不在中国境内从事经济活动。</w:t>
            </w:r>
          </w:p>
        </w:tc>
      </w:tr>
      <w:tr w:rsidR="000457C2" w:rsidRPr="00FB3E8D" w:rsidTr="00CB00DF">
        <w:trPr>
          <w:trHeight w:val="345"/>
        </w:trPr>
        <w:tc>
          <w:tcPr>
            <w:tcW w:w="1809" w:type="dxa"/>
            <w:vMerge/>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p>
        </w:tc>
        <w:tc>
          <w:tcPr>
            <w:tcW w:w="6949" w:type="dxa"/>
            <w:gridSpan w:val="2"/>
          </w:tcPr>
          <w:p w:rsidR="00CB00DF" w:rsidRPr="00FB3E8D" w:rsidRDefault="00635B25" w:rsidP="008B203C">
            <w:pP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sym w:font="Wingdings" w:char="F0A8"/>
            </w:r>
            <w:r w:rsidR="00A05F36" w:rsidRPr="00FB3E8D">
              <w:rPr>
                <w:rFonts w:ascii="Times New Roman" w:eastAsia="仿宋_GB2312" w:hAnsi="Times New Roman"/>
                <w:kern w:val="0"/>
                <w:szCs w:val="21"/>
                <w:bdr w:val="none" w:sz="0" w:space="0" w:color="auto" w:frame="1"/>
              </w:rPr>
              <w:t xml:space="preserve"> </w:t>
            </w:r>
            <w:r w:rsidR="00CB00DF" w:rsidRPr="00FB3E8D">
              <w:rPr>
                <w:rFonts w:ascii="Times New Roman" w:eastAsia="仿宋_GB2312" w:hAnsi="Times New Roman"/>
                <w:kern w:val="0"/>
                <w:szCs w:val="21"/>
                <w:bdr w:val="none" w:sz="0" w:space="0" w:color="auto" w:frame="1"/>
              </w:rPr>
              <w:t>6.</w:t>
            </w:r>
            <w:r w:rsidR="00CB00DF" w:rsidRPr="00FB3E8D">
              <w:rPr>
                <w:rFonts w:ascii="Times New Roman" w:eastAsia="仿宋_GB2312" w:hAnsi="Times New Roman"/>
                <w:kern w:val="0"/>
                <w:szCs w:val="21"/>
                <w:bdr w:val="none" w:sz="0" w:space="0" w:color="auto" w:frame="1"/>
              </w:rPr>
              <w:t>由两个以上的经营者共同控制的合营企业，通过集中被其中一个或一个以上经营者控制。</w:t>
            </w:r>
          </w:p>
        </w:tc>
      </w:tr>
      <w:tr w:rsidR="000457C2" w:rsidRPr="00FB3E8D" w:rsidTr="00CB00DF">
        <w:tc>
          <w:tcPr>
            <w:tcW w:w="1809" w:type="dxa"/>
            <w:shd w:val="clear" w:color="auto" w:fill="D9D9D9"/>
            <w:vAlign w:val="center"/>
          </w:tcPr>
          <w:p w:rsidR="00CB00DF" w:rsidRPr="00FB3E8D" w:rsidRDefault="00CB00DF" w:rsidP="008B203C">
            <w:pPr>
              <w:jc w:val="center"/>
              <w:rPr>
                <w:rFonts w:ascii="Times New Roman" w:eastAsia="仿宋_GB2312" w:hAnsi="Times New Roman"/>
                <w:kern w:val="0"/>
                <w:szCs w:val="21"/>
                <w:bdr w:val="none" w:sz="0" w:space="0" w:color="auto" w:frame="1"/>
              </w:rPr>
            </w:pPr>
            <w:r w:rsidRPr="00FB3E8D">
              <w:rPr>
                <w:rFonts w:ascii="Times New Roman" w:eastAsia="仿宋_GB2312" w:hAnsi="Times New Roman"/>
                <w:kern w:val="0"/>
                <w:szCs w:val="21"/>
                <w:bdr w:val="none" w:sz="0" w:space="0" w:color="auto" w:frame="1"/>
              </w:rPr>
              <w:t>备注</w:t>
            </w:r>
          </w:p>
        </w:tc>
        <w:tc>
          <w:tcPr>
            <w:tcW w:w="6949" w:type="dxa"/>
            <w:gridSpan w:val="2"/>
          </w:tcPr>
          <w:p w:rsidR="00503F87" w:rsidRPr="00FB3E8D" w:rsidRDefault="00A63674" w:rsidP="008B203C">
            <w:pPr>
              <w:rPr>
                <w:rFonts w:ascii="Times New Roman" w:eastAsia="仿宋_GB2312" w:hAnsi="Times New Roman"/>
                <w:szCs w:val="21"/>
              </w:rPr>
            </w:pPr>
            <w:r w:rsidRPr="00FB3E8D">
              <w:rPr>
                <w:rFonts w:ascii="Times New Roman" w:eastAsia="仿宋_GB2312" w:hAnsi="Times New Roman"/>
                <w:szCs w:val="21"/>
              </w:rPr>
              <w:t>横向重叠：</w:t>
            </w:r>
            <w:r w:rsidRPr="00FB3E8D">
              <w:rPr>
                <w:rFonts w:ascii="Times New Roman" w:eastAsia="仿宋_GB2312" w:hAnsi="Times New Roman"/>
                <w:szCs w:val="21"/>
              </w:rPr>
              <w:t xml:space="preserve"> </w:t>
            </w:r>
          </w:p>
          <w:p w:rsidR="00BE7128" w:rsidRPr="00FB3E8D" w:rsidRDefault="00BE7128" w:rsidP="00C6341B">
            <w:pPr>
              <w:rPr>
                <w:rFonts w:ascii="Times New Roman" w:eastAsia="仿宋_GB2312" w:hAnsi="Times New Roman"/>
                <w:szCs w:val="21"/>
              </w:rPr>
            </w:pPr>
            <w:r w:rsidRPr="00FB3E8D">
              <w:rPr>
                <w:rFonts w:ascii="Times New Roman" w:eastAsia="仿宋_GB2312" w:hAnsi="Times New Roman"/>
                <w:szCs w:val="21"/>
              </w:rPr>
              <w:t>2021</w:t>
            </w:r>
            <w:r w:rsidRPr="00FB3E8D">
              <w:rPr>
                <w:rFonts w:ascii="Times New Roman" w:eastAsia="仿宋_GB2312" w:hAnsi="Times New Roman"/>
                <w:szCs w:val="21"/>
              </w:rPr>
              <w:t>年</w:t>
            </w:r>
            <w:r w:rsidR="00EA61C1">
              <w:rPr>
                <w:rFonts w:ascii="Times New Roman" w:eastAsia="仿宋_GB2312" w:hAnsi="Times New Roman" w:hint="eastAsia"/>
                <w:szCs w:val="21"/>
              </w:rPr>
              <w:t>无锡</w:t>
            </w:r>
            <w:r w:rsidR="00E27FD5">
              <w:rPr>
                <w:rFonts w:ascii="Times New Roman" w:eastAsia="仿宋_GB2312" w:hAnsi="Times New Roman" w:hint="eastAsia"/>
                <w:szCs w:val="21"/>
              </w:rPr>
              <w:t>市</w:t>
            </w:r>
            <w:r w:rsidR="005C657D">
              <w:rPr>
                <w:rFonts w:ascii="Times New Roman" w:eastAsia="仿宋_GB2312" w:hAnsi="Times New Roman" w:hint="eastAsia"/>
                <w:szCs w:val="21"/>
              </w:rPr>
              <w:t>瓶装液化石油气</w:t>
            </w:r>
            <w:r w:rsidR="004E53BB" w:rsidRPr="00FB3E8D">
              <w:rPr>
                <w:rFonts w:ascii="Times New Roman" w:eastAsia="仿宋_GB2312" w:hAnsi="Times New Roman"/>
                <w:szCs w:val="21"/>
              </w:rPr>
              <w:t>市场</w:t>
            </w:r>
            <w:r w:rsidR="002F6727">
              <w:rPr>
                <w:rFonts w:ascii="Times New Roman" w:eastAsia="仿宋_GB2312" w:hAnsi="Times New Roman" w:hint="eastAsia"/>
                <w:szCs w:val="21"/>
              </w:rPr>
              <w:t>：</w:t>
            </w:r>
          </w:p>
          <w:p w:rsidR="006B2711" w:rsidRDefault="005C657D" w:rsidP="006B2711">
            <w:pPr>
              <w:rPr>
                <w:rFonts w:ascii="Times New Roman" w:eastAsia="仿宋_GB2312" w:hAnsi="Times New Roman"/>
                <w:szCs w:val="21"/>
              </w:rPr>
            </w:pPr>
            <w:r>
              <w:rPr>
                <w:rFonts w:ascii="Times New Roman" w:eastAsia="仿宋_GB2312" w:hAnsi="Times New Roman" w:hint="eastAsia"/>
                <w:szCs w:val="21"/>
              </w:rPr>
              <w:t>无锡华润燃气</w:t>
            </w:r>
            <w:r w:rsidR="008B0266">
              <w:rPr>
                <w:rFonts w:ascii="Times New Roman" w:eastAsia="仿宋_GB2312" w:hAnsi="Times New Roman" w:hint="eastAsia"/>
                <w:szCs w:val="21"/>
              </w:rPr>
              <w:t>：</w:t>
            </w:r>
            <w:r w:rsidR="0086698D" w:rsidRPr="00FB3E8D">
              <w:rPr>
                <w:rFonts w:ascii="Times New Roman" w:eastAsia="仿宋_GB2312" w:hAnsi="Times New Roman"/>
                <w:szCs w:val="21"/>
              </w:rPr>
              <w:t>0-</w:t>
            </w:r>
            <w:r w:rsidR="004E53BB" w:rsidRPr="00FB3E8D">
              <w:rPr>
                <w:rFonts w:ascii="Times New Roman" w:eastAsia="仿宋_GB2312" w:hAnsi="Times New Roman"/>
                <w:szCs w:val="21"/>
              </w:rPr>
              <w:t>5</w:t>
            </w:r>
            <w:r w:rsidR="00F70290" w:rsidRPr="00FB3E8D">
              <w:rPr>
                <w:rFonts w:ascii="Times New Roman" w:eastAsia="仿宋_GB2312" w:hAnsi="Times New Roman"/>
                <w:szCs w:val="21"/>
              </w:rPr>
              <w:t>%</w:t>
            </w:r>
            <w:r w:rsidR="006060AE">
              <w:rPr>
                <w:rFonts w:ascii="Times New Roman" w:eastAsia="仿宋_GB2312" w:hAnsi="Times New Roman" w:hint="eastAsia"/>
                <w:szCs w:val="21"/>
              </w:rPr>
              <w:t>；</w:t>
            </w:r>
          </w:p>
          <w:p w:rsidR="006B2711" w:rsidRDefault="005C657D" w:rsidP="006B2711">
            <w:pPr>
              <w:rPr>
                <w:rFonts w:ascii="Times New Roman" w:eastAsia="仿宋_GB2312" w:hAnsi="Times New Roman"/>
                <w:szCs w:val="21"/>
              </w:rPr>
            </w:pPr>
            <w:r>
              <w:rPr>
                <w:rFonts w:ascii="Times New Roman" w:eastAsia="仿宋_GB2312" w:hAnsi="Times New Roman" w:hint="eastAsia"/>
                <w:szCs w:val="21"/>
              </w:rPr>
              <w:t>华盛气体</w:t>
            </w:r>
            <w:r w:rsidR="008B0266">
              <w:rPr>
                <w:rFonts w:ascii="Times New Roman" w:eastAsia="仿宋_GB2312" w:hAnsi="Times New Roman" w:hint="eastAsia"/>
                <w:szCs w:val="21"/>
              </w:rPr>
              <w:t>：</w:t>
            </w:r>
            <w:r w:rsidRPr="00FB3E8D">
              <w:rPr>
                <w:rFonts w:ascii="Times New Roman" w:eastAsia="仿宋_GB2312" w:hAnsi="Times New Roman"/>
                <w:szCs w:val="21"/>
              </w:rPr>
              <w:t>0-5%</w:t>
            </w:r>
            <w:r w:rsidR="006060AE">
              <w:rPr>
                <w:rFonts w:ascii="Times New Roman" w:eastAsia="仿宋_GB2312" w:hAnsi="Times New Roman" w:hint="eastAsia"/>
                <w:szCs w:val="21"/>
              </w:rPr>
              <w:t>；</w:t>
            </w:r>
          </w:p>
          <w:p w:rsidR="006B2711" w:rsidRDefault="005C657D" w:rsidP="006B2711">
            <w:pPr>
              <w:rPr>
                <w:rFonts w:ascii="Times New Roman" w:eastAsia="仿宋_GB2312" w:hAnsi="Times New Roman"/>
                <w:szCs w:val="21"/>
              </w:rPr>
            </w:pPr>
            <w:r>
              <w:rPr>
                <w:rFonts w:ascii="Times New Roman" w:eastAsia="仿宋_GB2312" w:hAnsi="Times New Roman" w:hint="eastAsia"/>
                <w:szCs w:val="21"/>
              </w:rPr>
              <w:t>马山气体</w:t>
            </w:r>
            <w:r w:rsidR="008B0266">
              <w:rPr>
                <w:rFonts w:ascii="Times New Roman" w:eastAsia="仿宋_GB2312" w:hAnsi="Times New Roman" w:hint="eastAsia"/>
                <w:szCs w:val="21"/>
              </w:rPr>
              <w:t>：</w:t>
            </w:r>
            <w:r w:rsidR="008B0266">
              <w:rPr>
                <w:rFonts w:ascii="Times New Roman" w:eastAsia="仿宋_GB2312" w:hAnsi="Times New Roman"/>
                <w:szCs w:val="21"/>
              </w:rPr>
              <w:t>0-5</w:t>
            </w:r>
            <w:r w:rsidR="008B0266" w:rsidRPr="00FB3E8D">
              <w:rPr>
                <w:rFonts w:ascii="Times New Roman" w:eastAsia="仿宋_GB2312" w:hAnsi="Times New Roman"/>
                <w:szCs w:val="21"/>
              </w:rPr>
              <w:t>%</w:t>
            </w:r>
            <w:r w:rsidR="006060AE">
              <w:rPr>
                <w:rFonts w:ascii="Times New Roman" w:eastAsia="仿宋_GB2312" w:hAnsi="Times New Roman" w:hint="eastAsia"/>
                <w:szCs w:val="21"/>
              </w:rPr>
              <w:t>；</w:t>
            </w:r>
          </w:p>
          <w:p w:rsidR="006B2711" w:rsidRDefault="005C657D" w:rsidP="006B2711">
            <w:pPr>
              <w:rPr>
                <w:rFonts w:ascii="Times New Roman" w:eastAsia="仿宋_GB2312" w:hAnsi="Times New Roman"/>
                <w:szCs w:val="21"/>
              </w:rPr>
            </w:pPr>
            <w:r>
              <w:rPr>
                <w:rFonts w:ascii="Times New Roman" w:eastAsia="仿宋_GB2312" w:hAnsi="Times New Roman" w:hint="eastAsia"/>
                <w:szCs w:val="21"/>
              </w:rPr>
              <w:t>金鲁燃气</w:t>
            </w:r>
            <w:r w:rsidR="00BE7128" w:rsidRPr="00FB3E8D">
              <w:rPr>
                <w:rFonts w:ascii="Times New Roman" w:eastAsia="仿宋_GB2312" w:hAnsi="Times New Roman"/>
                <w:szCs w:val="21"/>
              </w:rPr>
              <w:t>：</w:t>
            </w:r>
            <w:r w:rsidR="00A003A1">
              <w:rPr>
                <w:rFonts w:ascii="Times New Roman" w:eastAsia="仿宋_GB2312" w:hAnsi="Times New Roman"/>
                <w:szCs w:val="21"/>
              </w:rPr>
              <w:t>5-10</w:t>
            </w:r>
            <w:r w:rsidR="00BE7128" w:rsidRPr="00FB3E8D">
              <w:rPr>
                <w:rFonts w:ascii="Times New Roman" w:eastAsia="仿宋_GB2312" w:hAnsi="Times New Roman"/>
                <w:szCs w:val="21"/>
              </w:rPr>
              <w:t>%</w:t>
            </w:r>
            <w:r w:rsidR="006B2711">
              <w:rPr>
                <w:rFonts w:ascii="Times New Roman" w:eastAsia="仿宋_GB2312" w:hAnsi="Times New Roman" w:hint="eastAsia"/>
                <w:szCs w:val="21"/>
              </w:rPr>
              <w:t>；</w:t>
            </w:r>
          </w:p>
          <w:p w:rsidR="006B159E" w:rsidRPr="005C657D" w:rsidRDefault="006B2711" w:rsidP="006B2711">
            <w:pPr>
              <w:rPr>
                <w:rFonts w:ascii="Times New Roman" w:eastAsia="仿宋_GB2312" w:hAnsi="Times New Roman"/>
                <w:szCs w:val="21"/>
              </w:rPr>
            </w:pPr>
            <w:r>
              <w:rPr>
                <w:rFonts w:ascii="Times New Roman" w:eastAsia="仿宋_GB2312" w:hAnsi="Times New Roman" w:hint="eastAsia"/>
                <w:szCs w:val="21"/>
              </w:rPr>
              <w:lastRenderedPageBreak/>
              <w:t>合计</w:t>
            </w:r>
            <w:r>
              <w:rPr>
                <w:rFonts w:ascii="Times New Roman" w:eastAsia="仿宋_GB2312" w:hAnsi="Times New Roman"/>
                <w:szCs w:val="21"/>
              </w:rPr>
              <w:t>: 10-15</w:t>
            </w:r>
            <w:r w:rsidRPr="00FB3E8D">
              <w:rPr>
                <w:rFonts w:ascii="Times New Roman" w:eastAsia="仿宋_GB2312" w:hAnsi="Times New Roman"/>
                <w:szCs w:val="21"/>
              </w:rPr>
              <w:t>%</w:t>
            </w:r>
            <w:r>
              <w:rPr>
                <w:rFonts w:ascii="Times New Roman" w:eastAsia="仿宋_GB2312" w:hAnsi="Times New Roman" w:hint="eastAsia"/>
                <w:szCs w:val="21"/>
              </w:rPr>
              <w:t>。</w:t>
            </w:r>
          </w:p>
        </w:tc>
      </w:tr>
    </w:tbl>
    <w:p w:rsidR="003A29D0" w:rsidRPr="008151E8" w:rsidRDefault="003A29D0" w:rsidP="00A003A1">
      <w:pPr>
        <w:spacing w:line="500" w:lineRule="exact"/>
        <w:rPr>
          <w:rFonts w:ascii="Times New Roman" w:eastAsia="仿宋_GB2312" w:hAnsi="Times New Roman"/>
          <w:sz w:val="22"/>
        </w:rPr>
      </w:pPr>
    </w:p>
    <w:sectPr w:rsidR="003A29D0" w:rsidRPr="008151E8" w:rsidSect="00154B6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A2" w:rsidRDefault="00090DA2" w:rsidP="009373A6">
      <w:r>
        <w:separator/>
      </w:r>
    </w:p>
  </w:endnote>
  <w:endnote w:type="continuationSeparator" w:id="0">
    <w:p w:rsidR="00090DA2" w:rsidRDefault="00090DA2" w:rsidP="0093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38750"/>
      <w:docPartObj>
        <w:docPartGallery w:val="Page Numbers (Bottom of Page)"/>
        <w:docPartUnique/>
      </w:docPartObj>
    </w:sdtPr>
    <w:sdtEndPr>
      <w:rPr>
        <w:rFonts w:ascii="Times New Roman" w:hAnsi="Times New Roman"/>
      </w:rPr>
    </w:sdtEndPr>
    <w:sdtContent>
      <w:p w:rsidR="00154B65" w:rsidRPr="00F94E15" w:rsidRDefault="00154B65">
        <w:pPr>
          <w:pStyle w:val="a5"/>
          <w:jc w:val="center"/>
          <w:rPr>
            <w:rFonts w:ascii="Times New Roman" w:hAnsi="Times New Roman"/>
          </w:rPr>
        </w:pPr>
        <w:r w:rsidRPr="00F94E15">
          <w:rPr>
            <w:rFonts w:ascii="Times New Roman" w:hAnsi="Times New Roman"/>
          </w:rPr>
          <w:fldChar w:fldCharType="begin"/>
        </w:r>
        <w:r w:rsidRPr="00F94E15">
          <w:rPr>
            <w:rFonts w:ascii="Times New Roman" w:hAnsi="Times New Roman"/>
          </w:rPr>
          <w:instrText>PAGE   \* MERGEFORMAT</w:instrText>
        </w:r>
        <w:r w:rsidRPr="00F94E15">
          <w:rPr>
            <w:rFonts w:ascii="Times New Roman" w:hAnsi="Times New Roman"/>
          </w:rPr>
          <w:fldChar w:fldCharType="separate"/>
        </w:r>
        <w:r w:rsidR="00167F0C" w:rsidRPr="00167F0C">
          <w:rPr>
            <w:rFonts w:ascii="Times New Roman" w:hAnsi="Times New Roman"/>
            <w:noProof/>
            <w:lang w:val="zh-CN"/>
          </w:rPr>
          <w:t>1</w:t>
        </w:r>
        <w:r w:rsidRPr="00F94E15">
          <w:rPr>
            <w:rFonts w:ascii="Times New Roman" w:hAnsi="Times New Roman"/>
          </w:rPr>
          <w:fldChar w:fldCharType="end"/>
        </w:r>
      </w:p>
    </w:sdtContent>
  </w:sdt>
  <w:p w:rsidR="00154B65" w:rsidRDefault="00154B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A2" w:rsidRDefault="00090DA2" w:rsidP="009373A6">
      <w:r>
        <w:separator/>
      </w:r>
    </w:p>
  </w:footnote>
  <w:footnote w:type="continuationSeparator" w:id="0">
    <w:p w:rsidR="00090DA2" w:rsidRDefault="00090DA2" w:rsidP="0093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5AE5"/>
    <w:multiLevelType w:val="hybridMultilevel"/>
    <w:tmpl w:val="26EEF054"/>
    <w:lvl w:ilvl="0" w:tplc="45309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CCB4833"/>
    <w:multiLevelType w:val="hybridMultilevel"/>
    <w:tmpl w:val="12548670"/>
    <w:lvl w:ilvl="0" w:tplc="B1488E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2662B0F"/>
    <w:multiLevelType w:val="hybridMultilevel"/>
    <w:tmpl w:val="0744375C"/>
    <w:lvl w:ilvl="0" w:tplc="63F2C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615463"/>
    <w:multiLevelType w:val="hybridMultilevel"/>
    <w:tmpl w:val="68EEE2EA"/>
    <w:lvl w:ilvl="0" w:tplc="A8EC143A">
      <w:start w:val="2"/>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0F4022B"/>
    <w:multiLevelType w:val="hybridMultilevel"/>
    <w:tmpl w:val="AAE49B74"/>
    <w:lvl w:ilvl="0" w:tplc="B1488E5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77424F6"/>
    <w:multiLevelType w:val="hybridMultilevel"/>
    <w:tmpl w:val="E1D06292"/>
    <w:lvl w:ilvl="0" w:tplc="E76A8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DD97DFD"/>
    <w:multiLevelType w:val="hybridMultilevel"/>
    <w:tmpl w:val="BCF4978E"/>
    <w:lvl w:ilvl="0" w:tplc="F1700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6"/>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0365A"/>
    <w:rsid w:val="00007547"/>
    <w:rsid w:val="00011483"/>
    <w:rsid w:val="00014FC1"/>
    <w:rsid w:val="00037065"/>
    <w:rsid w:val="00037116"/>
    <w:rsid w:val="000457C2"/>
    <w:rsid w:val="00052EBE"/>
    <w:rsid w:val="000603B0"/>
    <w:rsid w:val="0006636C"/>
    <w:rsid w:val="000707A2"/>
    <w:rsid w:val="00081C66"/>
    <w:rsid w:val="00083EBD"/>
    <w:rsid w:val="00084E2D"/>
    <w:rsid w:val="000879A7"/>
    <w:rsid w:val="00090DA2"/>
    <w:rsid w:val="00091700"/>
    <w:rsid w:val="0009214D"/>
    <w:rsid w:val="0009414B"/>
    <w:rsid w:val="00096C95"/>
    <w:rsid w:val="00097D26"/>
    <w:rsid w:val="000C0BD7"/>
    <w:rsid w:val="000D6584"/>
    <w:rsid w:val="000D7EBA"/>
    <w:rsid w:val="000E1DFE"/>
    <w:rsid w:val="000E7DF2"/>
    <w:rsid w:val="0011223F"/>
    <w:rsid w:val="001164CD"/>
    <w:rsid w:val="001273DC"/>
    <w:rsid w:val="001430C8"/>
    <w:rsid w:val="00154B65"/>
    <w:rsid w:val="00155592"/>
    <w:rsid w:val="00155717"/>
    <w:rsid w:val="00167F0C"/>
    <w:rsid w:val="001721E9"/>
    <w:rsid w:val="00176997"/>
    <w:rsid w:val="00177BDD"/>
    <w:rsid w:val="00181834"/>
    <w:rsid w:val="001837A3"/>
    <w:rsid w:val="0018619B"/>
    <w:rsid w:val="001B02C2"/>
    <w:rsid w:val="001D4104"/>
    <w:rsid w:val="001D6D60"/>
    <w:rsid w:val="001E554B"/>
    <w:rsid w:val="001F0321"/>
    <w:rsid w:val="002047CB"/>
    <w:rsid w:val="002121B2"/>
    <w:rsid w:val="0021619C"/>
    <w:rsid w:val="00225248"/>
    <w:rsid w:val="00227844"/>
    <w:rsid w:val="002278C7"/>
    <w:rsid w:val="00231D28"/>
    <w:rsid w:val="00247FF8"/>
    <w:rsid w:val="002556AE"/>
    <w:rsid w:val="00264FD6"/>
    <w:rsid w:val="0027077B"/>
    <w:rsid w:val="002A1585"/>
    <w:rsid w:val="002B7861"/>
    <w:rsid w:val="002C757B"/>
    <w:rsid w:val="002F5F95"/>
    <w:rsid w:val="002F6727"/>
    <w:rsid w:val="002F72A4"/>
    <w:rsid w:val="00301CA0"/>
    <w:rsid w:val="00310CE8"/>
    <w:rsid w:val="00322FB7"/>
    <w:rsid w:val="0034459E"/>
    <w:rsid w:val="00344A1C"/>
    <w:rsid w:val="00353ADB"/>
    <w:rsid w:val="003643AC"/>
    <w:rsid w:val="00367E03"/>
    <w:rsid w:val="003708E9"/>
    <w:rsid w:val="00387C7B"/>
    <w:rsid w:val="00390C5B"/>
    <w:rsid w:val="0039444E"/>
    <w:rsid w:val="003A29D0"/>
    <w:rsid w:val="003A61DC"/>
    <w:rsid w:val="003B23BB"/>
    <w:rsid w:val="003C0AEB"/>
    <w:rsid w:val="003C1714"/>
    <w:rsid w:val="003D2B29"/>
    <w:rsid w:val="003E5DBC"/>
    <w:rsid w:val="003F0C5E"/>
    <w:rsid w:val="003F7EAE"/>
    <w:rsid w:val="004061E7"/>
    <w:rsid w:val="00411E0E"/>
    <w:rsid w:val="004137CA"/>
    <w:rsid w:val="00415A67"/>
    <w:rsid w:val="00432059"/>
    <w:rsid w:val="004343E6"/>
    <w:rsid w:val="00442B8B"/>
    <w:rsid w:val="0044374A"/>
    <w:rsid w:val="00453DB6"/>
    <w:rsid w:val="0047310F"/>
    <w:rsid w:val="004876AC"/>
    <w:rsid w:val="004A45D9"/>
    <w:rsid w:val="004A5C17"/>
    <w:rsid w:val="004B1A28"/>
    <w:rsid w:val="004C3EF9"/>
    <w:rsid w:val="004C553A"/>
    <w:rsid w:val="004D050A"/>
    <w:rsid w:val="004D3F4F"/>
    <w:rsid w:val="004D67EE"/>
    <w:rsid w:val="004E2E18"/>
    <w:rsid w:val="004E53BB"/>
    <w:rsid w:val="004F7688"/>
    <w:rsid w:val="00503652"/>
    <w:rsid w:val="00503F87"/>
    <w:rsid w:val="005212F4"/>
    <w:rsid w:val="00527025"/>
    <w:rsid w:val="005334A1"/>
    <w:rsid w:val="005424FD"/>
    <w:rsid w:val="00547EF9"/>
    <w:rsid w:val="00555350"/>
    <w:rsid w:val="0055584A"/>
    <w:rsid w:val="0058057B"/>
    <w:rsid w:val="005831F4"/>
    <w:rsid w:val="0059310C"/>
    <w:rsid w:val="005A29AF"/>
    <w:rsid w:val="005A59A1"/>
    <w:rsid w:val="005B3AC8"/>
    <w:rsid w:val="005C657D"/>
    <w:rsid w:val="005E25E2"/>
    <w:rsid w:val="005F473B"/>
    <w:rsid w:val="005F72C8"/>
    <w:rsid w:val="00603B04"/>
    <w:rsid w:val="006060AE"/>
    <w:rsid w:val="00607776"/>
    <w:rsid w:val="00612590"/>
    <w:rsid w:val="00613B50"/>
    <w:rsid w:val="00616274"/>
    <w:rsid w:val="00617029"/>
    <w:rsid w:val="00623031"/>
    <w:rsid w:val="00632259"/>
    <w:rsid w:val="00635B25"/>
    <w:rsid w:val="00641181"/>
    <w:rsid w:val="006467D8"/>
    <w:rsid w:val="00647868"/>
    <w:rsid w:val="00657517"/>
    <w:rsid w:val="00673BCC"/>
    <w:rsid w:val="006970D8"/>
    <w:rsid w:val="006A531B"/>
    <w:rsid w:val="006A74E8"/>
    <w:rsid w:val="006B159E"/>
    <w:rsid w:val="006B2711"/>
    <w:rsid w:val="006B46E6"/>
    <w:rsid w:val="006C246E"/>
    <w:rsid w:val="006D0D0E"/>
    <w:rsid w:val="006D15BB"/>
    <w:rsid w:val="006D6C9A"/>
    <w:rsid w:val="006D6D97"/>
    <w:rsid w:val="006E6AAF"/>
    <w:rsid w:val="006F219A"/>
    <w:rsid w:val="006F498C"/>
    <w:rsid w:val="006F7693"/>
    <w:rsid w:val="0070182C"/>
    <w:rsid w:val="00710140"/>
    <w:rsid w:val="00750280"/>
    <w:rsid w:val="007544B6"/>
    <w:rsid w:val="00754894"/>
    <w:rsid w:val="00756FE2"/>
    <w:rsid w:val="00776895"/>
    <w:rsid w:val="0078013A"/>
    <w:rsid w:val="00782199"/>
    <w:rsid w:val="007916B1"/>
    <w:rsid w:val="00792B9B"/>
    <w:rsid w:val="00797E85"/>
    <w:rsid w:val="007A7644"/>
    <w:rsid w:val="007B1F41"/>
    <w:rsid w:val="007F2275"/>
    <w:rsid w:val="007F420D"/>
    <w:rsid w:val="008028E8"/>
    <w:rsid w:val="008151E8"/>
    <w:rsid w:val="0082014F"/>
    <w:rsid w:val="0082056A"/>
    <w:rsid w:val="00831DFB"/>
    <w:rsid w:val="008335F1"/>
    <w:rsid w:val="00833D85"/>
    <w:rsid w:val="00842A25"/>
    <w:rsid w:val="00842F25"/>
    <w:rsid w:val="00863B9B"/>
    <w:rsid w:val="008664EF"/>
    <w:rsid w:val="0086698D"/>
    <w:rsid w:val="00874A0E"/>
    <w:rsid w:val="008845B4"/>
    <w:rsid w:val="00890912"/>
    <w:rsid w:val="008918F7"/>
    <w:rsid w:val="00893FA1"/>
    <w:rsid w:val="00897A6F"/>
    <w:rsid w:val="008A04B8"/>
    <w:rsid w:val="008B0266"/>
    <w:rsid w:val="008B10FE"/>
    <w:rsid w:val="008B203C"/>
    <w:rsid w:val="008B7D2E"/>
    <w:rsid w:val="008D1308"/>
    <w:rsid w:val="008E498A"/>
    <w:rsid w:val="008E5510"/>
    <w:rsid w:val="00903D16"/>
    <w:rsid w:val="00904270"/>
    <w:rsid w:val="009153C9"/>
    <w:rsid w:val="00915F0F"/>
    <w:rsid w:val="0093391B"/>
    <w:rsid w:val="009373A6"/>
    <w:rsid w:val="00943FEA"/>
    <w:rsid w:val="009458CE"/>
    <w:rsid w:val="009532DF"/>
    <w:rsid w:val="00965990"/>
    <w:rsid w:val="00997019"/>
    <w:rsid w:val="009A060A"/>
    <w:rsid w:val="009A4835"/>
    <w:rsid w:val="009A5029"/>
    <w:rsid w:val="009C1A53"/>
    <w:rsid w:val="009C217A"/>
    <w:rsid w:val="009C4F4F"/>
    <w:rsid w:val="009D38D5"/>
    <w:rsid w:val="009D41DE"/>
    <w:rsid w:val="009E156A"/>
    <w:rsid w:val="009E1EBD"/>
    <w:rsid w:val="009E3FAE"/>
    <w:rsid w:val="009E5671"/>
    <w:rsid w:val="00A003A1"/>
    <w:rsid w:val="00A003FC"/>
    <w:rsid w:val="00A05F36"/>
    <w:rsid w:val="00A06D87"/>
    <w:rsid w:val="00A101F6"/>
    <w:rsid w:val="00A2747A"/>
    <w:rsid w:val="00A33462"/>
    <w:rsid w:val="00A3742E"/>
    <w:rsid w:val="00A428BA"/>
    <w:rsid w:val="00A4363F"/>
    <w:rsid w:val="00A47BF5"/>
    <w:rsid w:val="00A53F26"/>
    <w:rsid w:val="00A619A3"/>
    <w:rsid w:val="00A63674"/>
    <w:rsid w:val="00A64B02"/>
    <w:rsid w:val="00A6739B"/>
    <w:rsid w:val="00A72FE6"/>
    <w:rsid w:val="00A848DE"/>
    <w:rsid w:val="00A91CE7"/>
    <w:rsid w:val="00A924EB"/>
    <w:rsid w:val="00AA00C2"/>
    <w:rsid w:val="00AA061F"/>
    <w:rsid w:val="00AA0AE0"/>
    <w:rsid w:val="00AA0CC5"/>
    <w:rsid w:val="00AA1AFD"/>
    <w:rsid w:val="00AA2BEF"/>
    <w:rsid w:val="00AC1A66"/>
    <w:rsid w:val="00AC43AC"/>
    <w:rsid w:val="00AE749A"/>
    <w:rsid w:val="00AF32F5"/>
    <w:rsid w:val="00B054E9"/>
    <w:rsid w:val="00B14FED"/>
    <w:rsid w:val="00B16AFE"/>
    <w:rsid w:val="00B2699E"/>
    <w:rsid w:val="00B3285F"/>
    <w:rsid w:val="00B3353C"/>
    <w:rsid w:val="00B342E3"/>
    <w:rsid w:val="00B34B9F"/>
    <w:rsid w:val="00B65DD5"/>
    <w:rsid w:val="00B700B6"/>
    <w:rsid w:val="00B70E71"/>
    <w:rsid w:val="00B77C58"/>
    <w:rsid w:val="00B77EF7"/>
    <w:rsid w:val="00B81805"/>
    <w:rsid w:val="00B91486"/>
    <w:rsid w:val="00B93941"/>
    <w:rsid w:val="00BA232F"/>
    <w:rsid w:val="00BA3488"/>
    <w:rsid w:val="00BB4C75"/>
    <w:rsid w:val="00BC0276"/>
    <w:rsid w:val="00BC30F5"/>
    <w:rsid w:val="00BC37C6"/>
    <w:rsid w:val="00BC5E87"/>
    <w:rsid w:val="00BC67B7"/>
    <w:rsid w:val="00BD0995"/>
    <w:rsid w:val="00BD0D99"/>
    <w:rsid w:val="00BD10B6"/>
    <w:rsid w:val="00BE26B3"/>
    <w:rsid w:val="00BE404E"/>
    <w:rsid w:val="00BE7128"/>
    <w:rsid w:val="00BE721F"/>
    <w:rsid w:val="00BF2865"/>
    <w:rsid w:val="00BF7194"/>
    <w:rsid w:val="00C06588"/>
    <w:rsid w:val="00C07076"/>
    <w:rsid w:val="00C11B04"/>
    <w:rsid w:val="00C32415"/>
    <w:rsid w:val="00C34EB9"/>
    <w:rsid w:val="00C35EDD"/>
    <w:rsid w:val="00C625D6"/>
    <w:rsid w:val="00C6341B"/>
    <w:rsid w:val="00C65F98"/>
    <w:rsid w:val="00C72BB0"/>
    <w:rsid w:val="00C77EBE"/>
    <w:rsid w:val="00C84515"/>
    <w:rsid w:val="00C863D1"/>
    <w:rsid w:val="00C93EE3"/>
    <w:rsid w:val="00C95AC9"/>
    <w:rsid w:val="00CB00DF"/>
    <w:rsid w:val="00CB287C"/>
    <w:rsid w:val="00CC6B5F"/>
    <w:rsid w:val="00CD5025"/>
    <w:rsid w:val="00CD5AD2"/>
    <w:rsid w:val="00CD7B78"/>
    <w:rsid w:val="00CE2C19"/>
    <w:rsid w:val="00D02B09"/>
    <w:rsid w:val="00D168FD"/>
    <w:rsid w:val="00D209AC"/>
    <w:rsid w:val="00D4291D"/>
    <w:rsid w:val="00D61668"/>
    <w:rsid w:val="00D620BE"/>
    <w:rsid w:val="00D64A2A"/>
    <w:rsid w:val="00D64E2A"/>
    <w:rsid w:val="00D7127A"/>
    <w:rsid w:val="00D73C72"/>
    <w:rsid w:val="00D81976"/>
    <w:rsid w:val="00DA4265"/>
    <w:rsid w:val="00DA5A8E"/>
    <w:rsid w:val="00DA609F"/>
    <w:rsid w:val="00DE0A77"/>
    <w:rsid w:val="00DE2702"/>
    <w:rsid w:val="00DF0A95"/>
    <w:rsid w:val="00E02A25"/>
    <w:rsid w:val="00E0592B"/>
    <w:rsid w:val="00E07B6B"/>
    <w:rsid w:val="00E11B10"/>
    <w:rsid w:val="00E210E3"/>
    <w:rsid w:val="00E23275"/>
    <w:rsid w:val="00E27EC9"/>
    <w:rsid w:val="00E27FD5"/>
    <w:rsid w:val="00E31738"/>
    <w:rsid w:val="00E407BE"/>
    <w:rsid w:val="00E51F4C"/>
    <w:rsid w:val="00E54514"/>
    <w:rsid w:val="00E56E02"/>
    <w:rsid w:val="00E70310"/>
    <w:rsid w:val="00E73506"/>
    <w:rsid w:val="00E832A2"/>
    <w:rsid w:val="00E86786"/>
    <w:rsid w:val="00E939DC"/>
    <w:rsid w:val="00E95D43"/>
    <w:rsid w:val="00EA045B"/>
    <w:rsid w:val="00EA0F36"/>
    <w:rsid w:val="00EA61C1"/>
    <w:rsid w:val="00EA747F"/>
    <w:rsid w:val="00EB61AD"/>
    <w:rsid w:val="00EC26F4"/>
    <w:rsid w:val="00EC7441"/>
    <w:rsid w:val="00ED1717"/>
    <w:rsid w:val="00ED2F80"/>
    <w:rsid w:val="00ED60DF"/>
    <w:rsid w:val="00EE06F9"/>
    <w:rsid w:val="00EE3867"/>
    <w:rsid w:val="00EE39F3"/>
    <w:rsid w:val="00EE7453"/>
    <w:rsid w:val="00EE7A40"/>
    <w:rsid w:val="00EF42DD"/>
    <w:rsid w:val="00EF5FB9"/>
    <w:rsid w:val="00F10E7C"/>
    <w:rsid w:val="00F1624E"/>
    <w:rsid w:val="00F32F8A"/>
    <w:rsid w:val="00F331B0"/>
    <w:rsid w:val="00F375CF"/>
    <w:rsid w:val="00F40985"/>
    <w:rsid w:val="00F40F87"/>
    <w:rsid w:val="00F42E0E"/>
    <w:rsid w:val="00F46E0E"/>
    <w:rsid w:val="00F507CB"/>
    <w:rsid w:val="00F564AF"/>
    <w:rsid w:val="00F65830"/>
    <w:rsid w:val="00F70290"/>
    <w:rsid w:val="00F7794A"/>
    <w:rsid w:val="00F810AA"/>
    <w:rsid w:val="00F85FCA"/>
    <w:rsid w:val="00F91A2E"/>
    <w:rsid w:val="00F92424"/>
    <w:rsid w:val="00F94E15"/>
    <w:rsid w:val="00F97BEA"/>
    <w:rsid w:val="00FB3E8D"/>
    <w:rsid w:val="00FB43EC"/>
    <w:rsid w:val="00FB6B40"/>
    <w:rsid w:val="00FE7E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91C8A-8E8A-4351-A518-41044537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73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73A6"/>
    <w:rPr>
      <w:rFonts w:ascii="Calibri" w:eastAsia="宋体" w:hAnsi="Calibri" w:cs="Times New Roman"/>
      <w:sz w:val="18"/>
      <w:szCs w:val="18"/>
    </w:rPr>
  </w:style>
  <w:style w:type="paragraph" w:styleId="a5">
    <w:name w:val="footer"/>
    <w:basedOn w:val="a"/>
    <w:link w:val="a6"/>
    <w:uiPriority w:val="99"/>
    <w:unhideWhenUsed/>
    <w:rsid w:val="009373A6"/>
    <w:pPr>
      <w:tabs>
        <w:tab w:val="center" w:pos="4153"/>
        <w:tab w:val="right" w:pos="8306"/>
      </w:tabs>
      <w:snapToGrid w:val="0"/>
      <w:jc w:val="left"/>
    </w:pPr>
    <w:rPr>
      <w:sz w:val="18"/>
      <w:szCs w:val="18"/>
    </w:rPr>
  </w:style>
  <w:style w:type="character" w:customStyle="1" w:styleId="a6">
    <w:name w:val="页脚 字符"/>
    <w:basedOn w:val="a0"/>
    <w:link w:val="a5"/>
    <w:uiPriority w:val="99"/>
    <w:rsid w:val="009373A6"/>
    <w:rPr>
      <w:rFonts w:ascii="Calibri" w:eastAsia="宋体" w:hAnsi="Calibri" w:cs="Times New Roman"/>
      <w:sz w:val="18"/>
      <w:szCs w:val="18"/>
    </w:rPr>
  </w:style>
  <w:style w:type="paragraph" w:styleId="a7">
    <w:name w:val="List Paragraph"/>
    <w:basedOn w:val="a"/>
    <w:uiPriority w:val="34"/>
    <w:qFormat/>
    <w:rsid w:val="00AF32F5"/>
    <w:pPr>
      <w:ind w:firstLineChars="200" w:firstLine="420"/>
    </w:pPr>
  </w:style>
  <w:style w:type="paragraph" w:styleId="a8">
    <w:name w:val="Balloon Text"/>
    <w:basedOn w:val="a"/>
    <w:link w:val="a9"/>
    <w:uiPriority w:val="99"/>
    <w:semiHidden/>
    <w:unhideWhenUsed/>
    <w:rsid w:val="003B23BB"/>
    <w:rPr>
      <w:sz w:val="18"/>
      <w:szCs w:val="18"/>
    </w:rPr>
  </w:style>
  <w:style w:type="character" w:customStyle="1" w:styleId="a9">
    <w:name w:val="批注框文本 字符"/>
    <w:basedOn w:val="a0"/>
    <w:link w:val="a8"/>
    <w:uiPriority w:val="99"/>
    <w:semiHidden/>
    <w:rsid w:val="003B23BB"/>
    <w:rPr>
      <w:rFonts w:ascii="Calibri" w:eastAsia="宋体" w:hAnsi="Calibri" w:cs="Times New Roman"/>
      <w:sz w:val="18"/>
      <w:szCs w:val="18"/>
    </w:rPr>
  </w:style>
  <w:style w:type="character" w:styleId="aa">
    <w:name w:val="annotation reference"/>
    <w:basedOn w:val="a0"/>
    <w:uiPriority w:val="99"/>
    <w:semiHidden/>
    <w:unhideWhenUsed/>
    <w:rsid w:val="003B23BB"/>
    <w:rPr>
      <w:sz w:val="21"/>
      <w:szCs w:val="21"/>
    </w:rPr>
  </w:style>
  <w:style w:type="paragraph" w:styleId="ab">
    <w:name w:val="annotation text"/>
    <w:basedOn w:val="a"/>
    <w:link w:val="ac"/>
    <w:uiPriority w:val="99"/>
    <w:semiHidden/>
    <w:unhideWhenUsed/>
    <w:rsid w:val="003B23BB"/>
    <w:pPr>
      <w:jc w:val="left"/>
    </w:pPr>
  </w:style>
  <w:style w:type="character" w:customStyle="1" w:styleId="ac">
    <w:name w:val="批注文字 字符"/>
    <w:basedOn w:val="a0"/>
    <w:link w:val="ab"/>
    <w:uiPriority w:val="99"/>
    <w:semiHidden/>
    <w:rsid w:val="003B23BB"/>
    <w:rPr>
      <w:rFonts w:ascii="Calibri" w:eastAsia="宋体" w:hAnsi="Calibri" w:cs="Times New Roman"/>
    </w:rPr>
  </w:style>
  <w:style w:type="paragraph" w:styleId="ad">
    <w:name w:val="annotation subject"/>
    <w:basedOn w:val="ab"/>
    <w:next w:val="ab"/>
    <w:link w:val="ae"/>
    <w:uiPriority w:val="99"/>
    <w:semiHidden/>
    <w:unhideWhenUsed/>
    <w:rsid w:val="003B23BB"/>
    <w:rPr>
      <w:b/>
      <w:bCs/>
    </w:rPr>
  </w:style>
  <w:style w:type="character" w:customStyle="1" w:styleId="ae">
    <w:name w:val="批注主题 字符"/>
    <w:basedOn w:val="ac"/>
    <w:link w:val="ad"/>
    <w:uiPriority w:val="99"/>
    <w:semiHidden/>
    <w:rsid w:val="003B23BB"/>
    <w:rPr>
      <w:rFonts w:ascii="Calibri" w:eastAsia="宋体" w:hAnsi="Calibri" w:cs="Times New Roman"/>
      <w:b/>
      <w:bCs/>
    </w:rPr>
  </w:style>
  <w:style w:type="paragraph" w:styleId="af">
    <w:name w:val="footnote text"/>
    <w:basedOn w:val="a"/>
    <w:link w:val="af0"/>
    <w:uiPriority w:val="99"/>
    <w:unhideWhenUsed/>
    <w:qFormat/>
    <w:rsid w:val="009D41DE"/>
    <w:pPr>
      <w:snapToGrid w:val="0"/>
      <w:jc w:val="left"/>
    </w:pPr>
    <w:rPr>
      <w:rFonts w:asciiTheme="minorHAnsi" w:eastAsiaTheme="minorEastAsia" w:hAnsiTheme="minorHAnsi" w:cstheme="minorBidi"/>
      <w:sz w:val="18"/>
      <w:szCs w:val="18"/>
    </w:rPr>
  </w:style>
  <w:style w:type="character" w:customStyle="1" w:styleId="af0">
    <w:name w:val="脚注文本 字符"/>
    <w:basedOn w:val="a0"/>
    <w:link w:val="af"/>
    <w:uiPriority w:val="99"/>
    <w:qFormat/>
    <w:rsid w:val="009D41DE"/>
    <w:rPr>
      <w:sz w:val="18"/>
      <w:szCs w:val="18"/>
    </w:rPr>
  </w:style>
  <w:style w:type="character" w:styleId="af1">
    <w:name w:val="footnote reference"/>
    <w:basedOn w:val="a0"/>
    <w:uiPriority w:val="99"/>
    <w:unhideWhenUsed/>
    <w:qFormat/>
    <w:rsid w:val="009D4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99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318A4-2592-45B2-9269-17EF62551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陈媚</dc:creator>
  <cp:lastModifiedBy>King &amp; Wood Mallesons</cp:lastModifiedBy>
  <cp:revision>2</cp:revision>
  <cp:lastPrinted>2019-01-29T01:56:00Z</cp:lastPrinted>
  <dcterms:created xsi:type="dcterms:W3CDTF">2023-02-02T04:35:00Z</dcterms:created>
  <dcterms:modified xsi:type="dcterms:W3CDTF">2023-02-02T04:35:00Z</dcterms:modified>
</cp:coreProperties>
</file>