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97" w:rsidRPr="008C1C3E" w:rsidRDefault="00010A97" w:rsidP="00010A97">
      <w:pPr>
        <w:spacing w:line="44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8C1C3E">
        <w:rPr>
          <w:rFonts w:ascii="黑体" w:eastAsia="黑体" w:hAnsi="黑体"/>
          <w:b/>
          <w:sz w:val="36"/>
          <w:szCs w:val="32"/>
        </w:rPr>
        <w:t>经营者集中简易案件公示表</w:t>
      </w:r>
    </w:p>
    <w:p w:rsidR="00010A97" w:rsidRPr="003C6801" w:rsidRDefault="00010A97" w:rsidP="00010A97">
      <w:pPr>
        <w:spacing w:line="440" w:lineRule="exact"/>
        <w:jc w:val="center"/>
        <w:rPr>
          <w:rFonts w:ascii="Times New Roman" w:eastAsia="仿宋" w:hAnsi="Times New Roman"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619"/>
        <w:gridCol w:w="5106"/>
      </w:tblGrid>
      <w:tr w:rsidR="00010A97" w:rsidRPr="008C1C3E" w:rsidTr="00B53BF2">
        <w:tc>
          <w:tcPr>
            <w:tcW w:w="2033" w:type="dxa"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b/>
                <w:sz w:val="24"/>
                <w:szCs w:val="24"/>
              </w:rPr>
              <w:t>案件名称</w:t>
            </w:r>
          </w:p>
        </w:tc>
        <w:tc>
          <w:tcPr>
            <w:tcW w:w="6725" w:type="dxa"/>
            <w:gridSpan w:val="2"/>
            <w:shd w:val="clear" w:color="auto" w:fill="auto"/>
          </w:tcPr>
          <w:p w:rsidR="00010A97" w:rsidRDefault="00CE7AD2" w:rsidP="008C1C3E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海洋网</w:t>
            </w:r>
            <w:proofErr w:type="gramEnd"/>
            <w:r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联船务有限公司收购</w:t>
            </w:r>
            <w:r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Yusen Terminals LLC</w:t>
            </w:r>
            <w:r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股权案</w:t>
            </w:r>
          </w:p>
          <w:p w:rsidR="00CE7AD2" w:rsidRPr="008C1C3E" w:rsidRDefault="00CE7AD2" w:rsidP="008C1C3E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10A97" w:rsidRPr="008C1C3E" w:rsidTr="00B53BF2">
        <w:trPr>
          <w:trHeight w:val="993"/>
        </w:trPr>
        <w:tc>
          <w:tcPr>
            <w:tcW w:w="2033" w:type="dxa"/>
            <w:shd w:val="clear" w:color="auto" w:fill="D9D9D9"/>
          </w:tcPr>
          <w:p w:rsidR="00010A97" w:rsidRPr="004625EE" w:rsidRDefault="00010A97" w:rsidP="008C1C3E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625EE">
              <w:rPr>
                <w:rFonts w:ascii="Times New Roman" w:eastAsiaTheme="minorEastAsia" w:hAnsi="Times New Roman"/>
                <w:b/>
                <w:sz w:val="24"/>
                <w:szCs w:val="24"/>
              </w:rPr>
              <w:t>交易概况（限</w:t>
            </w:r>
            <w:r w:rsidRPr="004625EE">
              <w:rPr>
                <w:rFonts w:ascii="Times New Roman" w:eastAsiaTheme="minorEastAsia" w:hAnsi="Times New Roman"/>
                <w:b/>
                <w:sz w:val="24"/>
                <w:szCs w:val="24"/>
              </w:rPr>
              <w:t>200</w:t>
            </w:r>
            <w:r w:rsidRPr="004625EE">
              <w:rPr>
                <w:rFonts w:ascii="Times New Roman" w:eastAsiaTheme="minorEastAsia" w:hAnsi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6725" w:type="dxa"/>
            <w:gridSpan w:val="2"/>
            <w:shd w:val="clear" w:color="auto" w:fill="auto"/>
          </w:tcPr>
          <w:p w:rsidR="00010A97" w:rsidRDefault="00CE7AD2" w:rsidP="008C1C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海洋网</w:t>
            </w:r>
            <w:proofErr w:type="gramEnd"/>
            <w:r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联船务有限公司</w:t>
            </w:r>
            <w:r w:rsidR="004625EE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（</w:t>
            </w:r>
            <w:r w:rsidR="004625EE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“</w:t>
            </w:r>
            <w:r w:rsidR="00E84B13">
              <w:rPr>
                <w:rFonts w:ascii="Times New Roman" w:eastAsiaTheme="minorEastAsia" w:hAnsi="Times New Roman" w:hint="eastAsia"/>
                <w:b/>
                <w:color w:val="000000" w:themeColor="text1"/>
                <w:sz w:val="24"/>
                <w:szCs w:val="24"/>
              </w:rPr>
              <w:t>海洋网联船务</w:t>
            </w:r>
            <w:r w:rsidR="004625EE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”</w:t>
            </w:r>
            <w:r w:rsidR="004625EE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）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及其他交易方</w:t>
            </w:r>
            <w:r w:rsidR="004069F4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于</w:t>
            </w:r>
            <w:r w:rsidR="004069F4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2022</w:t>
            </w:r>
            <w:r w:rsidR="004069F4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</w:t>
            </w:r>
            <w:r w:rsidR="004625EE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27</w:t>
            </w:r>
            <w:r w:rsidR="004625EE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</w:t>
            </w:r>
            <w:r w:rsidR="004069F4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签署了交易协议，根据该协议，</w:t>
            </w:r>
            <w:proofErr w:type="gramStart"/>
            <w:r w:rsidR="00E84B13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海洋网</w:t>
            </w:r>
            <w:proofErr w:type="gramEnd"/>
            <w:r w:rsidR="00E84B13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联船务</w:t>
            </w:r>
            <w:r w:rsidR="00C56F13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将</w:t>
            </w:r>
            <w:r w:rsidR="004069F4" w:rsidRPr="00444C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收购</w:t>
            </w:r>
            <w:r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Yusen Terminals LLC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（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eastAsiaTheme="minorEastAsia" w:hAnsi="Times New Roman" w:hint="eastAsia"/>
                <w:b/>
                <w:color w:val="000000" w:themeColor="text1"/>
                <w:sz w:val="24"/>
                <w:szCs w:val="24"/>
              </w:rPr>
              <w:t>YTI</w:t>
            </w:r>
            <w:r w:rsidR="004069F4" w:rsidRPr="008C1C3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公司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”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%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的股权</w:t>
            </w:r>
            <w:r w:rsidR="004625EE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（“</w:t>
            </w:r>
            <w:r w:rsidR="004625EE" w:rsidRPr="004625EE">
              <w:rPr>
                <w:rFonts w:ascii="Times New Roman" w:eastAsiaTheme="minorEastAsia" w:hAnsi="Times New Roman" w:hint="eastAsia"/>
                <w:b/>
                <w:color w:val="000000" w:themeColor="text1"/>
                <w:sz w:val="24"/>
                <w:szCs w:val="24"/>
              </w:rPr>
              <w:t>本次交易</w:t>
            </w:r>
            <w:r w:rsidR="004625EE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”）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YTI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公司在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美国洛杉矶港运营一个海运集装箱码头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。</w:t>
            </w:r>
          </w:p>
          <w:p w:rsidR="00CE7AD2" w:rsidRPr="008C1C3E" w:rsidRDefault="00CE7AD2" w:rsidP="008C1C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4069F4" w:rsidRDefault="004625EE" w:rsidP="008C1C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本次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交易前，</w:t>
            </w:r>
            <w:r w:rsidR="00D06565"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日本邮船株式会社</w:t>
            </w:r>
            <w:r w:rsidR="00D06565" w:rsidRP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（</w:t>
            </w:r>
            <w:r w:rsidR="00D06565"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“</w:t>
            </w:r>
            <w:r w:rsidR="00D0656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日本邮船</w:t>
            </w:r>
            <w:r w:rsidR="00D06565" w:rsidRP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”</w:t>
            </w:r>
            <w:r w:rsidR="00D06565" w:rsidRP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）</w:t>
            </w:r>
            <w:r w:rsidR="001C62B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间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接持有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YTI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51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%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股权，</w:t>
            </w:r>
            <w:r w:rsidR="00D06565"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MIP</w:t>
            </w:r>
            <w:r w:rsidR="00D06565"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三号布鲁菲</w:t>
            </w:r>
            <w:r w:rsidR="00D06565"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A</w:t>
            </w:r>
            <w:r w:rsidR="00D06565"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控股有限责任公司（“</w:t>
            </w:r>
            <w:r w:rsidR="00D06565"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MIP</w:t>
            </w:r>
            <w:r w:rsidR="00D06565"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三号”）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持有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YTI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9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%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的股权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二者共同控制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YTI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。</w:t>
            </w:r>
            <w:r w:rsidR="00762920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交易后</w:t>
            </w:r>
            <w:r w:rsidR="004069F4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，</w:t>
            </w:r>
            <w:proofErr w:type="gramStart"/>
            <w:r w:rsidR="00E84B1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海洋网</w:t>
            </w:r>
            <w:proofErr w:type="gramEnd"/>
            <w:r w:rsidR="00E84B1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联船务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将间接持有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YTI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51</w:t>
            </w:r>
            <w:r w:rsidR="00CE7AD2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%</w:t>
            </w:r>
            <w:r w:rsidR="00CE7AD2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股权，</w:t>
            </w:r>
            <w:r w:rsidR="00E85553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M</w:t>
            </w:r>
            <w:r w:rsidR="00E8555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IP</w:t>
            </w:r>
            <w:r w:rsidR="00E85553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三号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仍持有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YTI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9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%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的股权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二者将共同控制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YTI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 w:rsidR="00356D7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。</w:t>
            </w:r>
          </w:p>
          <w:p w:rsidR="00CE7AD2" w:rsidRPr="008C1C3E" w:rsidRDefault="00CE7AD2" w:rsidP="008C1C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7AD2" w:rsidRPr="008C1C3E" w:rsidTr="004625EE">
        <w:trPr>
          <w:trHeight w:val="461"/>
        </w:trPr>
        <w:tc>
          <w:tcPr>
            <w:tcW w:w="2033" w:type="dxa"/>
            <w:vMerge w:val="restart"/>
            <w:shd w:val="clear" w:color="auto" w:fill="D9D9D9"/>
          </w:tcPr>
          <w:p w:rsidR="00CE7AD2" w:rsidRPr="008C1C3E" w:rsidRDefault="00CE7AD2" w:rsidP="008C1C3E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619" w:type="dxa"/>
            <w:shd w:val="clear" w:color="auto" w:fill="auto"/>
          </w:tcPr>
          <w:p w:rsidR="00CE7AD2" w:rsidRPr="008C1C3E" w:rsidRDefault="00E84B13" w:rsidP="004625E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海洋网</w:t>
            </w:r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联船务</w:t>
            </w:r>
          </w:p>
        </w:tc>
        <w:tc>
          <w:tcPr>
            <w:tcW w:w="5106" w:type="dxa"/>
            <w:shd w:val="clear" w:color="auto" w:fill="auto"/>
          </w:tcPr>
          <w:p w:rsidR="00CE7AD2" w:rsidRDefault="00E84B13" w:rsidP="008C1C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海洋网</w:t>
            </w:r>
            <w:proofErr w:type="gramEnd"/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联船务</w:t>
            </w:r>
            <w:r w:rsidR="00CE7AD2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于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2017</w:t>
            </w:r>
            <w:r w:rsidR="00CE7AD2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年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</w:t>
            </w:r>
            <w:r w:rsidR="00CE7AD2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月</w:t>
            </w:r>
            <w:r w:rsid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</w:t>
            </w:r>
            <w:r w:rsidR="00CE7AD2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日在</w:t>
            </w:r>
            <w:r w:rsidR="00CE7AD2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新加坡</w:t>
            </w:r>
            <w:r w:rsidR="00CE7AD2"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成立。</w:t>
            </w:r>
            <w:proofErr w:type="gramStart"/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海洋网</w:t>
            </w:r>
            <w:proofErr w:type="gramEnd"/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联船务</w:t>
            </w:r>
            <w:r w:rsidR="00CE7AD2" w:rsidRP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主要在全球范围内从事集装箱运输、码头运营和仓储服务业务。</w:t>
            </w:r>
          </w:p>
          <w:p w:rsidR="00CE7AD2" w:rsidRDefault="00CE7AD2" w:rsidP="008C1C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4D0E96" w:rsidRDefault="00E84B13" w:rsidP="00A1231C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海洋网</w:t>
            </w:r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联船务</w:t>
            </w:r>
            <w:r w:rsidR="005B3F7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的最终控制人包括</w:t>
            </w:r>
            <w:r w:rsidR="005B3F7B" w:rsidRPr="005B3F7B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株式会社商船三井</w:t>
            </w:r>
            <w:r w:rsidR="009B697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（</w:t>
            </w:r>
            <w:r w:rsidR="009B697C" w:rsidRPr="009B697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“</w:t>
            </w:r>
            <w:r w:rsidR="009B697C" w:rsidRPr="009B697C">
              <w:rPr>
                <w:rFonts w:ascii="Times New Roman" w:eastAsiaTheme="minorEastAsia" w:hAnsi="Times New Roman" w:hint="eastAsia"/>
                <w:b/>
                <w:color w:val="000000" w:themeColor="text1"/>
                <w:sz w:val="24"/>
                <w:szCs w:val="24"/>
              </w:rPr>
              <w:t>商船三井</w:t>
            </w:r>
            <w:r w:rsidR="009B697C" w:rsidRPr="009B697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”</w:t>
            </w:r>
            <w:r w:rsidR="009B697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）</w:t>
            </w:r>
            <w:r w:rsidR="005B3F7B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5B3F7B" w:rsidRPr="005B3F7B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川崎汽船株式会社</w:t>
            </w:r>
            <w:r w:rsidR="00D0375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（</w:t>
            </w:r>
            <w:r w:rsidR="00D0375F" w:rsidRPr="00D0375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“</w:t>
            </w:r>
            <w:r w:rsidR="00D0375F" w:rsidRPr="00D0375F">
              <w:rPr>
                <w:rFonts w:ascii="Times New Roman" w:eastAsiaTheme="minorEastAsia" w:hAnsi="Times New Roman" w:hint="eastAsia"/>
                <w:b/>
                <w:color w:val="000000" w:themeColor="text1"/>
                <w:sz w:val="24"/>
                <w:szCs w:val="24"/>
              </w:rPr>
              <w:t>川崎汽船</w:t>
            </w:r>
            <w:r w:rsidR="00D0375F" w:rsidRPr="00D0375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”</w:t>
            </w:r>
            <w:r w:rsidR="00D0375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）</w:t>
            </w:r>
            <w:r w:rsidR="005B3F7B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和</w:t>
            </w:r>
            <w:r w:rsidR="005B3F7B" w:rsidRPr="005B3F7B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日本邮船</w:t>
            </w:r>
            <w:r w:rsidR="00CE7AD2" w:rsidRP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。</w:t>
            </w:r>
            <w:r w:rsidR="00A1231C" w:rsidRPr="00A1231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商船三井是一家全球性航运公司，在包括铁矿石、煤炭、木片等干散货运输船、原油运输船、液化天然气运输船、汽车运载船等在内的广泛业务领域中满足其众多客户的不同需求。川崎汽船经营的业务范围包括海运、陆运、空运、海陆空联运、港口运输等。日本邮船从事的业务包括班轮贸易、航空货运、物流业务、散货船运业务、房地产业</w:t>
            </w:r>
            <w:proofErr w:type="gramStart"/>
            <w:r w:rsidR="00A1231C" w:rsidRPr="00A1231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  <w:r w:rsidR="00A1231C" w:rsidRPr="00A1231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以及其他相关服务业务。</w:t>
            </w:r>
            <w:r w:rsidR="004D0E9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为明确起见</w:t>
            </w:r>
            <w:r w:rsid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，除其各自在</w:t>
            </w:r>
            <w:proofErr w:type="gramStart"/>
            <w:r w:rsidR="004D0E96" w:rsidRP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海洋网</w:t>
            </w:r>
            <w:proofErr w:type="gramEnd"/>
            <w:r w:rsidR="004D0E96" w:rsidRP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联船务</w:t>
            </w:r>
            <w:r w:rsid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董事会中的席位外，</w:t>
            </w:r>
            <w:r w:rsidR="004D0E9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商船三井</w:t>
            </w:r>
            <w:r w:rsid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4D0E9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川崎</w:t>
            </w:r>
            <w:bookmarkStart w:id="0" w:name="_GoBack"/>
            <w:bookmarkEnd w:id="0"/>
            <w:r w:rsidR="004D0E9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汽船和日本邮船不</w:t>
            </w:r>
            <w:r w:rsidR="001C62B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参与</w:t>
            </w:r>
            <w:proofErr w:type="gramStart"/>
            <w:r w:rsidR="004D0E96" w:rsidRP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海洋网</w:t>
            </w:r>
            <w:proofErr w:type="gramEnd"/>
            <w:r w:rsidR="004D0E96" w:rsidRP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联船务</w:t>
            </w:r>
            <w:r w:rsidR="004D0E96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的日常运营。</w:t>
            </w:r>
          </w:p>
          <w:p w:rsidR="00CE7AD2" w:rsidRPr="004D0E96" w:rsidRDefault="00CE7AD2" w:rsidP="00AC42A4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7AD2" w:rsidRPr="008C1C3E" w:rsidTr="004625EE">
        <w:trPr>
          <w:trHeight w:val="468"/>
        </w:trPr>
        <w:tc>
          <w:tcPr>
            <w:tcW w:w="2033" w:type="dxa"/>
            <w:vMerge/>
            <w:shd w:val="clear" w:color="auto" w:fill="D9D9D9"/>
          </w:tcPr>
          <w:p w:rsidR="00CE7AD2" w:rsidRPr="008C1C3E" w:rsidRDefault="00CE7AD2" w:rsidP="008C1C3E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CE7AD2" w:rsidRPr="00D06565" w:rsidRDefault="00D06565" w:rsidP="008C1C3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MIP</w:t>
            </w:r>
            <w:r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三号</w:t>
            </w:r>
          </w:p>
        </w:tc>
        <w:tc>
          <w:tcPr>
            <w:tcW w:w="5106" w:type="dxa"/>
            <w:shd w:val="clear" w:color="auto" w:fill="auto"/>
          </w:tcPr>
          <w:p w:rsidR="00CE7AD2" w:rsidRPr="00D06565" w:rsidRDefault="00D06565" w:rsidP="00640E60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MIP</w:t>
            </w:r>
            <w:r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三号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于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2014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8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日在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美国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成立。</w:t>
            </w:r>
            <w:r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MIP</w:t>
            </w:r>
            <w:r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三号主要在美国从事海运集装箱码头服务。</w:t>
            </w:r>
          </w:p>
          <w:p w:rsidR="00D06565" w:rsidRPr="00D06565" w:rsidRDefault="00D06565" w:rsidP="00640E60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D06565" w:rsidRPr="00D06565" w:rsidRDefault="00D06565" w:rsidP="00640E60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MIP</w:t>
            </w:r>
            <w:r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三号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的最终控制人是</w:t>
            </w:r>
            <w:r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麦格理集团有限公司（“</w:t>
            </w:r>
            <w:r w:rsidRPr="00D06565">
              <w:rPr>
                <w:rFonts w:ascii="Times New Roman" w:eastAsiaTheme="minorEastAsia" w:hAnsi="Times New Roman" w:hint="eastAsia"/>
                <w:b/>
                <w:color w:val="000000" w:themeColor="text1"/>
                <w:sz w:val="24"/>
                <w:szCs w:val="24"/>
              </w:rPr>
              <w:t>麦格理</w:t>
            </w:r>
            <w:r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”）。麦格理主要从事的业务为资产管理和融资、银行业务、咨询以及风险和资本解决方案，涵盖债务、股权和商品。</w:t>
            </w:r>
          </w:p>
          <w:p w:rsidR="00D06565" w:rsidRPr="00D06565" w:rsidRDefault="00D06565" w:rsidP="00640E60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7AD2" w:rsidRPr="008C1C3E" w:rsidTr="004625EE">
        <w:trPr>
          <w:trHeight w:val="468"/>
        </w:trPr>
        <w:tc>
          <w:tcPr>
            <w:tcW w:w="2033" w:type="dxa"/>
            <w:vMerge/>
            <w:shd w:val="clear" w:color="auto" w:fill="D9D9D9"/>
          </w:tcPr>
          <w:p w:rsidR="00CE7AD2" w:rsidRPr="008C1C3E" w:rsidRDefault="00CE7AD2" w:rsidP="008C1C3E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CE7AD2" w:rsidRDefault="00CE7AD2" w:rsidP="008C1C3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YTI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公司</w:t>
            </w:r>
          </w:p>
        </w:tc>
        <w:tc>
          <w:tcPr>
            <w:tcW w:w="5106" w:type="dxa"/>
            <w:shd w:val="clear" w:color="auto" w:fill="auto"/>
          </w:tcPr>
          <w:p w:rsidR="00CE7AD2" w:rsidRDefault="00CE7AD2" w:rsidP="00CE7AD2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YTI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于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1990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日在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美国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成立。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YTI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公司在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美国洛杉矶港运营一个海运集装箱码头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。</w:t>
            </w:r>
          </w:p>
          <w:p w:rsidR="00CE7AD2" w:rsidRDefault="00CE7AD2" w:rsidP="00CE7AD2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CE7AD2" w:rsidRDefault="00CE7AD2" w:rsidP="00CE7AD2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YTI</w:t>
            </w:r>
            <w:r w:rsidRPr="008C1C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的最终控制人是</w:t>
            </w:r>
            <w:r w:rsidRPr="00CE7A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日本邮船</w:t>
            </w:r>
            <w:r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和</w:t>
            </w:r>
            <w:r w:rsidR="00D06565"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麦格理</w:t>
            </w:r>
            <w:r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。日本邮船</w:t>
            </w:r>
            <w:r w:rsidR="0045389A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和</w:t>
            </w:r>
            <w:r w:rsidR="00D06565"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麦格理</w:t>
            </w:r>
            <w:r w:rsidRPr="00D0656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的业务如上所述</w:t>
            </w:r>
            <w:r w:rsidRPr="00D06565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CE7AD2" w:rsidRPr="00CE7AD2" w:rsidRDefault="00CE7AD2" w:rsidP="00640E60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10A97" w:rsidRPr="008C1C3E" w:rsidTr="00B53BF2">
        <w:trPr>
          <w:trHeight w:val="279"/>
        </w:trPr>
        <w:tc>
          <w:tcPr>
            <w:tcW w:w="2033" w:type="dxa"/>
            <w:vMerge w:val="restart"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简易案件理由（可以单选，也可以多选）</w:t>
            </w:r>
          </w:p>
        </w:tc>
        <w:tc>
          <w:tcPr>
            <w:tcW w:w="6725" w:type="dxa"/>
            <w:gridSpan w:val="2"/>
            <w:shd w:val="clear" w:color="auto" w:fill="auto"/>
          </w:tcPr>
          <w:p w:rsidR="00010A97" w:rsidRPr="008C1C3E" w:rsidRDefault="00CE7AD2" w:rsidP="008C1C3E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15%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010A97" w:rsidRPr="008C1C3E" w:rsidTr="00B53BF2">
        <w:trPr>
          <w:trHeight w:val="330"/>
        </w:trPr>
        <w:tc>
          <w:tcPr>
            <w:tcW w:w="2033" w:type="dxa"/>
            <w:vMerge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:rsidR="00010A97" w:rsidRPr="008C1C3E" w:rsidRDefault="00D04B4C" w:rsidP="008C1C3E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25%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010A97" w:rsidRPr="008C1C3E" w:rsidTr="00B53BF2">
        <w:trPr>
          <w:trHeight w:val="285"/>
        </w:trPr>
        <w:tc>
          <w:tcPr>
            <w:tcW w:w="2033" w:type="dxa"/>
            <w:vMerge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:rsidR="00010A97" w:rsidRPr="008C1C3E" w:rsidRDefault="00335E8C" w:rsidP="008C1C3E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25%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010A97" w:rsidRPr="008C1C3E" w:rsidTr="00B53BF2">
        <w:trPr>
          <w:trHeight w:val="588"/>
        </w:trPr>
        <w:tc>
          <w:tcPr>
            <w:tcW w:w="2033" w:type="dxa"/>
            <w:vMerge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:rsidR="00010A97" w:rsidRPr="008C1C3E" w:rsidRDefault="008A369D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="00010A97" w:rsidRPr="008C1C3E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010A97" w:rsidRPr="008C1C3E">
              <w:rPr>
                <w:rFonts w:ascii="Times New Roman" w:eastAsiaTheme="minorEastAsia" w:hAnsi="Times New Roman"/>
                <w:bCs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010A97" w:rsidRPr="008C1C3E" w:rsidTr="00B53BF2">
        <w:trPr>
          <w:trHeight w:val="264"/>
        </w:trPr>
        <w:tc>
          <w:tcPr>
            <w:tcW w:w="2033" w:type="dxa"/>
            <w:vMerge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:rsidR="00010A97" w:rsidRPr="008C1C3E" w:rsidRDefault="00CE7AD2" w:rsidP="008C1C3E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bCs/>
                <w:sz w:val="24"/>
                <w:szCs w:val="24"/>
              </w:rPr>
              <w:sym w:font="Wingdings" w:char="F0FE"/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010A97" w:rsidRPr="008C1C3E">
              <w:rPr>
                <w:rFonts w:ascii="Times New Roman" w:eastAsiaTheme="minorEastAsia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010A97" w:rsidRPr="008C1C3E" w:rsidTr="00B53BF2">
        <w:trPr>
          <w:trHeight w:val="345"/>
        </w:trPr>
        <w:tc>
          <w:tcPr>
            <w:tcW w:w="2033" w:type="dxa"/>
            <w:vMerge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sz w:val="24"/>
                <w:szCs w:val="24"/>
              </w:rPr>
              <w:t>□6</w:t>
            </w:r>
            <w:r w:rsidRPr="008C1C3E">
              <w:rPr>
                <w:rFonts w:ascii="Times New Roman" w:eastAsiaTheme="minorEastAsia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010A97" w:rsidRPr="008C1C3E" w:rsidTr="00B53BF2">
        <w:tc>
          <w:tcPr>
            <w:tcW w:w="2033" w:type="dxa"/>
            <w:shd w:val="clear" w:color="auto" w:fill="D9D9D9"/>
          </w:tcPr>
          <w:p w:rsidR="00010A97" w:rsidRPr="008C1C3E" w:rsidRDefault="00010A97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C1C3E">
              <w:rPr>
                <w:rFonts w:ascii="Times New Roman" w:eastAsiaTheme="minorEastAsia" w:hAnsi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6725" w:type="dxa"/>
            <w:gridSpan w:val="2"/>
            <w:shd w:val="clear" w:color="auto" w:fill="auto"/>
          </w:tcPr>
          <w:p w:rsidR="0024232B" w:rsidRPr="00CE7AD2" w:rsidRDefault="00CE7AD2" w:rsidP="008C1C3E">
            <w:pPr>
              <w:adjustRightInd w:val="0"/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E7AD2">
              <w:rPr>
                <w:rFonts w:ascii="Times New Roman" w:eastAsiaTheme="minorEastAsia" w:hAnsi="Times New Roman" w:hint="eastAsia"/>
                <w:sz w:val="24"/>
                <w:szCs w:val="24"/>
              </w:rPr>
              <w:t>不适用</w:t>
            </w:r>
          </w:p>
          <w:p w:rsidR="00940BA4" w:rsidRPr="004D03D8" w:rsidRDefault="00940BA4" w:rsidP="004D03D8">
            <w:pPr>
              <w:adjustRightInd w:val="0"/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10A97" w:rsidRPr="003C6801" w:rsidRDefault="00010A97" w:rsidP="00010A97">
      <w:pPr>
        <w:rPr>
          <w:rFonts w:ascii="Times New Roman" w:eastAsia="仿宋" w:hAnsi="Times New Roman"/>
          <w:sz w:val="24"/>
          <w:szCs w:val="24"/>
        </w:rPr>
      </w:pPr>
    </w:p>
    <w:p w:rsidR="00672A8C" w:rsidRPr="003C6801" w:rsidRDefault="00672A8C">
      <w:pPr>
        <w:rPr>
          <w:rFonts w:ascii="Times New Roman" w:eastAsia="仿宋" w:hAnsi="Times New Roman"/>
          <w:sz w:val="24"/>
          <w:szCs w:val="24"/>
        </w:rPr>
      </w:pPr>
    </w:p>
    <w:sectPr w:rsidR="00672A8C" w:rsidRPr="003C6801" w:rsidSect="001744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09" w:rsidRDefault="00922509" w:rsidP="00010A97">
      <w:r>
        <w:separator/>
      </w:r>
    </w:p>
  </w:endnote>
  <w:endnote w:type="continuationSeparator" w:id="0">
    <w:p w:rsidR="00922509" w:rsidRDefault="00922509" w:rsidP="000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altName w:val="Arial Unicode MS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83" w:rsidRPr="00DC0400" w:rsidRDefault="00010A97">
    <w:pPr>
      <w:pStyle w:val="a4"/>
      <w:jc w:val="center"/>
      <w:rPr>
        <w:rFonts w:ascii="Times New Roman" w:hAnsi="Times New Roman"/>
      </w:rPr>
    </w:pPr>
    <w:r w:rsidRPr="00DC0400">
      <w:rPr>
        <w:rFonts w:ascii="Times New Roman" w:hAnsi="Times New Roman"/>
      </w:rPr>
      <w:fldChar w:fldCharType="begin"/>
    </w:r>
    <w:r w:rsidRPr="00DC0400">
      <w:rPr>
        <w:rFonts w:ascii="Times New Roman" w:hAnsi="Times New Roman"/>
      </w:rPr>
      <w:instrText>PAGE   \* MERGEFORMAT</w:instrText>
    </w:r>
    <w:r w:rsidRPr="00DC0400">
      <w:rPr>
        <w:rFonts w:ascii="Times New Roman" w:hAnsi="Times New Roman"/>
      </w:rPr>
      <w:fldChar w:fldCharType="separate"/>
    </w:r>
    <w:r w:rsidR="0053625F" w:rsidRPr="0053625F">
      <w:rPr>
        <w:rFonts w:ascii="Times New Roman" w:hAnsi="Times New Roman"/>
        <w:noProof/>
        <w:lang w:val="zh-CN"/>
      </w:rPr>
      <w:t>2</w:t>
    </w:r>
    <w:r w:rsidRPr="00DC0400">
      <w:rPr>
        <w:rFonts w:ascii="Times New Roman" w:hAnsi="Times New Roman"/>
      </w:rPr>
      <w:fldChar w:fldCharType="end"/>
    </w:r>
  </w:p>
  <w:p w:rsidR="00174483" w:rsidRDefault="009225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09" w:rsidRDefault="00922509" w:rsidP="00010A97">
      <w:r>
        <w:separator/>
      </w:r>
    </w:p>
  </w:footnote>
  <w:footnote w:type="continuationSeparator" w:id="0">
    <w:p w:rsidR="00922509" w:rsidRDefault="00922509" w:rsidP="0001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898"/>
    <w:multiLevelType w:val="hybridMultilevel"/>
    <w:tmpl w:val="BA920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FC1A5C"/>
    <w:multiLevelType w:val="hybridMultilevel"/>
    <w:tmpl w:val="E82A23AE"/>
    <w:lvl w:ilvl="0" w:tplc="3ED4D940">
      <w:start w:val="1"/>
      <w:numFmt w:val="bullet"/>
      <w:lvlText w:val="-"/>
      <w:lvlJc w:val="right"/>
      <w:pPr>
        <w:ind w:left="420" w:hanging="420"/>
      </w:pPr>
      <w:rPr>
        <w:rFonts w:ascii="조선일보명조" w:eastAsia="조선일보명조" w:hAnsi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E2756A"/>
    <w:multiLevelType w:val="hybridMultilevel"/>
    <w:tmpl w:val="919440F8"/>
    <w:lvl w:ilvl="0" w:tplc="87FC75DA">
      <w:numFmt w:val="bullet"/>
      <w:lvlText w:val="-"/>
      <w:lvlJc w:val="left"/>
      <w:pPr>
        <w:ind w:left="720" w:hanging="720"/>
      </w:pPr>
      <w:rPr>
        <w:rFonts w:ascii="Times New Roman" w:eastAsia="仿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7C"/>
    <w:rsid w:val="00005AB4"/>
    <w:rsid w:val="00010A97"/>
    <w:rsid w:val="00014968"/>
    <w:rsid w:val="0004127C"/>
    <w:rsid w:val="00045D7F"/>
    <w:rsid w:val="000524E3"/>
    <w:rsid w:val="00067494"/>
    <w:rsid w:val="000D75E6"/>
    <w:rsid w:val="00100E9D"/>
    <w:rsid w:val="00126D4C"/>
    <w:rsid w:val="001414F2"/>
    <w:rsid w:val="001A7E88"/>
    <w:rsid w:val="001C62B6"/>
    <w:rsid w:val="001D64A9"/>
    <w:rsid w:val="001D6F4F"/>
    <w:rsid w:val="002254A1"/>
    <w:rsid w:val="00237F4F"/>
    <w:rsid w:val="0024232B"/>
    <w:rsid w:val="00272C45"/>
    <w:rsid w:val="002C37A7"/>
    <w:rsid w:val="002D4678"/>
    <w:rsid w:val="002F7D23"/>
    <w:rsid w:val="00335E8C"/>
    <w:rsid w:val="00356D73"/>
    <w:rsid w:val="00363AFF"/>
    <w:rsid w:val="00385C08"/>
    <w:rsid w:val="0039658F"/>
    <w:rsid w:val="003C6801"/>
    <w:rsid w:val="003E22F5"/>
    <w:rsid w:val="003E5A60"/>
    <w:rsid w:val="004069F4"/>
    <w:rsid w:val="00444C57"/>
    <w:rsid w:val="0045389A"/>
    <w:rsid w:val="00456458"/>
    <w:rsid w:val="004625EE"/>
    <w:rsid w:val="004A2940"/>
    <w:rsid w:val="004B377E"/>
    <w:rsid w:val="004D03D8"/>
    <w:rsid w:val="004D0450"/>
    <w:rsid w:val="004D0E96"/>
    <w:rsid w:val="0050692F"/>
    <w:rsid w:val="00511F11"/>
    <w:rsid w:val="0053625F"/>
    <w:rsid w:val="00550066"/>
    <w:rsid w:val="0055307A"/>
    <w:rsid w:val="00595091"/>
    <w:rsid w:val="005A42F6"/>
    <w:rsid w:val="005B2B81"/>
    <w:rsid w:val="005B3F7B"/>
    <w:rsid w:val="0063609A"/>
    <w:rsid w:val="00640E60"/>
    <w:rsid w:val="006575A9"/>
    <w:rsid w:val="00660FBA"/>
    <w:rsid w:val="00667DD8"/>
    <w:rsid w:val="00672A8C"/>
    <w:rsid w:val="00675602"/>
    <w:rsid w:val="00686063"/>
    <w:rsid w:val="006A27A4"/>
    <w:rsid w:val="006A7C0A"/>
    <w:rsid w:val="006B723F"/>
    <w:rsid w:val="006F2BEC"/>
    <w:rsid w:val="00750EBE"/>
    <w:rsid w:val="00762920"/>
    <w:rsid w:val="00774118"/>
    <w:rsid w:val="007812EA"/>
    <w:rsid w:val="007E1612"/>
    <w:rsid w:val="0080086D"/>
    <w:rsid w:val="00830007"/>
    <w:rsid w:val="008458E2"/>
    <w:rsid w:val="00856BB5"/>
    <w:rsid w:val="008A0365"/>
    <w:rsid w:val="008A369D"/>
    <w:rsid w:val="008A6EA2"/>
    <w:rsid w:val="008C1C3E"/>
    <w:rsid w:val="00922509"/>
    <w:rsid w:val="00940BA4"/>
    <w:rsid w:val="00991CC9"/>
    <w:rsid w:val="009B697C"/>
    <w:rsid w:val="00A1231C"/>
    <w:rsid w:val="00A81A88"/>
    <w:rsid w:val="00AC42A4"/>
    <w:rsid w:val="00AF1C57"/>
    <w:rsid w:val="00AF4AF7"/>
    <w:rsid w:val="00B26599"/>
    <w:rsid w:val="00B317E0"/>
    <w:rsid w:val="00B41C7F"/>
    <w:rsid w:val="00B4648C"/>
    <w:rsid w:val="00B5318A"/>
    <w:rsid w:val="00B53BF2"/>
    <w:rsid w:val="00B62E4C"/>
    <w:rsid w:val="00B70961"/>
    <w:rsid w:val="00BA48B0"/>
    <w:rsid w:val="00BB144B"/>
    <w:rsid w:val="00BD1BA8"/>
    <w:rsid w:val="00C34F0D"/>
    <w:rsid w:val="00C56F13"/>
    <w:rsid w:val="00CA5536"/>
    <w:rsid w:val="00CE7AD2"/>
    <w:rsid w:val="00D0375F"/>
    <w:rsid w:val="00D04B4C"/>
    <w:rsid w:val="00D06565"/>
    <w:rsid w:val="00D4295A"/>
    <w:rsid w:val="00D57745"/>
    <w:rsid w:val="00D63019"/>
    <w:rsid w:val="00DB5CF1"/>
    <w:rsid w:val="00DC1D9D"/>
    <w:rsid w:val="00DD2216"/>
    <w:rsid w:val="00DF435A"/>
    <w:rsid w:val="00E27DE4"/>
    <w:rsid w:val="00E622E5"/>
    <w:rsid w:val="00E67E26"/>
    <w:rsid w:val="00E71D7D"/>
    <w:rsid w:val="00E84624"/>
    <w:rsid w:val="00E84B13"/>
    <w:rsid w:val="00E85553"/>
    <w:rsid w:val="00E87306"/>
    <w:rsid w:val="00E95B9A"/>
    <w:rsid w:val="00EC0F7C"/>
    <w:rsid w:val="00F11A3B"/>
    <w:rsid w:val="00F54CF1"/>
    <w:rsid w:val="00F608D9"/>
    <w:rsid w:val="00F712E5"/>
    <w:rsid w:val="00FD01A4"/>
    <w:rsid w:val="00FE3E57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9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A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A97"/>
    <w:rPr>
      <w:sz w:val="18"/>
      <w:szCs w:val="18"/>
    </w:rPr>
  </w:style>
  <w:style w:type="character" w:customStyle="1" w:styleId="1">
    <w:name w:val="页眉 字符1"/>
    <w:basedOn w:val="a0"/>
    <w:uiPriority w:val="99"/>
    <w:rsid w:val="00010A9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D46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D46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D4678"/>
    <w:rPr>
      <w:rFonts w:ascii="Calibri" w:eastAsia="宋体" w:hAnsi="Calibri" w:cs="Times New Roman"/>
      <w:kern w:val="2"/>
      <w:sz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D46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D4678"/>
    <w:rPr>
      <w:rFonts w:ascii="Calibri" w:eastAsia="宋体" w:hAnsi="Calibri" w:cs="Times New Roman"/>
      <w:b/>
      <w:bCs/>
      <w:kern w:val="2"/>
      <w:sz w:val="21"/>
    </w:rPr>
  </w:style>
  <w:style w:type="paragraph" w:styleId="a8">
    <w:name w:val="Balloon Text"/>
    <w:basedOn w:val="a"/>
    <w:link w:val="Char3"/>
    <w:uiPriority w:val="99"/>
    <w:semiHidden/>
    <w:unhideWhenUsed/>
    <w:rsid w:val="002D46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D4678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0BA4"/>
    <w:pPr>
      <w:ind w:firstLineChars="200" w:firstLine="420"/>
    </w:pPr>
  </w:style>
  <w:style w:type="table" w:styleId="aa">
    <w:name w:val="Table Grid"/>
    <w:basedOn w:val="a1"/>
    <w:uiPriority w:val="59"/>
    <w:rsid w:val="00D63019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7B7E-F4D4-4D60-AA08-AD186E4B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2022-08-16T09:51:00Z</dcterms:created>
  <dcterms:modified xsi:type="dcterms:W3CDTF">2023-01-12T01:27:00Z</dcterms:modified>
</cp:coreProperties>
</file>