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0720" w:rsidRDefault="00146B2A">
      <w:pPr>
        <w:pStyle w:val="affffff1"/>
        <w:framePr w:wrap="around"/>
      </w:pPr>
      <w:r>
        <w:rPr>
          <w:rFonts w:ascii="Times New Roman"/>
        </w:rPr>
        <w:t>ICS</w:t>
      </w:r>
      <w:r>
        <w:rPr>
          <w:rFonts w:ascii="MS Gothic" w:eastAsia="MS Gothic" w:hAnsi="MS Gothic" w:cs="MS Gothic" w:hint="eastAsia"/>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t>     </w:t>
      </w:r>
      <w:r>
        <w:fldChar w:fldCharType="end"/>
      </w:r>
      <w:bookmarkEnd w:id="0"/>
    </w:p>
    <w:bookmarkStart w:id="1" w:name="WXFLH"/>
    <w:p w:rsidR="00D80720" w:rsidRDefault="00146B2A">
      <w:pPr>
        <w:pStyle w:val="affffff1"/>
        <w:framePr w:wrap="around"/>
      </w:pPr>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t>     </w:t>
      </w:r>
      <w:r>
        <w:fldChar w:fldCharType="end"/>
      </w:r>
      <w:bookmarkEnd w:id="1"/>
    </w:p>
    <w:tbl>
      <w:tblPr>
        <w:tblStyle w:val="aff6"/>
        <w:tblW w:w="9854" w:type="dxa"/>
        <w:tblLayout w:type="fixed"/>
        <w:tblLook w:val="04A0" w:firstRow="1" w:lastRow="0" w:firstColumn="1" w:lastColumn="0" w:noHBand="0" w:noVBand="1"/>
      </w:tblPr>
      <w:tblGrid>
        <w:gridCol w:w="9854"/>
      </w:tblGrid>
      <w:tr w:rsidR="00D80720">
        <w:tc>
          <w:tcPr>
            <w:tcW w:w="9854" w:type="dxa"/>
            <w:tcBorders>
              <w:top w:val="nil"/>
              <w:left w:val="nil"/>
              <w:bottom w:val="nil"/>
              <w:right w:val="nil"/>
            </w:tcBorders>
            <w:shd w:val="clear" w:color="auto" w:fill="auto"/>
          </w:tcPr>
          <w:p w:rsidR="00D80720" w:rsidRDefault="00146B2A">
            <w:pPr>
              <w:pStyle w:val="affffff1"/>
              <w:framePr w:wrap="around"/>
            </w:pPr>
            <w:r>
              <w:rPr>
                <w:noProof/>
              </w:rPr>
              <mc:AlternateContent>
                <mc:Choice Requires="wps">
                  <w:drawing>
                    <wp:anchor distT="0" distB="0" distL="114300" distR="114300" simplePos="0" relativeHeight="251664384"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upright="1"/>
                          </wps:wsp>
                        </a:graphicData>
                      </a:graphic>
                    </wp:anchor>
                  </w:drawing>
                </mc:Choice>
                <mc:Fallback>
                  <w:pict>
                    <v:rect w14:anchorId="68C7AD51" id="BAH" o:spid="_x0000_s1026" style="position:absolute;left:0;text-align:left;margin-left:-5.25pt;margin-top:0;width:68.25pt;height:15.6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OUllwEAABQDAAAOAAAAZHJzL2Uyb0RvYy54bWysUk1v2zAMvRfofxB0XxwHSJoacYpuRbpD&#10;0Rbo9gMUWbIF6AukGif/vpSSput2G+oDTYrkE9+jVjd7Z9lOAZrgW15PppwpL0NnfN/y378235ac&#10;YRK+EzZ41fKDQn6zvrxYjbFRszAE2ylgBOKxGWPLh5RiU1UoB+UETkJUnpI6gBOJQuirDsRI6M5W&#10;s+l0UY0BughBKkQ6vTsm+brga61ketIaVWK25TRbKhaK3WZbrVei6UHEwcjTGOI/pnDCeLr0DHUn&#10;kmCvYP6BckZCwKDTRAZXBa2NVIUDsamnf7F5GURUhQuJg/EsE34drHzcPQMzXcsXnHnhaEXfb39m&#10;WcaIDWVf4jOcIiQ3c9xrcPlP07N9kfJwllLtE5N0uFwsrq7mnElK1dfLelakrj6aI2C6V8Gx7LQc&#10;aFNFQLF7wEQXUul7Sb4LgzXdxlhbAui3PyywnaCtbsqXJ6aWT2XWs7Hl1/PZvCD7kPuPddZTeWZ4&#10;5JS9begOJMVrBNMPNFFdIHOGpC/gp2eSd/tnXJA+HvP6DQAA//8DAFBLAwQUAAYACAAAACEAT//g&#10;LNwAAAAHAQAADwAAAGRycy9kb3ducmV2LnhtbEyPwU7DMBBE70j8g7VIvbV20jaCkE2FkHoqHGiR&#10;uG5jN4mI1yF22vD3dU9wm9WMZt4Wm8l24mwG3zpGSBYKhOHK6ZZrhM/Ddv4IwgdiTZ1jg/BrPGzK&#10;+7uCcu0u/GHO+1CLWMI+J4QmhD6X0leNseQXrjccvZMbLIV4DrXUA11iue1kqlQmLbUcFxrqzWtj&#10;qu/9aBEoW+mf99Py7bAbM3qqJ7VdfynE2cP08gwimCn8heGGH9GhjExHN7L2okOYJ2odowjxo5ud&#10;ZlEcEZZJCrIs5H/+8goAAP//AwBQSwECLQAUAAYACAAAACEAtoM4kv4AAADhAQAAEwAAAAAAAAAA&#10;AAAAAAAAAAAAW0NvbnRlbnRfVHlwZXNdLnhtbFBLAQItABQABgAIAAAAIQA4/SH/1gAAAJQBAAAL&#10;AAAAAAAAAAAAAAAAAC8BAABfcmVscy8ucmVsc1BLAQItABQABgAIAAAAIQD62OUllwEAABQDAAAO&#10;AAAAAAAAAAAAAAAAAC4CAABkcnMvZTJvRG9jLnhtbFBLAQItABQABgAIAAAAIQBP/+As3AAAAAcB&#10;AAAPAAAAAAAAAAAAAAAAAPEDAABkcnMvZG93bnJldi54bWxQSwUGAAAAAAQABADzAAAA+gQAAAAA&#10;" stroked="f"/>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rsidR="00D80720" w:rsidRDefault="00146B2A">
      <w:pPr>
        <w:pStyle w:val="afffff4"/>
        <w:framePr w:wrap="around"/>
      </w:pPr>
      <w:r>
        <w:t>DB</w:t>
      </w:r>
      <w:bookmarkStart w:id="3" w:name="c3"/>
      <w:r>
        <w:fldChar w:fldCharType="begin">
          <w:ffData>
            <w:name w:val="c3"/>
            <w:enabled/>
            <w:calcOnExit w:val="0"/>
            <w:textInput>
              <w:maxLength w:val="2"/>
            </w:textInput>
          </w:ffData>
        </w:fldChar>
      </w:r>
      <w:r>
        <w:instrText xml:space="preserve"> FORMTEXT </w:instrText>
      </w:r>
      <w:r>
        <w:fldChar w:fldCharType="separate"/>
      </w:r>
      <w:r>
        <w:rPr>
          <w:rFonts w:hint="eastAsia"/>
        </w:rPr>
        <w:t>22</w:t>
      </w:r>
      <w:r>
        <w:fldChar w:fldCharType="end"/>
      </w:r>
      <w:bookmarkEnd w:id="3"/>
    </w:p>
    <w:bookmarkStart w:id="4" w:name="c4"/>
    <w:p w:rsidR="00D80720" w:rsidRDefault="00146B2A">
      <w:pPr>
        <w:pStyle w:val="afffff5"/>
        <w:framePr w:wrap="around"/>
      </w:pPr>
      <w:r>
        <w:fldChar w:fldCharType="begin">
          <w:ffData>
            <w:name w:val="c4"/>
            <w:enabled/>
            <w:calcOnExit w:val="0"/>
            <w:textInput/>
          </w:ffData>
        </w:fldChar>
      </w:r>
      <w:r>
        <w:instrText xml:space="preserve"> FORMTEXT </w:instrText>
      </w:r>
      <w:r>
        <w:fldChar w:fldCharType="separate"/>
      </w:r>
      <w:r>
        <w:rPr>
          <w:rFonts w:hint="eastAsia"/>
        </w:rPr>
        <w:t>吉林省</w:t>
      </w:r>
      <w:r>
        <w:fldChar w:fldCharType="end"/>
      </w:r>
      <w:bookmarkEnd w:id="4"/>
      <w:r>
        <w:rPr>
          <w:rFonts w:hint="eastAsia"/>
        </w:rPr>
        <w:t>地方标准</w:t>
      </w:r>
    </w:p>
    <w:p w:rsidR="00D80720" w:rsidRDefault="00146B2A">
      <w:pPr>
        <w:pStyle w:val="24"/>
        <w:framePr w:wrap="around"/>
        <w:wordWrap w:val="0"/>
      </w:pPr>
      <w:r>
        <w:rPr>
          <w:rFonts w:ascii="Times New Roman"/>
        </w:rPr>
        <w:t xml:space="preserve">DB </w:t>
      </w:r>
      <w:bookmarkStart w:id="5" w:name="StdNo0"/>
      <w:r>
        <w:fldChar w:fldCharType="begin">
          <w:ffData>
            <w:name w:val="StdNo0"/>
            <w:enabled/>
            <w:calcOnExit w:val="0"/>
            <w:textInput>
              <w:default w:val="XX"/>
              <w:maxLength w:val="2"/>
            </w:textInput>
          </w:ffData>
        </w:fldChar>
      </w:r>
      <w:r>
        <w:instrText xml:space="preserve"> FORMTEXT </w:instrText>
      </w:r>
      <w:r>
        <w:fldChar w:fldCharType="separate"/>
      </w:r>
      <w:r>
        <w:rPr>
          <w:rFonts w:hint="eastAsia"/>
        </w:rPr>
        <w:t>22</w:t>
      </w:r>
      <w:r>
        <w:fldChar w:fldCharType="end"/>
      </w:r>
      <w:bookmarkEnd w:id="5"/>
      <w:r>
        <w:t xml:space="preserve">/ </w:t>
      </w:r>
      <w:bookmarkStart w:id="6" w:name="StdNo1"/>
      <w:r>
        <w:fldChar w:fldCharType="begin">
          <w:ffData>
            <w:name w:val="StdNo1"/>
            <w:enabled/>
            <w:calcOnExit w:val="0"/>
            <w:textInput>
              <w:default w:val="XXXXX"/>
            </w:textInput>
          </w:ffData>
        </w:fldChar>
      </w:r>
      <w:r>
        <w:instrText xml:space="preserve"> FORMTEXT </w:instrText>
      </w:r>
      <w:r>
        <w:fldChar w:fldCharType="separate"/>
      </w:r>
      <w:r>
        <w:rPr>
          <w:rFonts w:hint="eastAsia"/>
        </w:rPr>
        <w:t xml:space="preserve">T </w:t>
      </w:r>
      <w:r>
        <w:t>XXXXX</w:t>
      </w:r>
      <w:r>
        <w:fldChar w:fldCharType="end"/>
      </w:r>
      <w:bookmarkEnd w:id="6"/>
      <w:r>
        <w:t>—</w:t>
      </w:r>
      <w:bookmarkStart w:id="7" w:name="StdNo2"/>
      <w:r>
        <w:fldChar w:fldCharType="begin">
          <w:ffData>
            <w:name w:val="StdNo2"/>
            <w:enabled/>
            <w:calcOnExit w:val="0"/>
            <w:textInput>
              <w:default w:val="XXXX"/>
              <w:maxLength w:val="4"/>
            </w:textInput>
          </w:ffData>
        </w:fldChar>
      </w:r>
      <w:r>
        <w:instrText xml:space="preserve"> FORMTEXT </w:instrText>
      </w:r>
      <w:r>
        <w:fldChar w:fldCharType="separate"/>
      </w:r>
      <w:r w:rsidR="00933E83">
        <w:t>2022</w:t>
      </w:r>
      <w:r>
        <w:fldChar w:fldCharType="end"/>
      </w:r>
      <w:bookmarkEnd w:id="7"/>
    </w:p>
    <w:tbl>
      <w:tblPr>
        <w:tblStyle w:val="aff6"/>
        <w:tblW w:w="9356" w:type="dxa"/>
        <w:tblLayout w:type="fixed"/>
        <w:tblLook w:val="04A0" w:firstRow="1" w:lastRow="0" w:firstColumn="1" w:lastColumn="0" w:noHBand="0" w:noVBand="1"/>
      </w:tblPr>
      <w:tblGrid>
        <w:gridCol w:w="9356"/>
      </w:tblGrid>
      <w:tr w:rsidR="00D80720">
        <w:tc>
          <w:tcPr>
            <w:tcW w:w="9356" w:type="dxa"/>
            <w:tcBorders>
              <w:top w:val="nil"/>
              <w:left w:val="nil"/>
              <w:bottom w:val="nil"/>
              <w:right w:val="nil"/>
            </w:tcBorders>
            <w:shd w:val="clear" w:color="auto" w:fill="auto"/>
          </w:tcPr>
          <w:bookmarkStart w:id="8" w:name="DT"/>
          <w:p w:rsidR="00D80720" w:rsidRDefault="00146B2A">
            <w:pPr>
              <w:pStyle w:val="affff2"/>
              <w:framePr w:wrap="around"/>
            </w:pPr>
            <w:r>
              <w:fldChar w:fldCharType="begin">
                <w:ffData>
                  <w:name w:val="DT"/>
                  <w:enabled/>
                  <w:calcOnExit w:val="0"/>
                  <w:textInput/>
                </w:ffData>
              </w:fldChar>
            </w:r>
            <w:r>
              <w:instrText xml:space="preserve"> FORMTEXT </w:instrText>
            </w:r>
            <w:r>
              <w:fldChar w:fldCharType="separate"/>
            </w:r>
            <w:r>
              <w:t>     </w:t>
            </w:r>
            <w:r>
              <w:fldChar w:fldCharType="end"/>
            </w:r>
            <w:bookmarkEnd w:id="8"/>
          </w:p>
        </w:tc>
      </w:tr>
    </w:tbl>
    <w:p w:rsidR="00D80720" w:rsidRDefault="00D80720">
      <w:pPr>
        <w:pStyle w:val="24"/>
        <w:framePr w:wrap="around"/>
      </w:pPr>
    </w:p>
    <w:p w:rsidR="00D80720" w:rsidRDefault="00D80720">
      <w:pPr>
        <w:pStyle w:val="24"/>
        <w:framePr w:wrap="around"/>
      </w:pPr>
    </w:p>
    <w:bookmarkStart w:id="9" w:name="StdName"/>
    <w:p w:rsidR="00D80720" w:rsidRDefault="00146B2A">
      <w:pPr>
        <w:pStyle w:val="affff3"/>
        <w:framePr w:wrap="around"/>
      </w:pPr>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 xml:space="preserve">精益管理标准  </w:t>
      </w:r>
    </w:p>
    <w:p w:rsidR="00D80720" w:rsidRDefault="00933E83">
      <w:pPr>
        <w:pStyle w:val="affff3"/>
        <w:framePr w:wrap="around"/>
      </w:pPr>
      <w:r>
        <w:rPr>
          <w:rFonts w:hint="eastAsia"/>
        </w:rPr>
        <w:t>第3部分:</w:t>
      </w:r>
      <w:r w:rsidR="00146B2A">
        <w:rPr>
          <w:rFonts w:hint="eastAsia"/>
        </w:rPr>
        <w:t>健康、</w:t>
      </w:r>
      <w:r>
        <w:rPr>
          <w:rFonts w:hint="eastAsia"/>
        </w:rPr>
        <w:t>安全环境保护</w:t>
      </w:r>
      <w:r w:rsidR="00146B2A">
        <w:fldChar w:fldCharType="end"/>
      </w:r>
      <w:bookmarkEnd w:id="9"/>
    </w:p>
    <w:bookmarkStart w:id="10" w:name="StdEnglishName"/>
    <w:p w:rsidR="00D80720" w:rsidRDefault="00146B2A">
      <w:pPr>
        <w:pStyle w:val="affff4"/>
        <w:framePr w:wrap="around"/>
      </w:pPr>
      <w:r>
        <w:fldChar w:fldCharType="begin">
          <w:ffData>
            <w:name w:val="StdEnglishName"/>
            <w:enabled/>
            <w:calcOnExit w:val="0"/>
            <w:textInput>
              <w:default w:val="点击此处添加标准英文译名"/>
            </w:textInput>
          </w:ffData>
        </w:fldChar>
      </w:r>
      <w:r>
        <w:instrText xml:space="preserve"> FORMTEXT </w:instrText>
      </w:r>
      <w:r>
        <w:fldChar w:fldCharType="separate"/>
      </w:r>
      <w:r>
        <w:t xml:space="preserve">Lean Management Standards for </w:t>
      </w:r>
      <w:r>
        <w:rPr>
          <w:rFonts w:hint="eastAsia"/>
        </w:rPr>
        <w:t>Safety</w:t>
      </w:r>
      <w:r>
        <w:rPr>
          <w:rFonts w:hint="eastAsia"/>
        </w:rPr>
        <w:t>，</w:t>
      </w:r>
      <w:r>
        <w:rPr>
          <w:rFonts w:hint="eastAsia"/>
        </w:rPr>
        <w:t>Health and Operation Enivromment Management</w:t>
      </w:r>
      <w:r>
        <w:fldChar w:fldCharType="end"/>
      </w:r>
      <w:bookmarkEnd w:id="10"/>
    </w:p>
    <w:bookmarkStart w:id="11" w:name="YZBS"/>
    <w:p w:rsidR="00D80720" w:rsidRDefault="00146B2A">
      <w:pPr>
        <w:pStyle w:val="affff5"/>
        <w:framePr w:wrap="around"/>
      </w:pPr>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11"/>
    </w:p>
    <w:tbl>
      <w:tblPr>
        <w:tblStyle w:val="aff6"/>
        <w:tblW w:w="9855" w:type="dxa"/>
        <w:tblLayout w:type="fixed"/>
        <w:tblLook w:val="04A0" w:firstRow="1" w:lastRow="0" w:firstColumn="1" w:lastColumn="0" w:noHBand="0" w:noVBand="1"/>
      </w:tblPr>
      <w:tblGrid>
        <w:gridCol w:w="9855"/>
      </w:tblGrid>
      <w:tr w:rsidR="00D80720">
        <w:tc>
          <w:tcPr>
            <w:tcW w:w="9855" w:type="dxa"/>
            <w:tcBorders>
              <w:top w:val="nil"/>
              <w:left w:val="nil"/>
              <w:bottom w:val="nil"/>
              <w:right w:val="nil"/>
            </w:tcBorders>
            <w:shd w:val="clear" w:color="auto" w:fill="auto"/>
          </w:tcPr>
          <w:p w:rsidR="00D80720" w:rsidRDefault="00146B2A">
            <w:pPr>
              <w:pStyle w:val="affff6"/>
              <w:framePr w:wrap="around"/>
            </w:pP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4281805</wp:posOffset>
                      </wp:positionV>
                      <wp:extent cx="1905000" cy="254000"/>
                      <wp:effectExtent l="0" t="0" r="0" b="12700"/>
                      <wp:wrapNone/>
                      <wp:docPr id="5"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9525">
                                <a:noFill/>
                              </a:ln>
                            </wps:spPr>
                            <wps:bodyPr upright="1"/>
                          </wps:wsp>
                        </a:graphicData>
                      </a:graphic>
                    </wp:anchor>
                  </w:drawing>
                </mc:Choice>
                <mc:Fallback>
                  <w:pict>
                    <v:rect w14:anchorId="36926247" id="RQ" o:spid="_x0000_s1026" style="position:absolute;left:0;text-align:left;margin-left:173.3pt;margin-top:337.15pt;width:150pt;height:20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GhzkQEAABQDAAAOAAAAZHJzL2Uyb0RvYy54bWysUk1v4yAQvVfqf0DcN3ai9aq14vTQKr1U&#10;u/38AQSDjQQMGmic/PsOJE273duqPoxnGHi894bl1c5ZtlUYDfiOz2c1Z8pL6I0fOv7yvP5xwVlM&#10;wvfCglcd36vIr1bnZ8sptGoBI9heISMQH9spdHxMKbRVFeWonIgzCMpTUwM6kajEoepRTITubLWo&#10;61/VBNgHBKlipNWbQ5OvCr7WSqY/WkeVmO04cUslYombHKvVUrQDijAaeaQh/oOFE8bTpSeoG5EE&#10;e0XzD5QzEiGCTjMJrgKtjVRFA6mZ11/UPI0iqKKFzInhZFP8Plj5e3uPzPQdbzjzwtGIHh+yK1OI&#10;LTWfwj0eq0hplrjT6PKfyLNdcXJ/clLtEpO0OL+sm7omwyX1Fs3PnBNM9XE6YEy3ChzLSceRJlUM&#10;FNu7mA5b37fkyyJY06+NtaXAYXNtkW0FTXVdviP6X9usZ1PHL5tFU5A95PMHaOuJTJZ4EJWzDfR7&#10;suI1oBlGYjQvkLlD1hfqx2eSZ/u5Lkgfj3n1BgAA//8DAFBLAwQUAAYACAAAACEA6xQBKt0AAAAL&#10;AQAADwAAAGRycy9kb3ducmV2LnhtbEyPwU7DMAyG70i8Q2QkbiwZLRmUphNC2gk4sCFx9ZqsrWic&#10;0qRbeXsMFzj696ffn8v17HtxdGPsAhlYLhQIR3WwHTUG3nabq1sQMSFZ7AM5A18uwro6PyuxsOFE&#10;r+64TY3gEooFGmhTGgopY906j3ERBke8O4TRY+JxbKQd8cTlvpfXSmnpsSO+0OLgHltXf2wnbwB1&#10;bj9fDtnz7mnSeNfManPzroy5vJgf7kEkN6c/GH70WR0qdtqHiWwUvYEs15pRA3qVZyCY0L/J3sBq&#10;yYmsSvn/h+obAAD//wMAUEsBAi0AFAAGAAgAAAAhALaDOJL+AAAA4QEAABMAAAAAAAAAAAAAAAAA&#10;AAAAAFtDb250ZW50X1R5cGVzXS54bWxQSwECLQAUAAYACAAAACEAOP0h/9YAAACUAQAACwAAAAAA&#10;AAAAAAAAAAAvAQAAX3JlbHMvLnJlbHNQSwECLQAUAAYACAAAACEANUBoc5EBAAAUAwAADgAAAAAA&#10;AAAAAAAAAAAuAgAAZHJzL2Uyb0RvYy54bWxQSwECLQAUAAYACAAAACEA6xQBKt0AAAALAQAADwAA&#10;AAAAAAAAAAAAAADrAwAAZHJzL2Rvd25yZXYueG1sUEsFBgAAAAAEAAQA8wAAAPUEAAAAAA==&#10;" stroked="f">
                      <w10:anchorlock/>
                    </v:rect>
                  </w:pict>
                </mc:Fallback>
              </mc:AlternateConten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instrText xml:space="preserve"> FORMDROPDOWN </w:instrText>
            </w:r>
            <w:r>
              <w:fldChar w:fldCharType="separate"/>
            </w:r>
            <w:r>
              <w:fldChar w:fldCharType="end"/>
            </w:r>
            <w:bookmarkEnd w:id="12"/>
          </w:p>
        </w:tc>
      </w:tr>
      <w:bookmarkStart w:id="13" w:name="WCRQ"/>
      <w:tr w:rsidR="00D80720">
        <w:tc>
          <w:tcPr>
            <w:tcW w:w="9855" w:type="dxa"/>
            <w:tcBorders>
              <w:top w:val="nil"/>
              <w:left w:val="nil"/>
              <w:bottom w:val="nil"/>
              <w:right w:val="nil"/>
            </w:tcBorders>
            <w:shd w:val="clear" w:color="auto" w:fill="auto"/>
          </w:tcPr>
          <w:p w:rsidR="00D80720" w:rsidRDefault="00146B2A">
            <w:pPr>
              <w:pStyle w:val="affff7"/>
              <w:framePr w:wrap="around"/>
            </w:pPr>
            <w:r>
              <w:fldChar w:fldCharType="begin">
                <w:ffData>
                  <w:name w:val="WCRQ"/>
                  <w:enabled/>
                  <w:calcOnExit w:val="0"/>
                  <w:textInput/>
                </w:ffData>
              </w:fldChar>
            </w:r>
            <w:r>
              <w:instrText xml:space="preserve"> FORMTEXT </w:instrText>
            </w:r>
            <w:r>
              <w:fldChar w:fldCharType="separate"/>
            </w:r>
            <w:r>
              <w:t>     </w:t>
            </w:r>
            <w:r>
              <w:fldChar w:fldCharType="end"/>
            </w:r>
            <w:bookmarkEnd w:id="13"/>
          </w:p>
        </w:tc>
      </w:tr>
    </w:tbl>
    <w:bookmarkStart w:id="14" w:name="FY"/>
    <w:p w:rsidR="00D80720" w:rsidRDefault="00146B2A">
      <w:pPr>
        <w:pStyle w:val="affffff8"/>
        <w:framePr w:wrap="around"/>
      </w:pPr>
      <w:r>
        <w:rPr>
          <w:rFonts w:ascii="黑体"/>
        </w:rPr>
        <w:fldChar w:fldCharType="begin">
          <w:ffData>
            <w:name w:val="F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t>-</w:t>
      </w:r>
      <w:bookmarkStart w:id="15"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r>
        <w:rPr>
          <w:noProof/>
        </w:rP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0" b="0"/>
                <wp:wrapNone/>
                <wp:docPr id="1"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564B70EE" id="直线 10"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eS+yQEAAIIDAAAOAAAAZHJzL2Uyb0RvYy54bWysU0tuGzEM3RfoHQTt67FdJGgHHmcRN9kE&#10;rYE2B6D1mRGgH0TVY5+l1+iqmx4n1yglO3abbIKgXsgURT7yPXIWVztn2VYlNMF3fDaZcqa8CNL4&#10;vuP3327efeAMM3gJNnjV8b1CfrV8+2YxxlbNwxCsVIkRiMd2jB0fco5t06AYlAOchKg8PeqQHGS6&#10;pr6RCUZCd7aZT6eXzRiSjCkIhUje1eGRLyu+1krkL1qjysx2nHrL9Uz13JSzWS6g7RPEwYhjG/CK&#10;LhwYT0VPUCvIwL4n8wzKGZECBp0nIrgmaG2EqhyIzWz6hM3XAaKqXEgcjCeZ8P/Bis/bdWJG0uw4&#10;8+BoRA8/fj78+s1mVZwxYksx136dSKpyw7hOhelOJ1f+iQPbVUH3J0HVLjNBzssZsXpPuovHt+ac&#10;GBPmWxUcK0bHrfGFK7SwvcNMxSj0MaS4rWdjxz9ezC8IDmhVtIVMpovUPPq+5mKwRt4Ya0sGpn5z&#10;bRPbQhl+/ZV5E+4/YaXICnA4xNWnw1oMCuQnL1neR5LF0/7y0oJTkjOraN2LVRcog7EviaTS1lMH&#10;Zx2LtQlyX+Wtfhp07fG4lGWT/r7X7POns/wDAAD//wMAUEsDBBQABgAIAAAAIQARRJ323QAAAAsB&#10;AAAPAAAAZHJzL2Rvd25yZXYueG1sTI9NT8JAEIbvJv6HzZh4IbAFFLR2S4zamxdB43Xojm1jd7Z0&#10;F6j+eseDkeO88+T9yFaDa9WB+tB4NjCdJKCIS28brgy8borxDagQkS22nsnAFwVY5ednGabWH/mF&#10;DutYKTHhkKKBOsYu1TqUNTkME98Ry+/D9w6jnH2lbY9HMXetniXJQjtsWBJq7OihpvJzvXcGQvFG&#10;u+J7VI6S93nlabZ7fH5CYy4vhvs7UJGG+A/Db32pDrl02vo926BaA+OpgCJfXS9lkwC3i/kS1PZP&#10;0nmmTzfkPwAAAP//AwBQSwECLQAUAAYACAAAACEAtoM4kv4AAADhAQAAEwAAAAAAAAAAAAAAAAAA&#10;AAAAW0NvbnRlbnRfVHlwZXNdLnhtbFBLAQItABQABgAIAAAAIQA4/SH/1gAAAJQBAAALAAAAAAAA&#10;AAAAAAAAAC8BAABfcmVscy8ucmVsc1BLAQItABQABgAIAAAAIQBfceS+yQEAAIIDAAAOAAAAAAAA&#10;AAAAAAAAAC4CAABkcnMvZTJvRG9jLnhtbFBLAQItABQABgAIAAAAIQARRJ323QAAAAsBAAAPAAAA&#10;AAAAAAAAAAAAACMEAABkcnMvZG93bnJldi54bWxQSwUGAAAAAAQABADzAAAALQUAAAAA&#10;">
                <w10:wrap anchory="page"/>
                <w10:anchorlock/>
              </v:line>
            </w:pict>
          </mc:Fallback>
        </mc:AlternateContent>
      </w:r>
    </w:p>
    <w:bookmarkStart w:id="16" w:name="SY"/>
    <w:p w:rsidR="00D80720" w:rsidRDefault="00146B2A">
      <w:pPr>
        <w:pStyle w:val="affffff9"/>
        <w:framePr w:wrap="around"/>
      </w:pPr>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rPr>
          <w:rFonts w:ascii="黑体"/>
        </w:rPr>
        <w:t>-</w:t>
      </w:r>
      <w:bookmarkStart w:id="17"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ascii="黑体"/>
        </w:rPr>
        <w:t>-</w:t>
      </w:r>
      <w:bookmarkStart w:id="18"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D80720" w:rsidRDefault="00146B2A">
      <w:pPr>
        <w:pStyle w:val="afffff6"/>
        <w:framePr w:wrap="around"/>
      </w:pPr>
      <w:bookmarkStart w:id="19" w:name="fm"/>
      <w:r>
        <w:rPr>
          <w:noProof/>
          <w:w w:val="100"/>
        </w:rPr>
        <mc:AlternateContent>
          <mc:Choice Requires="wps">
            <w:drawing>
              <wp:anchor distT="0" distB="0" distL="114300" distR="114300" simplePos="0" relativeHeight="251662336" behindDoc="1" locked="0" layoutInCell="1" allowOverlap="1">
                <wp:simplePos x="0" y="0"/>
                <wp:positionH relativeFrom="column">
                  <wp:posOffset>1810385</wp:posOffset>
                </wp:positionH>
                <wp:positionV relativeFrom="paragraph">
                  <wp:posOffset>-3942715</wp:posOffset>
                </wp:positionV>
                <wp:extent cx="1270000" cy="304800"/>
                <wp:effectExtent l="0" t="0" r="6350" b="0"/>
                <wp:wrapNone/>
                <wp:docPr id="4"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9525">
                          <a:noFill/>
                        </a:ln>
                      </wps:spPr>
                      <wps:bodyPr upright="1"/>
                    </wps:wsp>
                  </a:graphicData>
                </a:graphic>
              </wp:anchor>
            </w:drawing>
          </mc:Choice>
          <mc:Fallback>
            <w:pict>
              <v:rect w14:anchorId="6209E212" id="LB" o:spid="_x0000_s1026" style="position:absolute;left:0;text-align:left;margin-left:142.55pt;margin-top:-310.45pt;width:100pt;height:24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yQjkwEAABQDAAAOAAAAZHJzL2Uyb0RvYy54bWysUk1vGyEQvVfqf0Dc6127SZusvI7URu4l&#10;aiOl/QGYhV0kYNAM8dr/vgN2nX7cqnCAGQYe771hfXcIXuwNkoPYy+WilcJEDYOLYy9/fN++u5GC&#10;soqD8hBNL4+G5N3m7Zv1nDqzggn8YFAwSKRuTr2cck5d05CeTFC0gGQiFy1gUJlTHJsB1czowTer&#10;tv3QzIBDQtCGiHfvT0W5qfjWGp2/WUsmC99L5pbrjHXelbnZrFU3okqT02ca6j9YBOUiP3qBuldZ&#10;iWd0/0AFpxEIbF5oCA1Y67SpGljNsv1LzdOkkqla2BxKF5vo9WD11/0jCjf08kqKqAK36OFTcWVO&#10;1HHxKT3iOSMOi8SDxVBWJi8O1cnjxUlzyELz5nL1seUhheba+/bqhmOGaV5uJ6T8xUAQJeglcqeq&#10;gWr/QPl09NeR8hiBd8PWeV8THHefPYq94q5u6zij/3HMRzH38vZ6dV2RI5T7J2gfmUyReBJVoh0M&#10;R7biOaEbJ2a0rJClwtZX6udvUnr7e16RXj7z5icAAAD//wMAUEsDBBQABgAIAAAAIQDyH6lv4AAA&#10;AA0BAAAPAAAAZHJzL2Rvd25yZXYueG1sTI/BTsMwDIbvSLxDZCRuW7KylbU0nRDSTsBhGxJXr/Ha&#10;isYpTbqVtydwgaN/f/r9udhMthNnGnzrWMNirkAQV860XGt4O2xnaxA+IBvsHJOGL/KwKa+vCsyN&#10;u/COzvtQi1jCPkcNTQh9LqWvGrLo564njruTGyyGOA61NANeYrntZKJUKi22HC802NNTQ9XHfrQa&#10;MF2az9fT3cvheUwxqye1Xb0rrW9vpscHEIGm8AfDj35UhzI6Hd3IxotOQ7JeLSKqYZYmKgMRkeVv&#10;dIzR6j7JQJaF/P9F+Q0AAP//AwBQSwECLQAUAAYACAAAACEAtoM4kv4AAADhAQAAEwAAAAAAAAAA&#10;AAAAAAAAAAAAW0NvbnRlbnRfVHlwZXNdLnhtbFBLAQItABQABgAIAAAAIQA4/SH/1gAAAJQBAAAL&#10;AAAAAAAAAAAAAAAAAC8BAABfcmVscy8ucmVsc1BLAQItABQABgAIAAAAIQAc1yQjkwEAABQDAAAO&#10;AAAAAAAAAAAAAAAAAC4CAABkcnMvZTJvRG9jLnhtbFBLAQItABQABgAIAAAAIQDyH6lv4AAAAA0B&#10;AAAPAAAAAAAAAAAAAAAAAO0DAABkcnMvZG93bnJldi54bWxQSwUGAAAAAAQABADzAAAA+gQAAAAA&#10;" stroked="f"/>
            </w:pict>
          </mc:Fallback>
        </mc:AlternateContent>
      </w:r>
      <w:r>
        <w:rPr>
          <w:noProof/>
          <w:w w:val="100"/>
        </w:rPr>
        <mc:AlternateContent>
          <mc:Choice Requires="wps">
            <w:drawing>
              <wp:anchor distT="0" distB="0" distL="114300" distR="114300" simplePos="0" relativeHeight="251661312"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upright="1"/>
                    </wps:wsp>
                  </a:graphicData>
                </a:graphic>
              </wp:anchor>
            </w:drawing>
          </mc:Choice>
          <mc:Fallback>
            <w:pict>
              <v:rect w14:anchorId="0F082110" id="DT" o:spid="_x0000_s1026" style="position:absolute;left:0;text-align:left;margin-left:347.55pt;margin-top:-585.45pt;width:90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vTXkgEAABQDAAAOAAAAZHJzL2Uyb0RvYy54bWysUstuIyEQvK+Uf0Dc1/PIQ8nI4xzWci6r&#10;3UhJPgAzMIMENGqIx/77bbDXed1WO4eebhqKqmqW93tn2U5hNOB73ixqzpSXMBg/9vzlefP9lrOY&#10;hB+EBa96flCR368uvi3n0KkWJrCDQkYgPnZz6PmUUuiqKspJOREXEJSnpgZ0IlGJYzWgmAnd2aqt&#10;65tqBhwCglQx0ur62OSrgq+1kum31lElZntO3FKJWOI2x2q1FN2IIkxGnmiIf2DhhPF06RlqLZJg&#10;r2i+QDkjESLotJDgKtDaSFU0kJqm/qTmaRJBFS1kTgxnm+L/g5W/do/IzNDzS868cDSi9XN2ZQ6x&#10;o+ZTeMRTFSnNEvcaXf4TebYvTh7OTqp9YpIWm+bqsq7JcEm9tr29oZxgqrfTAWN6UOBYTnqONKli&#10;oNj9jOm49e+WfFkEa4aNsbYUOG5/WGQ7QVPdlO+E/mGb9Wzu+d11e12QPeTzR2jriUyWeBSVsy0M&#10;B7LiNaAZJ2LUFMjcIesL9dMzybN9Xxekt8e8+gMAAP//AwBQSwMEFAAGAAgAAAAhAKXjfcTiAAAA&#10;DwEAAA8AAABkcnMvZG93bnJldi54bWxMj8FOwzAMhu9IvENkJG5bUrZ1a2k6IaSdgMM2JK5e47UV&#10;jVOabCtvT8YFjv796ffnYj3aTpxp8K1jDclUgSCunGm51vC+30xWIHxANtg5Jg3f5GFd3t4UmBt3&#10;4S2dd6EWsYR9jhqaEPpcSl81ZNFPXU8cd0c3WAxxHGppBrzEctvJB6VSabHleKHBnp4bqj53J6sB&#10;07n5ejvOXvcvpxSzelSbxYfS+v5ufHoEEWgMfzBc9aM6lNHp4E5svOg0pNkiiaiGSZIsVQYiMqvl&#10;NTv8ZrN5BrIs5P8/yh8AAAD//wMAUEsBAi0AFAAGAAgAAAAhALaDOJL+AAAA4QEAABMAAAAAAAAA&#10;AAAAAAAAAAAAAFtDb250ZW50X1R5cGVzXS54bWxQSwECLQAUAAYACAAAACEAOP0h/9YAAACUAQAA&#10;CwAAAAAAAAAAAAAAAAAvAQAAX3JlbHMvLnJlbHNQSwECLQAUAAYACAAAACEANRb015IBAAAUAwAA&#10;DgAAAAAAAAAAAAAAAAAuAgAAZHJzL2Uyb0RvYy54bWxQSwECLQAUAAYACAAAACEApeN9xOIAAAAP&#10;AQAADwAAAAAAAAAAAAAAAADsAwAAZHJzL2Rvd25yZXYueG1sUEsFBgAAAAAEAAQA8wAAAPsEAAAA&#10;AA==&#10;" stroked="f"/>
            </w:pict>
          </mc:Fallback>
        </mc:AlternateContent>
      </w:r>
      <w:r>
        <w:rPr>
          <w:noProof/>
          <w:w w:val="100"/>
        </w:rPr>
        <mc:AlternateContent>
          <mc:Choice Requires="wps">
            <w:drawing>
              <wp:anchor distT="0" distB="0" distL="114300" distR="114300" simplePos="0" relativeHeight="251660288" behindDoc="0" locked="0" layoutInCell="1" allowOverlap="1">
                <wp:simplePos x="0" y="0"/>
                <wp:positionH relativeFrom="column">
                  <wp:posOffset>-464820</wp:posOffset>
                </wp:positionH>
                <wp:positionV relativeFrom="paragraph">
                  <wp:posOffset>-7021195</wp:posOffset>
                </wp:positionV>
                <wp:extent cx="6120130" cy="0"/>
                <wp:effectExtent l="0" t="0" r="0" b="0"/>
                <wp:wrapNone/>
                <wp:docPr id="2"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4A38EA01" id="直线 1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6.6pt,-552.85pt" to="445.3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8fywEAAIIDAAAOAAAAZHJzL2Uyb0RvYy54bWysU0tuE0EQ3SPlDq3e4/EYJYKRx1nEhA0C&#10;S5ADlPsz01L/1NXx2GfhGqzYcJxcg+q24ySwQQgv2tX1eVXvdc3yeu8s26mEJviet7M5Z8qLII0f&#10;en739fb1W84wg5dgg1c9Pyjk16uLV8spdmoRxmClSoxAPHZT7PmYc+yaBsWoHOAsROUpqENykOma&#10;hkYmmAjd2WYxn181U0gypiAUInnXxyBfVXytlciftUaVme05zZbrmeq5LWezWkI3JIijEacx4B+m&#10;cGA8NT1DrSEDu0/mDyhnRAoYdJ6J4JqgtRGqciA27fw3Nl9GiKpyIXEwnmXC/wcrPu02iRnZ8wVn&#10;Hhw90cO37w8/frK2LeJMETvKufGbdLph3KTCdK+TK//Ege2roIezoGqfmSDnVUus3pDu4jHWPBXG&#10;hPmDCo4Vo+fW+MIVOth9xEzNKPUxpbitZ1PP310uLgkOaFW0hUymizQ8+qHWYrBG3hprSwWmYXtj&#10;E9tBefz6K5QI90VaabIGHI95NXRci1GBfO8ly4dIsnjaX15GcEpyZhWte7EIELoMxv5NJrW2niYo&#10;qh51LNY2yEOVt/rpoeuMp6Usm/T8XqufPp3VLwAAAP//AwBQSwMEFAAGAAgAAAAhAEEPZnXgAAAA&#10;DwEAAA8AAABkcnMvZG93bnJldi54bWxMj01PwzAMhu9I/IfISFymLWkntlGaTgjojQvbENesMW1F&#10;43RNthV+PeYC3Pzx6PXjfD26TpxwCK0nDclMgUCqvG2p1rDbltMViBANWdN5Qg2fGGBdXF7kJrP+&#10;TC942sRacAiFzGhoYuwzKUPVoDNh5nsk3r37wZnI7VBLO5gzh7tOpkotpDMt8YXG9PjQYPWxOToN&#10;oXzFQ/k1qSbqbV57TA+Pz09G6+ur8f4ORMQx/sHwo8/qULDT3h/JBtFpmC7nKaNcJIm6WYJgZnWr&#10;FiD2vzNZ5PL/H8U3AAAA//8DAFBLAQItABQABgAIAAAAIQC2gziS/gAAAOEBAAATAAAAAAAAAAAA&#10;AAAAAAAAAABbQ29udGVudF9UeXBlc10ueG1sUEsBAi0AFAAGAAgAAAAhADj9If/WAAAAlAEAAAsA&#10;AAAAAAAAAAAAAAAALwEAAF9yZWxzLy5yZWxzUEsBAi0AFAAGAAgAAAAhAJ5KPx/LAQAAggMAAA4A&#10;AAAAAAAAAAAAAAAALgIAAGRycy9lMm9Eb2MueG1sUEsBAi0AFAAGAAgAAAAhAEEPZnXgAAAADwEA&#10;AA8AAAAAAAAAAAAAAAAAJQQAAGRycy9kb3ducmV2LnhtbFBLBQYAAAAABAAEAPMAAAAyBQAAAAA=&#10;"/>
            </w:pict>
          </mc:Fallback>
        </mc:AlternateContent>
      </w:r>
      <w:r>
        <w:fldChar w:fldCharType="begin">
          <w:ffData>
            <w:name w:val="fm"/>
            <w:enabled/>
            <w:calcOnExit w:val="0"/>
            <w:textInput/>
          </w:ffData>
        </w:fldChar>
      </w:r>
      <w:r>
        <w:instrText xml:space="preserve"> FORMTEXT </w:instrText>
      </w:r>
      <w:r>
        <w:fldChar w:fldCharType="separate"/>
      </w:r>
      <w:r>
        <w:rPr>
          <w:rFonts w:hint="eastAsia"/>
        </w:rPr>
        <w:t>吉林省市场监督管理厅</w:t>
      </w:r>
      <w:r>
        <w:fldChar w:fldCharType="end"/>
      </w:r>
      <w:bookmarkEnd w:id="19"/>
      <w:r>
        <w:t>   </w:t>
      </w:r>
      <w:r>
        <w:rPr>
          <w:rStyle w:val="affff"/>
          <w:rFonts w:hint="eastAsia"/>
        </w:rPr>
        <w:t>发布</w:t>
      </w:r>
    </w:p>
    <w:p w:rsidR="00D80720" w:rsidRDefault="00D80720">
      <w:pPr>
        <w:pStyle w:val="aff5"/>
        <w:sectPr w:rsidR="00D80720">
          <w:headerReference w:type="even" r:id="rId9"/>
          <w:headerReference w:type="default" r:id="rId10"/>
          <w:footerReference w:type="even" r:id="rId11"/>
          <w:footerReference w:type="default" r:id="rId12"/>
          <w:headerReference w:type="first" r:id="rId13"/>
          <w:footerReference w:type="first" r:id="rId14"/>
          <w:pgSz w:w="11906" w:h="16838"/>
          <w:pgMar w:top="567" w:right="850" w:bottom="1134" w:left="1418" w:header="0" w:footer="0" w:gutter="0"/>
          <w:pgNumType w:start="1"/>
          <w:cols w:space="425"/>
          <w:docGrid w:type="lines" w:linePitch="312"/>
        </w:sectPr>
      </w:pPr>
    </w:p>
    <w:p w:rsidR="00D80720" w:rsidRDefault="00146B2A">
      <w:pPr>
        <w:pStyle w:val="afff0"/>
      </w:pPr>
      <w:r>
        <w:rPr>
          <w:rFonts w:hint="eastAsia"/>
        </w:rPr>
        <w:lastRenderedPageBreak/>
        <w:t>目</w:t>
      </w:r>
      <w:bookmarkStart w:id="20" w:name="BKML"/>
      <w:r>
        <w:t>  </w:t>
      </w:r>
      <w:r>
        <w:rPr>
          <w:rFonts w:hint="eastAsia"/>
        </w:rPr>
        <w:t>次</w:t>
      </w:r>
      <w:bookmarkEnd w:id="20"/>
    </w:p>
    <w:p w:rsidR="00D80720" w:rsidRDefault="00146B2A">
      <w:pPr>
        <w:pStyle w:val="TOC1"/>
        <w:spacing w:before="78" w:after="78"/>
        <w:rPr>
          <w:rFonts w:ascii="Times New Roman"/>
          <w:szCs w:val="24"/>
        </w:rPr>
      </w:pPr>
      <w:r>
        <w:fldChar w:fldCharType="begin" w:fldLock="1"/>
      </w:r>
      <w:r>
        <w:rPr>
          <w:rFonts w:hint="eastAsia"/>
        </w:rPr>
        <w:instrText>TOC \h \z \t"前言、引言标题,1,参考文献、索引标题,1,章标题,1,参考文献,1,附录标识,1" \* MERGEFORMAT</w:instrText>
      </w:r>
      <w:r>
        <w:fldChar w:fldCharType="separate"/>
      </w:r>
      <w:r>
        <w:fldChar w:fldCharType="begin"/>
      </w:r>
      <w:r>
        <w:instrText xml:space="preserve"> HYPERLINK \l "_Toc373414861" </w:instrText>
      </w:r>
      <w:r>
        <w:fldChar w:fldCharType="separate"/>
      </w:r>
      <w:r>
        <w:rPr>
          <w:rStyle w:val="affa"/>
          <w:rFonts w:hint="eastAsia"/>
        </w:rPr>
        <w:t>前言</w:t>
      </w:r>
      <w:r>
        <w:tab/>
      </w:r>
      <w:r>
        <w:fldChar w:fldCharType="begin" w:fldLock="1"/>
      </w:r>
      <w:r>
        <w:instrText xml:space="preserve"> PAGEREF _Toc373414861 \h </w:instrText>
      </w:r>
      <w:r>
        <w:fldChar w:fldCharType="separate"/>
      </w:r>
      <w:r>
        <w:t>II</w:t>
      </w:r>
      <w:r>
        <w:fldChar w:fldCharType="end"/>
      </w:r>
      <w:r>
        <w:fldChar w:fldCharType="end"/>
      </w:r>
    </w:p>
    <w:p w:rsidR="00D80720" w:rsidRDefault="00146B2A">
      <w:pPr>
        <w:pStyle w:val="TOC1"/>
        <w:spacing w:before="78" w:after="78"/>
        <w:rPr>
          <w:rFonts w:ascii="Times New Roman"/>
          <w:szCs w:val="24"/>
        </w:rPr>
      </w:pPr>
      <w:r>
        <w:fldChar w:fldCharType="begin"/>
      </w:r>
      <w:r>
        <w:instrText xml:space="preserve"> HYPERLINK \l "_Toc373414862" </w:instrText>
      </w:r>
      <w:r>
        <w:fldChar w:fldCharType="separate"/>
      </w:r>
      <w:r>
        <w:rPr>
          <w:rStyle w:val="affa"/>
        </w:rPr>
        <w:t>1</w:t>
      </w:r>
      <w:r>
        <w:rPr>
          <w:rStyle w:val="affa"/>
          <w:rFonts w:hint="eastAsia"/>
        </w:rPr>
        <w:t xml:space="preserve">　安全管理</w:t>
      </w:r>
      <w:r>
        <w:tab/>
      </w:r>
      <w:r>
        <w:fldChar w:fldCharType="begin" w:fldLock="1"/>
      </w:r>
      <w:r>
        <w:instrText xml:space="preserve"> PAGEREF _Toc373414862 \h </w:instrText>
      </w:r>
      <w:r>
        <w:fldChar w:fldCharType="separate"/>
      </w:r>
      <w:r>
        <w:t>1</w:t>
      </w:r>
      <w:r>
        <w:fldChar w:fldCharType="end"/>
      </w:r>
      <w:r>
        <w:fldChar w:fldCharType="end"/>
      </w:r>
    </w:p>
    <w:p w:rsidR="00D80720" w:rsidRDefault="00146B2A">
      <w:pPr>
        <w:pStyle w:val="TOC1"/>
        <w:spacing w:before="78" w:after="78"/>
        <w:rPr>
          <w:rFonts w:ascii="Times New Roman"/>
          <w:szCs w:val="24"/>
        </w:rPr>
      </w:pPr>
      <w:r>
        <w:fldChar w:fldCharType="begin"/>
      </w:r>
      <w:r>
        <w:instrText xml:space="preserve"> HYPERLINK \l "_Toc373414863" </w:instrText>
      </w:r>
      <w:r>
        <w:fldChar w:fldCharType="separate"/>
      </w:r>
      <w:r>
        <w:rPr>
          <w:rStyle w:val="affa"/>
        </w:rPr>
        <w:t>2</w:t>
      </w:r>
      <w:r>
        <w:rPr>
          <w:rStyle w:val="affa"/>
          <w:rFonts w:hint="eastAsia"/>
        </w:rPr>
        <w:t xml:space="preserve">　职业健康管理</w:t>
      </w:r>
      <w:r>
        <w:tab/>
      </w:r>
      <w:r>
        <w:fldChar w:fldCharType="begin" w:fldLock="1"/>
      </w:r>
      <w:r>
        <w:instrText xml:space="preserve"> PAGEREF _Toc373414863 \h </w:instrText>
      </w:r>
      <w:r>
        <w:fldChar w:fldCharType="separate"/>
      </w:r>
      <w:r>
        <w:t>1</w:t>
      </w:r>
      <w:r>
        <w:fldChar w:fldCharType="end"/>
      </w:r>
      <w:r>
        <w:fldChar w:fldCharType="end"/>
      </w:r>
    </w:p>
    <w:p w:rsidR="00D80720" w:rsidRDefault="00146B2A">
      <w:pPr>
        <w:pStyle w:val="TOC1"/>
        <w:spacing w:before="78" w:after="78"/>
      </w:pPr>
      <w:r>
        <w:fldChar w:fldCharType="begin"/>
      </w:r>
      <w:r>
        <w:instrText xml:space="preserve"> HYPERLINK \l "_Toc373414864" </w:instrText>
      </w:r>
      <w:r>
        <w:fldChar w:fldCharType="separate"/>
      </w:r>
      <w:r>
        <w:rPr>
          <w:rStyle w:val="affa"/>
        </w:rPr>
        <w:t>3</w:t>
      </w:r>
      <w:r>
        <w:rPr>
          <w:rStyle w:val="affa"/>
          <w:rFonts w:hint="eastAsia"/>
        </w:rPr>
        <w:t xml:space="preserve">　环境保护管理</w:t>
      </w:r>
      <w:r>
        <w:tab/>
      </w:r>
      <w:r>
        <w:rPr>
          <w:rFonts w:hint="eastAsia"/>
        </w:rPr>
        <w:t>7</w:t>
      </w:r>
      <w:r>
        <w:fldChar w:fldCharType="end"/>
      </w:r>
    </w:p>
    <w:p w:rsidR="00D80720" w:rsidRDefault="00146B2A">
      <w:pPr>
        <w:pStyle w:val="TOC1"/>
        <w:spacing w:before="78" w:after="78"/>
      </w:pPr>
      <w:r>
        <w:fldChar w:fldCharType="begin"/>
      </w:r>
      <w:r>
        <w:instrText xml:space="preserve"> HYPERLINK \l "_Toc373414865" </w:instrText>
      </w:r>
      <w:r>
        <w:fldChar w:fldCharType="separate"/>
      </w:r>
      <w:r>
        <w:rPr>
          <w:rStyle w:val="affa"/>
        </w:rPr>
        <w:t>4</w:t>
      </w:r>
      <w:r>
        <w:rPr>
          <w:rStyle w:val="affa"/>
          <w:rFonts w:hint="eastAsia"/>
        </w:rPr>
        <w:t xml:space="preserve">　</w:t>
      </w:r>
      <w:r>
        <w:rPr>
          <w:rFonts w:hint="eastAsia"/>
          <w:bCs/>
        </w:rPr>
        <w:t>能源管理</w:t>
      </w:r>
      <w:r>
        <w:tab/>
      </w:r>
      <w:r>
        <w:rPr>
          <w:rFonts w:hint="eastAsia"/>
        </w:rPr>
        <w:t>8</w:t>
      </w:r>
      <w:r>
        <w:fldChar w:fldCharType="end"/>
      </w:r>
    </w:p>
    <w:p w:rsidR="00D80720" w:rsidRDefault="00146B2A">
      <w:pPr>
        <w:pStyle w:val="aff5"/>
      </w:pPr>
      <w:r>
        <w:fldChar w:fldCharType="end"/>
      </w:r>
    </w:p>
    <w:p w:rsidR="00D80720" w:rsidRDefault="00146B2A">
      <w:pPr>
        <w:pStyle w:val="afffff7"/>
      </w:pPr>
      <w:bookmarkStart w:id="21" w:name="_Toc373414861"/>
      <w:r>
        <w:rPr>
          <w:rFonts w:hint="eastAsia"/>
        </w:rPr>
        <w:lastRenderedPageBreak/>
        <w:t>前</w:t>
      </w:r>
      <w:bookmarkStart w:id="22" w:name="BKQY"/>
      <w:r>
        <w:t>  </w:t>
      </w:r>
      <w:r>
        <w:rPr>
          <w:rFonts w:hint="eastAsia"/>
        </w:rPr>
        <w:t>言</w:t>
      </w:r>
      <w:bookmarkEnd w:id="21"/>
      <w:bookmarkEnd w:id="22"/>
    </w:p>
    <w:p w:rsidR="00D80720" w:rsidRDefault="00146B2A">
      <w:pPr>
        <w:pStyle w:val="aff5"/>
      </w:pPr>
      <w:r>
        <w:rPr>
          <w:rFonts w:hint="eastAsia"/>
        </w:rPr>
        <w:t>本标准按照GB/T 1.1</w:t>
      </w:r>
      <w:r>
        <w:rPr>
          <w:rFonts w:hAnsi="宋体" w:hint="eastAsia"/>
        </w:rPr>
        <w:t>－</w:t>
      </w:r>
      <w:r>
        <w:rPr>
          <w:rFonts w:hint="eastAsia"/>
        </w:rPr>
        <w:t>2009给出的规则起草。</w:t>
      </w:r>
    </w:p>
    <w:p w:rsidR="00D80720" w:rsidRDefault="00146B2A">
      <w:pPr>
        <w:pStyle w:val="aff5"/>
      </w:pPr>
      <w:r>
        <w:rPr>
          <w:rFonts w:hint="eastAsia"/>
        </w:rPr>
        <w:t>请注意本标准的某些内容可能涉及专利，本标准的发布机构不承担识别这些专利的责任。</w:t>
      </w:r>
    </w:p>
    <w:p w:rsidR="00D80720" w:rsidRDefault="00146B2A">
      <w:pPr>
        <w:pStyle w:val="aff5"/>
      </w:pPr>
      <w:r>
        <w:rPr>
          <w:rFonts w:hint="eastAsia"/>
        </w:rPr>
        <w:t>本标准由中共吉林省委军民融合发展委员会办公室提出并归口。</w:t>
      </w:r>
    </w:p>
    <w:p w:rsidR="00D80720" w:rsidRDefault="00146B2A">
      <w:pPr>
        <w:pStyle w:val="aff5"/>
      </w:pPr>
      <w:r>
        <w:rPr>
          <w:rFonts w:hint="eastAsia"/>
        </w:rPr>
        <w:t>本标准起草单位：</w:t>
      </w:r>
      <w:r w:rsidR="00933E83" w:rsidRPr="00933E83">
        <w:rPr>
          <w:rFonts w:hint="eastAsia"/>
        </w:rPr>
        <w:t>东北工业集团有限公司、长春设备工艺研究所、长春一汽富晟集团有限公司、长春电子科技学院、国营第六四七厂</w:t>
      </w:r>
      <w:r w:rsidR="00933E83">
        <w:rPr>
          <w:rFonts w:hint="eastAsia"/>
        </w:rPr>
        <w:t>、</w:t>
      </w:r>
      <w:proofErr w:type="gramStart"/>
      <w:r w:rsidR="00933E83">
        <w:rPr>
          <w:rFonts w:hint="eastAsia"/>
        </w:rPr>
        <w:t>一</w:t>
      </w:r>
      <w:proofErr w:type="gramEnd"/>
      <w:r w:rsidR="00933E83">
        <w:rPr>
          <w:rFonts w:hint="eastAsia"/>
        </w:rPr>
        <w:t>汽新能源公司</w:t>
      </w:r>
      <w:r>
        <w:rPr>
          <w:rFonts w:hint="eastAsia"/>
        </w:rPr>
        <w:t>。</w:t>
      </w:r>
    </w:p>
    <w:p w:rsidR="00D80720" w:rsidRDefault="00146B2A">
      <w:pPr>
        <w:snapToGrid w:val="0"/>
        <w:spacing w:line="280" w:lineRule="exact"/>
        <w:ind w:firstLineChars="200" w:firstLine="420"/>
        <w:jc w:val="left"/>
        <w:rPr>
          <w:color w:val="FF0000"/>
        </w:rPr>
      </w:pPr>
      <w:r>
        <w:rPr>
          <w:rFonts w:hint="eastAsia"/>
        </w:rPr>
        <w:t>本标准主要起草人：钟立琦、</w:t>
      </w:r>
      <w:r w:rsidR="00933E83">
        <w:rPr>
          <w:rFonts w:hint="eastAsia"/>
        </w:rPr>
        <w:t>马振芳、于海平、</w:t>
      </w:r>
      <w:r>
        <w:rPr>
          <w:rFonts w:hint="eastAsia"/>
        </w:rPr>
        <w:t>聂淑芬、</w:t>
      </w:r>
      <w:r w:rsidR="00933E83">
        <w:rPr>
          <w:rFonts w:hint="eastAsia"/>
        </w:rPr>
        <w:t>谭明旭、张婷婷、</w:t>
      </w:r>
      <w:r>
        <w:rPr>
          <w:rFonts w:hint="eastAsia"/>
        </w:rPr>
        <w:t>宋政富、</w:t>
      </w:r>
      <w:r w:rsidR="00933E83">
        <w:rPr>
          <w:rFonts w:hint="eastAsia"/>
        </w:rPr>
        <w:t>郑来萍、张世超、孙利忠、高小</w:t>
      </w:r>
      <w:proofErr w:type="gramStart"/>
      <w:r w:rsidR="00933E83">
        <w:rPr>
          <w:rFonts w:hint="eastAsia"/>
        </w:rPr>
        <w:t>姣</w:t>
      </w:r>
      <w:proofErr w:type="gramEnd"/>
      <w:r w:rsidR="00933E83">
        <w:rPr>
          <w:rFonts w:hint="eastAsia"/>
        </w:rPr>
        <w:t>、袁晓林、杨文新、胡艺玲、梁</w:t>
      </w:r>
      <w:r w:rsidR="00933E83">
        <w:rPr>
          <w:rFonts w:hint="eastAsia"/>
        </w:rPr>
        <w:t xml:space="preserve"> </w:t>
      </w:r>
      <w:r w:rsidR="00933E83">
        <w:t xml:space="preserve"> </w:t>
      </w:r>
      <w:r w:rsidR="00933E83">
        <w:rPr>
          <w:rFonts w:hint="eastAsia"/>
        </w:rPr>
        <w:t>丹、刘</w:t>
      </w:r>
      <w:r w:rsidR="00933E83">
        <w:rPr>
          <w:rFonts w:hint="eastAsia"/>
        </w:rPr>
        <w:t xml:space="preserve"> </w:t>
      </w:r>
      <w:r w:rsidR="00933E83">
        <w:t xml:space="preserve"> </w:t>
      </w:r>
      <w:r w:rsidR="00933E83">
        <w:rPr>
          <w:rFonts w:hint="eastAsia"/>
        </w:rPr>
        <w:t>超。</w:t>
      </w:r>
    </w:p>
    <w:p w:rsidR="00D80720" w:rsidRDefault="00D80720">
      <w:pPr>
        <w:pStyle w:val="aff5"/>
      </w:pPr>
    </w:p>
    <w:p w:rsidR="00D80720" w:rsidRDefault="00D80720">
      <w:pPr>
        <w:pStyle w:val="aff5"/>
        <w:sectPr w:rsidR="00D80720">
          <w:headerReference w:type="default" r:id="rId15"/>
          <w:footerReference w:type="default" r:id="rId16"/>
          <w:pgSz w:w="11906" w:h="16838"/>
          <w:pgMar w:top="567" w:right="1134" w:bottom="1134" w:left="1418" w:header="1418" w:footer="1134" w:gutter="0"/>
          <w:pgNumType w:fmt="upperRoman" w:start="1"/>
          <w:cols w:space="425"/>
          <w:formProt w:val="0"/>
          <w:docGrid w:type="lines" w:linePitch="312"/>
        </w:sectPr>
      </w:pPr>
    </w:p>
    <w:p w:rsidR="00D80720" w:rsidRDefault="00933E83">
      <w:pPr>
        <w:pStyle w:val="afff0"/>
      </w:pPr>
      <w:r>
        <w:rPr>
          <w:rFonts w:hint="eastAsia"/>
        </w:rPr>
        <w:lastRenderedPageBreak/>
        <w:t>制造业企业精益管理 第3部分：</w:t>
      </w:r>
      <w:r w:rsidR="00146B2A">
        <w:rPr>
          <w:rFonts w:hint="eastAsia"/>
        </w:rPr>
        <w:t>健康、</w:t>
      </w:r>
      <w:r>
        <w:rPr>
          <w:rFonts w:hint="eastAsia"/>
        </w:rPr>
        <w:t>安全环境保护</w:t>
      </w:r>
    </w:p>
    <w:p w:rsidR="00933E83" w:rsidRDefault="00933E83" w:rsidP="00933E83">
      <w:pPr>
        <w:pStyle w:val="afff"/>
        <w:spacing w:before="312" w:after="312"/>
        <w:rPr>
          <w:rFonts w:hint="eastAsia"/>
        </w:rPr>
      </w:pPr>
      <w:r>
        <w:rPr>
          <w:rFonts w:hint="eastAsia"/>
        </w:rPr>
        <w:t>1</w:t>
      </w:r>
      <w:r>
        <w:t xml:space="preserve">  </w:t>
      </w:r>
      <w:r>
        <w:rPr>
          <w:rFonts w:hint="eastAsia"/>
        </w:rPr>
        <w:t>范围</w:t>
      </w:r>
    </w:p>
    <w:p w:rsidR="00D80720" w:rsidRDefault="00146B2A" w:rsidP="00933E83">
      <w:pPr>
        <w:pStyle w:val="aff5"/>
        <w:jc w:val="left"/>
      </w:pPr>
      <w:r>
        <w:rPr>
          <w:rFonts w:hint="eastAsia"/>
        </w:rPr>
        <w:t>本标准规定了安全、职业健康、环保与能源管理等</w:t>
      </w:r>
      <w:r>
        <w:t>方面</w:t>
      </w:r>
      <w:r>
        <w:rPr>
          <w:rFonts w:hint="eastAsia"/>
        </w:rPr>
        <w:t>内容，适用于安全、职业健康、环保与能源管理。</w:t>
      </w:r>
    </w:p>
    <w:p w:rsidR="00D80720" w:rsidRPr="00933E83" w:rsidRDefault="00933E83">
      <w:pPr>
        <w:pStyle w:val="afff"/>
        <w:spacing w:before="312" w:after="312"/>
      </w:pPr>
      <w:bookmarkStart w:id="23" w:name="_Toc373414862"/>
      <w:r w:rsidRPr="00933E83">
        <w:rPr>
          <w:rFonts w:hint="eastAsia"/>
        </w:rPr>
        <w:t>2</w:t>
      </w:r>
      <w:r w:rsidRPr="00933E83">
        <w:t xml:space="preserve">  </w:t>
      </w:r>
      <w:r w:rsidR="00146B2A" w:rsidRPr="00933E83">
        <w:rPr>
          <w:rFonts w:hint="eastAsia"/>
        </w:rPr>
        <w:t>安全管理</w:t>
      </w:r>
      <w:bookmarkEnd w:id="23"/>
    </w:p>
    <w:p w:rsidR="00D80720" w:rsidRPr="00933E83" w:rsidRDefault="00176CB7">
      <w:pPr>
        <w:pStyle w:val="affc"/>
        <w:numPr>
          <w:ilvl w:val="1"/>
          <w:numId w:val="0"/>
        </w:numPr>
        <w:spacing w:before="156" w:after="156"/>
      </w:pPr>
      <w:bookmarkStart w:id="24" w:name="_Toc355338333"/>
      <w:bookmarkStart w:id="25" w:name="_Toc355338391"/>
      <w:r>
        <w:t>2</w:t>
      </w:r>
      <w:r w:rsidR="00146B2A" w:rsidRPr="00933E83">
        <w:rPr>
          <w:rFonts w:hint="eastAsia"/>
        </w:rPr>
        <w:t>.1</w:t>
      </w:r>
      <w:r w:rsidR="002063FF">
        <w:t xml:space="preserve">  </w:t>
      </w:r>
      <w:r w:rsidR="00146B2A" w:rsidRPr="00933E83">
        <w:rPr>
          <w:rFonts w:hint="eastAsia"/>
        </w:rPr>
        <w:t>安全生产综合管理</w:t>
      </w:r>
      <w:bookmarkStart w:id="26" w:name="_Toc8135"/>
    </w:p>
    <w:p w:rsidR="00D80720" w:rsidRPr="002063FF" w:rsidRDefault="00176CB7" w:rsidP="002063FF">
      <w:pPr>
        <w:pStyle w:val="affc"/>
        <w:numPr>
          <w:ilvl w:val="2"/>
          <w:numId w:val="0"/>
        </w:numPr>
        <w:spacing w:before="156" w:after="156"/>
        <w:outlineLvl w:val="3"/>
      </w:pPr>
      <w:r>
        <w:t>2</w:t>
      </w:r>
      <w:r w:rsidR="00146B2A" w:rsidRPr="002063FF">
        <w:rPr>
          <w:rFonts w:hint="eastAsia"/>
        </w:rPr>
        <w:t>.1.1</w:t>
      </w:r>
      <w:r w:rsidR="002063FF">
        <w:t xml:space="preserve">  </w:t>
      </w:r>
      <w:r w:rsidR="00146B2A" w:rsidRPr="002063FF">
        <w:rPr>
          <w:rFonts w:hint="eastAsia"/>
        </w:rPr>
        <w:t>目标</w:t>
      </w:r>
      <w:bookmarkEnd w:id="26"/>
    </w:p>
    <w:p w:rsidR="00D80720" w:rsidRDefault="00146B2A" w:rsidP="002063FF">
      <w:pPr>
        <w:pStyle w:val="aff5"/>
        <w:jc w:val="left"/>
      </w:pPr>
      <w:r>
        <w:rPr>
          <w:rFonts w:hint="eastAsia"/>
        </w:rPr>
        <w:t>安全生产目标明确、责任清晰，安全生产组织体系、制度体系健全且有效执行，减少生产安全隐患，杜绝安全事故发生。</w:t>
      </w:r>
    </w:p>
    <w:p w:rsidR="00D80720" w:rsidRDefault="00146B2A" w:rsidP="002063FF">
      <w:pPr>
        <w:pStyle w:val="aff5"/>
        <w:jc w:val="left"/>
      </w:pPr>
      <w:r>
        <w:rPr>
          <w:rFonts w:hint="eastAsia"/>
        </w:rPr>
        <w:t>对各级各类人员进行培训教育要达到</w:t>
      </w:r>
      <w:r>
        <w:t>1</w:t>
      </w:r>
      <w:r>
        <w:rPr>
          <w:rFonts w:hint="eastAsia"/>
        </w:rPr>
        <w:t>0</w:t>
      </w:r>
      <w:r>
        <w:t>0</w:t>
      </w:r>
      <w:r>
        <w:rPr>
          <w:rFonts w:hint="eastAsia"/>
        </w:rPr>
        <w:t>%，不断开展隐患排查工作，提高管理人员和操作人员发现和排除安全隐患的能力，减少生产安全隐患，杜绝安全事故发生。</w:t>
      </w:r>
    </w:p>
    <w:p w:rsidR="00D80720" w:rsidRDefault="00146B2A" w:rsidP="002063FF">
      <w:pPr>
        <w:pStyle w:val="aff5"/>
        <w:jc w:val="left"/>
      </w:pPr>
      <w:r>
        <w:rPr>
          <w:rFonts w:hint="eastAsia"/>
        </w:rPr>
        <w:t>生产作业现场实施安全隐患排查和目视化安全管理，做到隐患排查全覆盖、不留死角。</w:t>
      </w:r>
      <w:bookmarkStart w:id="27" w:name="_Toc20200"/>
    </w:p>
    <w:p w:rsidR="00D80720" w:rsidRPr="002063FF" w:rsidRDefault="00176CB7" w:rsidP="002063FF">
      <w:pPr>
        <w:pStyle w:val="affc"/>
        <w:numPr>
          <w:ilvl w:val="2"/>
          <w:numId w:val="0"/>
        </w:numPr>
        <w:spacing w:before="156" w:after="156"/>
        <w:outlineLvl w:val="3"/>
      </w:pPr>
      <w:r>
        <w:t>2</w:t>
      </w:r>
      <w:r w:rsidR="00146B2A" w:rsidRPr="002063FF">
        <w:rPr>
          <w:rFonts w:hint="eastAsia"/>
        </w:rPr>
        <w:t>.1.2</w:t>
      </w:r>
      <w:r w:rsidR="002063FF">
        <w:t xml:space="preserve">  </w:t>
      </w:r>
      <w:r w:rsidR="00146B2A" w:rsidRPr="002063FF">
        <w:rPr>
          <w:rFonts w:hint="eastAsia"/>
        </w:rPr>
        <w:t>要求</w:t>
      </w:r>
      <w:bookmarkEnd w:id="27"/>
    </w:p>
    <w:p w:rsidR="00D80720" w:rsidRDefault="00146B2A" w:rsidP="002063FF">
      <w:pPr>
        <w:pStyle w:val="aff5"/>
        <w:jc w:val="left"/>
      </w:pPr>
      <w:r>
        <w:rPr>
          <w:rFonts w:hint="eastAsia"/>
        </w:rPr>
        <w:t>应有健全的安全管理机构，按要求配备专兼职安全管理人员，</w:t>
      </w:r>
      <w:proofErr w:type="gramStart"/>
      <w:r>
        <w:rPr>
          <w:rFonts w:hint="eastAsia"/>
        </w:rPr>
        <w:t>班组级应</w:t>
      </w:r>
      <w:proofErr w:type="gramEnd"/>
      <w:r>
        <w:rPr>
          <w:rFonts w:hint="eastAsia"/>
        </w:rPr>
        <w:t>设置兼职安全员。安全生产责任体系、制度体系完整有效。</w:t>
      </w:r>
    </w:p>
    <w:p w:rsidR="00D80720" w:rsidRDefault="00176CB7" w:rsidP="002063FF">
      <w:pPr>
        <w:pStyle w:val="affc"/>
        <w:numPr>
          <w:ilvl w:val="2"/>
          <w:numId w:val="0"/>
        </w:numPr>
        <w:spacing w:before="156" w:after="156"/>
        <w:outlineLvl w:val="3"/>
      </w:pPr>
      <w:bookmarkStart w:id="28" w:name="_Toc3974"/>
      <w:r>
        <w:t>2</w:t>
      </w:r>
      <w:r w:rsidR="00146B2A">
        <w:rPr>
          <w:rFonts w:hint="eastAsia"/>
        </w:rPr>
        <w:t>.1.3</w:t>
      </w:r>
      <w:r w:rsidR="002063FF">
        <w:t xml:space="preserve">  </w:t>
      </w:r>
      <w:r w:rsidR="00146B2A">
        <w:rPr>
          <w:rFonts w:hint="eastAsia"/>
        </w:rPr>
        <w:t>主要管理内容与工具运用</w:t>
      </w:r>
      <w:bookmarkEnd w:id="28"/>
    </w:p>
    <w:p w:rsidR="002063FF" w:rsidRDefault="00146B2A" w:rsidP="002063FF">
      <w:pPr>
        <w:pStyle w:val="aff5"/>
        <w:jc w:val="left"/>
      </w:pPr>
      <w:r>
        <w:rPr>
          <w:rFonts w:hint="eastAsia"/>
        </w:rPr>
        <w:t>⑴ 成立各级安全组织机构，研究解决安全生产问题；</w:t>
      </w:r>
    </w:p>
    <w:p w:rsidR="00D80720" w:rsidRDefault="00146B2A" w:rsidP="002063FF">
      <w:pPr>
        <w:pStyle w:val="aff5"/>
        <w:jc w:val="left"/>
      </w:pPr>
      <w:r>
        <w:rPr>
          <w:rFonts w:hint="eastAsia"/>
        </w:rPr>
        <w:t xml:space="preserve">⑵ 建立各级各类人员安全生产责任制，有明确的职责范围 ；                                  </w:t>
      </w:r>
    </w:p>
    <w:p w:rsidR="00D80720" w:rsidRDefault="00146B2A" w:rsidP="002063FF">
      <w:pPr>
        <w:pStyle w:val="aff5"/>
        <w:jc w:val="left"/>
      </w:pPr>
      <w:r>
        <w:rPr>
          <w:rFonts w:hint="eastAsia"/>
        </w:rPr>
        <w:t>⑶ 有明确的各工种岗位</w:t>
      </w:r>
      <w:proofErr w:type="gramStart"/>
      <w:r>
        <w:rPr>
          <w:rFonts w:hint="eastAsia"/>
        </w:rPr>
        <w:t>安全安全</w:t>
      </w:r>
      <w:proofErr w:type="gramEnd"/>
      <w:r>
        <w:rPr>
          <w:rFonts w:hint="eastAsia"/>
        </w:rPr>
        <w:t>操作规程和设备操作规程，并已下发实施；</w:t>
      </w:r>
    </w:p>
    <w:p w:rsidR="00D80720" w:rsidRDefault="00146B2A" w:rsidP="002063FF">
      <w:pPr>
        <w:pStyle w:val="aff5"/>
        <w:jc w:val="left"/>
      </w:pPr>
      <w:r>
        <w:rPr>
          <w:rFonts w:hint="eastAsia"/>
        </w:rPr>
        <w:t>⑷ 按安全生产“五同时”要求开展生产安全情况；</w:t>
      </w:r>
    </w:p>
    <w:p w:rsidR="00D80720" w:rsidRDefault="00146B2A" w:rsidP="002063FF">
      <w:pPr>
        <w:pStyle w:val="aff5"/>
        <w:jc w:val="left"/>
      </w:pPr>
      <w:r>
        <w:rPr>
          <w:rFonts w:hint="eastAsia"/>
        </w:rPr>
        <w:t>⑸ 实施层层签订的安全生产责任书（承诺书）或安全生产协议书方式，明确安全要求；</w:t>
      </w:r>
    </w:p>
    <w:p w:rsidR="00D80720" w:rsidRDefault="00146B2A" w:rsidP="002063FF">
      <w:pPr>
        <w:pStyle w:val="aff5"/>
        <w:jc w:val="left"/>
      </w:pPr>
      <w:r>
        <w:rPr>
          <w:rFonts w:hint="eastAsia"/>
        </w:rPr>
        <w:t>⑹ 安全隐患排查管理：</w:t>
      </w:r>
    </w:p>
    <w:p w:rsidR="00D80720" w:rsidRDefault="00146B2A" w:rsidP="00146B2A">
      <w:pPr>
        <w:pStyle w:val="aff5"/>
        <w:ind w:left="420" w:firstLineChars="0" w:firstLine="0"/>
        <w:jc w:val="left"/>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t xml:space="preserve"> </w:t>
      </w:r>
      <w:r>
        <w:rPr>
          <w:rFonts w:hint="eastAsia"/>
        </w:rPr>
        <w:t>制定并执行安全隐患排查管理办法和要求；</w:t>
      </w:r>
    </w:p>
    <w:p w:rsidR="00D80720" w:rsidRDefault="00146B2A" w:rsidP="002063FF">
      <w:pPr>
        <w:pStyle w:val="aff5"/>
        <w:jc w:val="left"/>
      </w:pPr>
      <w:r>
        <w:rPr>
          <w:rFonts w:hint="eastAsia"/>
        </w:rPr>
        <w:t>②</w:t>
      </w:r>
      <w:r>
        <w:t xml:space="preserve"> </w:t>
      </w:r>
      <w:r>
        <w:rPr>
          <w:rFonts w:hint="eastAsia"/>
        </w:rPr>
        <w:t>安全隐患排查、治理措施和验证整改效果形成闭环；</w:t>
      </w:r>
    </w:p>
    <w:p w:rsidR="00D80720" w:rsidRDefault="00146B2A" w:rsidP="002063FF">
      <w:pPr>
        <w:pStyle w:val="aff5"/>
        <w:jc w:val="left"/>
      </w:pPr>
      <w:r>
        <w:rPr>
          <w:rFonts w:hint="eastAsia"/>
        </w:rPr>
        <w:t>③</w:t>
      </w:r>
      <w:r>
        <w:t xml:space="preserve"> </w:t>
      </w:r>
      <w:r>
        <w:rPr>
          <w:rFonts w:hint="eastAsia"/>
        </w:rPr>
        <w:t>安全隐患排查治理记录凭证。</w:t>
      </w:r>
    </w:p>
    <w:p w:rsidR="00D80720" w:rsidRDefault="00146B2A" w:rsidP="002063FF">
      <w:pPr>
        <w:pStyle w:val="aff5"/>
        <w:jc w:val="left"/>
      </w:pPr>
      <w:r>
        <w:rPr>
          <w:rFonts w:hint="eastAsia"/>
        </w:rPr>
        <w:t>⑺ 班组作业现场管理：</w:t>
      </w:r>
    </w:p>
    <w:p w:rsidR="00D80720" w:rsidRDefault="00146B2A" w:rsidP="00146B2A">
      <w:pPr>
        <w:pStyle w:val="aff5"/>
        <w:ind w:left="420" w:firstLineChars="0" w:firstLine="0"/>
        <w:jc w:val="left"/>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t xml:space="preserve"> </w:t>
      </w:r>
      <w:r>
        <w:rPr>
          <w:rFonts w:hint="eastAsia"/>
        </w:rPr>
        <w:t>生产作业现场“定置管理”；</w:t>
      </w:r>
    </w:p>
    <w:p w:rsidR="00D80720" w:rsidRDefault="00146B2A" w:rsidP="002063FF">
      <w:pPr>
        <w:pStyle w:val="aff5"/>
        <w:jc w:val="left"/>
      </w:pPr>
      <w:r>
        <w:rPr>
          <w:rFonts w:hint="eastAsia"/>
        </w:rPr>
        <w:t>②</w:t>
      </w:r>
      <w:r>
        <w:t xml:space="preserve"> </w:t>
      </w:r>
      <w:r>
        <w:rPr>
          <w:rFonts w:hint="eastAsia"/>
        </w:rPr>
        <w:t>设备设施、工器具、防护用品等安全防护齐全、完好、灵敏、可靠；</w:t>
      </w:r>
    </w:p>
    <w:p w:rsidR="00D80720" w:rsidRDefault="00146B2A" w:rsidP="002063FF">
      <w:pPr>
        <w:pStyle w:val="aff5"/>
        <w:jc w:val="left"/>
      </w:pPr>
      <w:r>
        <w:rPr>
          <w:rFonts w:hint="eastAsia"/>
        </w:rPr>
        <w:t>③</w:t>
      </w:r>
      <w:r>
        <w:t xml:space="preserve"> </w:t>
      </w:r>
      <w:r>
        <w:rPr>
          <w:rFonts w:hint="eastAsia"/>
        </w:rPr>
        <w:t>易燃易爆、有毒有害工序或岗位的安全警示牌、安全措施应急提示置于醒目地方，起到警示、提示作用；</w:t>
      </w:r>
    </w:p>
    <w:p w:rsidR="00D80720" w:rsidRDefault="00146B2A" w:rsidP="002063FF">
      <w:pPr>
        <w:pStyle w:val="aff5"/>
        <w:jc w:val="left"/>
      </w:pPr>
      <w:r>
        <w:rPr>
          <w:rFonts w:hint="eastAsia"/>
        </w:rPr>
        <w:t>④  班组作业实施班前、班中、班后安全确认检查制、推进标准化作业管理。</w:t>
      </w:r>
    </w:p>
    <w:p w:rsidR="00D80720" w:rsidRPr="00933E83" w:rsidRDefault="00176CB7">
      <w:pPr>
        <w:pStyle w:val="affc"/>
        <w:numPr>
          <w:ilvl w:val="1"/>
          <w:numId w:val="0"/>
        </w:numPr>
        <w:spacing w:before="156" w:after="156"/>
      </w:pPr>
      <w:r>
        <w:t>2</w:t>
      </w:r>
      <w:r w:rsidR="00146B2A">
        <w:rPr>
          <w:rFonts w:hint="eastAsia"/>
        </w:rPr>
        <w:t>.</w:t>
      </w:r>
      <w:r w:rsidR="00146B2A" w:rsidRPr="00933E83">
        <w:rPr>
          <w:rFonts w:hint="eastAsia"/>
        </w:rPr>
        <w:t>2</w:t>
      </w:r>
      <w:r w:rsidR="002063FF">
        <w:t xml:space="preserve">  </w:t>
      </w:r>
      <w:r w:rsidR="00146B2A" w:rsidRPr="00933E83">
        <w:rPr>
          <w:rFonts w:hint="eastAsia"/>
        </w:rPr>
        <w:t>风险辨识管理</w:t>
      </w:r>
    </w:p>
    <w:p w:rsidR="00D80720" w:rsidRDefault="00146B2A" w:rsidP="002063FF">
      <w:pPr>
        <w:pStyle w:val="aff5"/>
        <w:jc w:val="left"/>
      </w:pPr>
      <w:r>
        <w:rPr>
          <w:rFonts w:hint="eastAsia"/>
        </w:rPr>
        <w:lastRenderedPageBreak/>
        <w:t>通过生产现场的安全点检，辨识存在的危险因素，对危险因素进行讨论分析，制定有效预防措施。</w:t>
      </w:r>
    </w:p>
    <w:p w:rsidR="00D80720" w:rsidRPr="002063FF" w:rsidRDefault="00176CB7" w:rsidP="002063FF">
      <w:pPr>
        <w:pStyle w:val="affc"/>
        <w:numPr>
          <w:ilvl w:val="2"/>
          <w:numId w:val="0"/>
        </w:numPr>
        <w:spacing w:before="156" w:after="156"/>
        <w:outlineLvl w:val="3"/>
      </w:pPr>
      <w:bookmarkStart w:id="29" w:name="_Toc28187"/>
      <w:r>
        <w:t>2</w:t>
      </w:r>
      <w:r w:rsidR="00146B2A" w:rsidRPr="002063FF">
        <w:rPr>
          <w:rFonts w:hint="eastAsia"/>
        </w:rPr>
        <w:t>.2.1</w:t>
      </w:r>
      <w:r w:rsidR="002063FF">
        <w:t xml:space="preserve">  </w:t>
      </w:r>
      <w:r w:rsidR="00146B2A" w:rsidRPr="002063FF">
        <w:rPr>
          <w:rFonts w:hint="eastAsia"/>
        </w:rPr>
        <w:t>目标</w:t>
      </w:r>
      <w:bookmarkEnd w:id="29"/>
    </w:p>
    <w:p w:rsidR="00D80720" w:rsidRDefault="00146B2A" w:rsidP="002063FF">
      <w:pPr>
        <w:pStyle w:val="aff5"/>
        <w:jc w:val="left"/>
      </w:pPr>
      <w:r>
        <w:rPr>
          <w:rFonts w:hint="eastAsia"/>
        </w:rPr>
        <w:t>通过采取有效的预防措施消除、减弱、降低安全风险，有效地预防事故和职业危害的发生。</w:t>
      </w:r>
    </w:p>
    <w:p w:rsidR="00D80720" w:rsidRDefault="00176CB7" w:rsidP="002063FF">
      <w:pPr>
        <w:pStyle w:val="affc"/>
        <w:numPr>
          <w:ilvl w:val="2"/>
          <w:numId w:val="0"/>
        </w:numPr>
        <w:spacing w:before="156" w:after="156"/>
        <w:outlineLvl w:val="3"/>
      </w:pPr>
      <w:bookmarkStart w:id="30" w:name="_Toc4540"/>
      <w:r>
        <w:t>2</w:t>
      </w:r>
      <w:r w:rsidR="00146B2A">
        <w:rPr>
          <w:rFonts w:hint="eastAsia"/>
        </w:rPr>
        <w:t>.2.2</w:t>
      </w:r>
      <w:r w:rsidR="002063FF">
        <w:t xml:space="preserve">  </w:t>
      </w:r>
      <w:r w:rsidR="00146B2A">
        <w:rPr>
          <w:rFonts w:hint="eastAsia"/>
        </w:rPr>
        <w:t>要求</w:t>
      </w:r>
      <w:bookmarkEnd w:id="30"/>
    </w:p>
    <w:p w:rsidR="00D80720" w:rsidRDefault="00146B2A" w:rsidP="002063FF">
      <w:pPr>
        <w:pStyle w:val="aff5"/>
        <w:jc w:val="left"/>
      </w:pPr>
      <w:r>
        <w:rPr>
          <w:rFonts w:hint="eastAsia"/>
        </w:rPr>
        <w:t>以班组为单位元，在一定周期内实现对本分厂或车间生产现场全面进行危险因素辨识，通过讨论分析制定有效的防范措施，形成危险因素明确、预防措施可行、落实可靠。</w:t>
      </w:r>
    </w:p>
    <w:p w:rsidR="00D80720" w:rsidRDefault="00176CB7" w:rsidP="002063FF">
      <w:pPr>
        <w:pStyle w:val="affc"/>
        <w:numPr>
          <w:ilvl w:val="2"/>
          <w:numId w:val="0"/>
        </w:numPr>
        <w:spacing w:before="156" w:after="156"/>
        <w:outlineLvl w:val="3"/>
      </w:pPr>
      <w:bookmarkStart w:id="31" w:name="_Toc18092"/>
      <w:r>
        <w:t>2</w:t>
      </w:r>
      <w:r w:rsidR="00146B2A">
        <w:rPr>
          <w:rFonts w:hint="eastAsia"/>
        </w:rPr>
        <w:t>.2.3</w:t>
      </w:r>
      <w:r w:rsidR="002063FF">
        <w:t xml:space="preserve">  </w:t>
      </w:r>
      <w:r w:rsidR="00146B2A">
        <w:rPr>
          <w:rFonts w:hint="eastAsia"/>
        </w:rPr>
        <w:t>主要管理内容和工具的运用</w:t>
      </w:r>
      <w:bookmarkEnd w:id="31"/>
    </w:p>
    <w:p w:rsidR="00D80720" w:rsidRDefault="00146B2A" w:rsidP="002063FF">
      <w:pPr>
        <w:pStyle w:val="aff5"/>
        <w:jc w:val="left"/>
      </w:pPr>
      <w:r>
        <w:rPr>
          <w:rFonts w:hint="eastAsia"/>
        </w:rPr>
        <w:t>⑴ 基于岗位生产特点进行危险因素辩识；</w:t>
      </w:r>
    </w:p>
    <w:p w:rsidR="00D80720" w:rsidRDefault="00146B2A" w:rsidP="002063FF">
      <w:pPr>
        <w:pStyle w:val="aff5"/>
        <w:jc w:val="left"/>
      </w:pPr>
      <w:r>
        <w:rPr>
          <w:rFonts w:hint="eastAsia"/>
        </w:rPr>
        <w:t>⑵ 按照危险程度确定改善顺序，制定改善对策，并按计划实施展开，并对改善结果实施再评价；</w:t>
      </w:r>
    </w:p>
    <w:p w:rsidR="00D80720" w:rsidRDefault="00146B2A" w:rsidP="002063FF">
      <w:pPr>
        <w:pStyle w:val="aff5"/>
        <w:jc w:val="left"/>
      </w:pPr>
      <w:r>
        <w:rPr>
          <w:rFonts w:hint="eastAsia"/>
        </w:rPr>
        <w:t>⑶ 不能立即实施改善的项目，现场危险要素实现可视化警示告知。</w:t>
      </w:r>
    </w:p>
    <w:p w:rsidR="00D80720" w:rsidRPr="00933E83" w:rsidRDefault="00176CB7">
      <w:pPr>
        <w:pStyle w:val="affc"/>
        <w:numPr>
          <w:ilvl w:val="1"/>
          <w:numId w:val="0"/>
        </w:numPr>
        <w:spacing w:before="156" w:after="156"/>
      </w:pPr>
      <w:bookmarkStart w:id="32" w:name="_Toc28306"/>
      <w:r>
        <w:t>2</w:t>
      </w:r>
      <w:r w:rsidR="00146B2A" w:rsidRPr="00933E83">
        <w:rPr>
          <w:rFonts w:hint="eastAsia"/>
        </w:rPr>
        <w:t>.3</w:t>
      </w:r>
      <w:r w:rsidR="002063FF">
        <w:t xml:space="preserve">  </w:t>
      </w:r>
      <w:r w:rsidR="00146B2A" w:rsidRPr="00933E83">
        <w:rPr>
          <w:rFonts w:hint="eastAsia"/>
        </w:rPr>
        <w:t>设备设施安全作业管理</w:t>
      </w:r>
      <w:bookmarkEnd w:id="32"/>
    </w:p>
    <w:p w:rsidR="00D80720" w:rsidRDefault="00146B2A" w:rsidP="002063FF">
      <w:pPr>
        <w:pStyle w:val="aff5"/>
        <w:jc w:val="left"/>
      </w:pPr>
      <w:r>
        <w:rPr>
          <w:rFonts w:hint="eastAsia"/>
        </w:rPr>
        <w:t>对各类设备安全装置实施可靠性检定或确认，特种设备设施、电器设备、普通机械设备进行分类管理。维护保养、检查维修、变更管理、操作资格证符合管理制度要求，对安全装置、附件进行周期性检定或确认。</w:t>
      </w:r>
    </w:p>
    <w:p w:rsidR="00D80720" w:rsidRPr="002063FF" w:rsidRDefault="00176CB7" w:rsidP="002063FF">
      <w:pPr>
        <w:pStyle w:val="affc"/>
        <w:numPr>
          <w:ilvl w:val="2"/>
          <w:numId w:val="0"/>
        </w:numPr>
        <w:spacing w:before="156" w:after="156"/>
        <w:outlineLvl w:val="3"/>
      </w:pPr>
      <w:bookmarkStart w:id="33" w:name="_Toc28722"/>
      <w:r>
        <w:t>2</w:t>
      </w:r>
      <w:r w:rsidR="00146B2A" w:rsidRPr="002063FF">
        <w:rPr>
          <w:rFonts w:hint="eastAsia"/>
        </w:rPr>
        <w:t>.3.1</w:t>
      </w:r>
      <w:r w:rsidR="002063FF">
        <w:t xml:space="preserve">  </w:t>
      </w:r>
      <w:r w:rsidR="00146B2A" w:rsidRPr="002063FF">
        <w:rPr>
          <w:rFonts w:hint="eastAsia"/>
        </w:rPr>
        <w:t>目标</w:t>
      </w:r>
      <w:bookmarkEnd w:id="33"/>
    </w:p>
    <w:p w:rsidR="00D80720" w:rsidRPr="002063FF" w:rsidRDefault="00146B2A" w:rsidP="002063FF">
      <w:pPr>
        <w:pStyle w:val="aff5"/>
        <w:jc w:val="left"/>
      </w:pPr>
      <w:r>
        <w:rPr>
          <w:rFonts w:hint="eastAsia"/>
        </w:rPr>
        <w:t>规程、制度健全，执行到位，防护装置齐全完好有效可靠，对发生故障时设备无法切断动力源的设备，制定妥善的管理措施。</w:t>
      </w:r>
    </w:p>
    <w:p w:rsidR="00D80720" w:rsidRDefault="00176CB7" w:rsidP="002063FF">
      <w:pPr>
        <w:pStyle w:val="affc"/>
        <w:numPr>
          <w:ilvl w:val="2"/>
          <w:numId w:val="0"/>
        </w:numPr>
        <w:spacing w:before="156" w:after="156"/>
        <w:outlineLvl w:val="3"/>
      </w:pPr>
      <w:bookmarkStart w:id="34" w:name="_Toc22283"/>
      <w:r>
        <w:t>2</w:t>
      </w:r>
      <w:r w:rsidR="00146B2A">
        <w:rPr>
          <w:rFonts w:hint="eastAsia"/>
        </w:rPr>
        <w:t>.3.2</w:t>
      </w:r>
      <w:r w:rsidR="002063FF">
        <w:t xml:space="preserve">  </w:t>
      </w:r>
      <w:r w:rsidR="00146B2A">
        <w:rPr>
          <w:rFonts w:hint="eastAsia"/>
        </w:rPr>
        <w:t>要求</w:t>
      </w:r>
      <w:bookmarkEnd w:id="34"/>
    </w:p>
    <w:p w:rsidR="00D80720" w:rsidRDefault="00146B2A" w:rsidP="002063FF">
      <w:pPr>
        <w:pStyle w:val="aff5"/>
        <w:jc w:val="left"/>
      </w:pPr>
      <w:r>
        <w:rPr>
          <w:rFonts w:hint="eastAsia"/>
        </w:rPr>
        <w:t>对在用设备普查辨识确认其完好可靠，异常应急状态不具备急停功能或不好紧急关机的设备有预防应对措施。</w:t>
      </w:r>
    </w:p>
    <w:p w:rsidR="00D80720" w:rsidRPr="002063FF" w:rsidRDefault="00176CB7" w:rsidP="002063FF">
      <w:pPr>
        <w:pStyle w:val="affc"/>
        <w:numPr>
          <w:ilvl w:val="2"/>
          <w:numId w:val="0"/>
        </w:numPr>
        <w:spacing w:before="156" w:after="156"/>
        <w:outlineLvl w:val="3"/>
      </w:pPr>
      <w:bookmarkStart w:id="35" w:name="_Toc6212"/>
      <w:r>
        <w:t>2</w:t>
      </w:r>
      <w:r w:rsidR="00146B2A" w:rsidRPr="002063FF">
        <w:rPr>
          <w:rFonts w:hint="eastAsia"/>
        </w:rPr>
        <w:t>.3.3</w:t>
      </w:r>
      <w:r w:rsidR="002063FF">
        <w:t xml:space="preserve">  </w:t>
      </w:r>
      <w:r w:rsidR="00146B2A" w:rsidRPr="002063FF">
        <w:rPr>
          <w:rFonts w:hint="eastAsia"/>
        </w:rPr>
        <w:t>主要管理内容与工具运用</w:t>
      </w:r>
      <w:bookmarkEnd w:id="35"/>
    </w:p>
    <w:p w:rsidR="00D80720" w:rsidRDefault="00146B2A" w:rsidP="002063FF">
      <w:pPr>
        <w:pStyle w:val="aff5"/>
        <w:jc w:val="left"/>
      </w:pPr>
      <w:r>
        <w:rPr>
          <w:rFonts w:hint="eastAsia"/>
        </w:rPr>
        <w:t>⑴ 确认发生故障时不能急停和不方便关机的设备明细；</w:t>
      </w:r>
    </w:p>
    <w:p w:rsidR="00D80720" w:rsidRDefault="00146B2A" w:rsidP="002063FF">
      <w:pPr>
        <w:pStyle w:val="aff5"/>
        <w:jc w:val="left"/>
      </w:pPr>
      <w:r>
        <w:rPr>
          <w:rFonts w:hint="eastAsia"/>
        </w:rPr>
        <w:t>⑵ 按统计汇总的设备明细对设备状态进行分析，分别采取有效的防护措施；</w:t>
      </w:r>
    </w:p>
    <w:p w:rsidR="00D80720" w:rsidRDefault="00146B2A" w:rsidP="002063FF">
      <w:pPr>
        <w:pStyle w:val="aff5"/>
        <w:jc w:val="left"/>
      </w:pPr>
      <w:r>
        <w:rPr>
          <w:rFonts w:hint="eastAsia"/>
        </w:rPr>
        <w:t>⑶ 根据设备使用情况，对设备实施维护改造；</w:t>
      </w:r>
    </w:p>
    <w:p w:rsidR="00D80720" w:rsidRDefault="00146B2A" w:rsidP="002063FF">
      <w:pPr>
        <w:pStyle w:val="aff5"/>
        <w:jc w:val="left"/>
      </w:pPr>
      <w:r>
        <w:rPr>
          <w:rFonts w:hint="eastAsia"/>
        </w:rPr>
        <w:t>⑷ 制定该类设备有效的操作规程；</w:t>
      </w:r>
    </w:p>
    <w:p w:rsidR="00D80720" w:rsidRDefault="00146B2A" w:rsidP="002063FF">
      <w:pPr>
        <w:pStyle w:val="aff5"/>
        <w:jc w:val="left"/>
      </w:pPr>
      <w:r>
        <w:rPr>
          <w:rFonts w:hint="eastAsia"/>
        </w:rPr>
        <w:t>⑸ 对作业者进行特殊培训，熟记操作要领，实施操作证制度；</w:t>
      </w:r>
    </w:p>
    <w:p w:rsidR="00D80720" w:rsidRDefault="00146B2A" w:rsidP="00146B2A">
      <w:pPr>
        <w:pStyle w:val="aff5"/>
        <w:ind w:firstLineChars="0"/>
        <w:jc w:val="left"/>
      </w:pPr>
      <w:r>
        <w:fldChar w:fldCharType="begin"/>
      </w:r>
      <w:r>
        <w:instrText xml:space="preserve"> </w:instrText>
      </w:r>
      <w:r>
        <w:rPr>
          <w:rFonts w:hint="eastAsia"/>
        </w:rPr>
        <w:instrText>= 6 \* GB2</w:instrText>
      </w:r>
      <w:r>
        <w:instrText xml:space="preserve"> </w:instrText>
      </w:r>
      <w:r>
        <w:fldChar w:fldCharType="separate"/>
      </w:r>
      <w:r>
        <w:rPr>
          <w:rFonts w:hint="eastAsia"/>
          <w:noProof/>
        </w:rPr>
        <w:t>⑹</w:t>
      </w:r>
      <w:r>
        <w:fldChar w:fldCharType="end"/>
      </w:r>
      <w:r>
        <w:rPr>
          <w:rFonts w:hint="eastAsia"/>
        </w:rPr>
        <w:t xml:space="preserve"> 主要管理工具：</w:t>
      </w:r>
    </w:p>
    <w:p w:rsidR="00D80720" w:rsidRDefault="00146B2A" w:rsidP="00146B2A">
      <w:pPr>
        <w:pStyle w:val="aff5"/>
        <w:ind w:firstLineChars="0"/>
        <w:jc w:val="left"/>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t xml:space="preserve"> </w:t>
      </w:r>
      <w:r>
        <w:rPr>
          <w:rFonts w:hint="eastAsia"/>
        </w:rPr>
        <w:t>明细表：统计汇总普查辨识明细表；</w:t>
      </w:r>
    </w:p>
    <w:p w:rsidR="00D80720" w:rsidRDefault="00146B2A" w:rsidP="002063FF">
      <w:pPr>
        <w:pStyle w:val="aff5"/>
        <w:jc w:val="left"/>
      </w:pPr>
      <w:r>
        <w:rPr>
          <w:rFonts w:hint="eastAsia"/>
        </w:rPr>
        <w:t>②</w:t>
      </w:r>
      <w:r>
        <w:t xml:space="preserve"> </w:t>
      </w:r>
      <w:r>
        <w:rPr>
          <w:rFonts w:hint="eastAsia"/>
        </w:rPr>
        <w:t>措施方案、对策实施进度记录；</w:t>
      </w:r>
    </w:p>
    <w:p w:rsidR="00D80720" w:rsidRDefault="00146B2A" w:rsidP="00146B2A">
      <w:pPr>
        <w:pStyle w:val="aff5"/>
        <w:numPr>
          <w:ilvl w:val="0"/>
          <w:numId w:val="18"/>
        </w:numPr>
        <w:ind w:firstLineChars="0"/>
        <w:jc w:val="left"/>
      </w:pPr>
      <w:r>
        <w:t xml:space="preserve"> </w:t>
      </w:r>
      <w:r>
        <w:rPr>
          <w:rFonts w:hint="eastAsia"/>
        </w:rPr>
        <w:t>操作规程看板或有效文本，考核现场操作者掌握；</w:t>
      </w:r>
    </w:p>
    <w:p w:rsidR="00D80720" w:rsidRDefault="00146B2A" w:rsidP="002063FF">
      <w:pPr>
        <w:pStyle w:val="aff5"/>
        <w:jc w:val="left"/>
      </w:pPr>
      <w:r>
        <w:rPr>
          <w:rFonts w:hint="eastAsia"/>
        </w:rPr>
        <w:t>④</w:t>
      </w:r>
      <w:r>
        <w:t xml:space="preserve"> </w:t>
      </w:r>
      <w:r>
        <w:rPr>
          <w:rFonts w:hint="eastAsia"/>
        </w:rPr>
        <w:t>特种设备操作人员操作证。</w:t>
      </w:r>
    </w:p>
    <w:p w:rsidR="00D80720" w:rsidRPr="00933E83" w:rsidRDefault="00176CB7">
      <w:pPr>
        <w:pStyle w:val="affc"/>
        <w:numPr>
          <w:ilvl w:val="1"/>
          <w:numId w:val="0"/>
        </w:numPr>
        <w:spacing w:before="156" w:after="156"/>
      </w:pPr>
      <w:bookmarkStart w:id="36" w:name="_Toc2173"/>
      <w:r>
        <w:t>2</w:t>
      </w:r>
      <w:r w:rsidR="00146B2A">
        <w:rPr>
          <w:rFonts w:hint="eastAsia"/>
        </w:rPr>
        <w:t>.4</w:t>
      </w:r>
      <w:r w:rsidR="002063FF">
        <w:t xml:space="preserve">  </w:t>
      </w:r>
      <w:r w:rsidR="00146B2A" w:rsidRPr="00933E83">
        <w:rPr>
          <w:rFonts w:hint="eastAsia"/>
        </w:rPr>
        <w:t>对特种设备、涉及易燃易爆危险性作业设备实施异常应急状态下安全作业管理</w:t>
      </w:r>
      <w:bookmarkEnd w:id="36"/>
    </w:p>
    <w:p w:rsidR="00D80720" w:rsidRDefault="00176CB7" w:rsidP="002063FF">
      <w:pPr>
        <w:pStyle w:val="affc"/>
        <w:numPr>
          <w:ilvl w:val="2"/>
          <w:numId w:val="0"/>
        </w:numPr>
        <w:spacing w:before="156" w:after="156"/>
        <w:outlineLvl w:val="3"/>
      </w:pPr>
      <w:bookmarkStart w:id="37" w:name="_Toc7315"/>
      <w:r>
        <w:t>2</w:t>
      </w:r>
      <w:r w:rsidR="00146B2A">
        <w:rPr>
          <w:rFonts w:hint="eastAsia"/>
        </w:rPr>
        <w:t>.4.1</w:t>
      </w:r>
      <w:r w:rsidR="002063FF">
        <w:t xml:space="preserve">  </w:t>
      </w:r>
      <w:r w:rsidR="00146B2A">
        <w:rPr>
          <w:rFonts w:hint="eastAsia"/>
        </w:rPr>
        <w:t>目标</w:t>
      </w:r>
      <w:bookmarkEnd w:id="37"/>
    </w:p>
    <w:p w:rsidR="00D80720" w:rsidRDefault="00146B2A" w:rsidP="002063FF">
      <w:pPr>
        <w:pStyle w:val="aff5"/>
        <w:jc w:val="left"/>
      </w:pPr>
      <w:r>
        <w:rPr>
          <w:rFonts w:hint="eastAsia"/>
        </w:rPr>
        <w:lastRenderedPageBreak/>
        <w:t>定期对特种设备进行年检，确保完好有效运行。安全装置（安全阀、压力表等）的完好有效性进行检查，并保留记录，如有问题马上维修，保证设备运行安全。</w:t>
      </w:r>
    </w:p>
    <w:p w:rsidR="00D80720" w:rsidRPr="002063FF" w:rsidRDefault="00176CB7" w:rsidP="002063FF">
      <w:pPr>
        <w:pStyle w:val="affc"/>
        <w:numPr>
          <w:ilvl w:val="2"/>
          <w:numId w:val="0"/>
        </w:numPr>
        <w:spacing w:before="156" w:after="156"/>
        <w:outlineLvl w:val="3"/>
      </w:pPr>
      <w:r>
        <w:t>2</w:t>
      </w:r>
      <w:r w:rsidR="00146B2A" w:rsidRPr="002063FF">
        <w:rPr>
          <w:rFonts w:hint="eastAsia"/>
        </w:rPr>
        <w:t>.4.2</w:t>
      </w:r>
      <w:r w:rsidR="002063FF">
        <w:t xml:space="preserve">  </w:t>
      </w:r>
      <w:r w:rsidR="00146B2A" w:rsidRPr="002063FF">
        <w:rPr>
          <w:rFonts w:hint="eastAsia"/>
        </w:rPr>
        <w:t>要求</w:t>
      </w:r>
    </w:p>
    <w:p w:rsidR="00D80720" w:rsidRDefault="00146B2A" w:rsidP="002063FF">
      <w:pPr>
        <w:pStyle w:val="aff5"/>
        <w:jc w:val="left"/>
      </w:pPr>
      <w:r>
        <w:rPr>
          <w:rFonts w:hint="eastAsia"/>
        </w:rPr>
        <w:t>特种设备每年定期年检，危险性设备定期检修检验，现场确认定期检测检查情况，确保各类安全装置的可靠性。</w:t>
      </w:r>
    </w:p>
    <w:p w:rsidR="00D80720" w:rsidRDefault="00176CB7" w:rsidP="002063FF">
      <w:pPr>
        <w:pStyle w:val="affc"/>
        <w:numPr>
          <w:ilvl w:val="2"/>
          <w:numId w:val="0"/>
        </w:numPr>
        <w:spacing w:before="156" w:after="156"/>
        <w:outlineLvl w:val="3"/>
      </w:pPr>
      <w:bookmarkStart w:id="38" w:name="_Toc28864"/>
      <w:r>
        <w:t>2</w:t>
      </w:r>
      <w:r w:rsidR="00146B2A">
        <w:rPr>
          <w:rFonts w:hint="eastAsia"/>
        </w:rPr>
        <w:t>.4.3</w:t>
      </w:r>
      <w:r w:rsidR="002063FF">
        <w:t xml:space="preserve">  </w:t>
      </w:r>
      <w:r w:rsidR="00146B2A">
        <w:rPr>
          <w:rFonts w:hint="eastAsia"/>
        </w:rPr>
        <w:t>主要管理内容与工具运用</w:t>
      </w:r>
      <w:bookmarkEnd w:id="38"/>
    </w:p>
    <w:p w:rsidR="00D80720" w:rsidRDefault="00146B2A" w:rsidP="002063FF">
      <w:pPr>
        <w:pStyle w:val="aff5"/>
        <w:jc w:val="left"/>
      </w:pPr>
      <w:r>
        <w:rPr>
          <w:rFonts w:hint="eastAsia"/>
        </w:rPr>
        <w:t>⑴ 特种设备及其安全附件按周期年检并留存年检报告，特种设备应有安全检查表定期检查；</w:t>
      </w:r>
    </w:p>
    <w:p w:rsidR="00D80720" w:rsidRDefault="00146B2A" w:rsidP="002063FF">
      <w:pPr>
        <w:pStyle w:val="aff5"/>
        <w:jc w:val="left"/>
      </w:pPr>
      <w:r>
        <w:rPr>
          <w:rFonts w:hint="eastAsia"/>
        </w:rPr>
        <w:t>⑵ 对现场特种设备及危险性设备的安全装置要逐个检查确认；结合设备点</w:t>
      </w:r>
      <w:proofErr w:type="gramStart"/>
      <w:r>
        <w:rPr>
          <w:rFonts w:hint="eastAsia"/>
        </w:rPr>
        <w:t>检要求</w:t>
      </w:r>
      <w:proofErr w:type="gramEnd"/>
      <w:r>
        <w:rPr>
          <w:rFonts w:hint="eastAsia"/>
        </w:rPr>
        <w:t xml:space="preserve">把设备安全防护装置全部落实责任者，定期对其有效性点检；                                       </w:t>
      </w:r>
    </w:p>
    <w:p w:rsidR="00D80720" w:rsidRDefault="00146B2A" w:rsidP="002063FF">
      <w:pPr>
        <w:pStyle w:val="aff5"/>
        <w:jc w:val="left"/>
      </w:pPr>
      <w:r>
        <w:rPr>
          <w:rFonts w:hint="eastAsia"/>
        </w:rPr>
        <w:t>⑶ 设备安全装置明细表：可在设备明细中增设设备安全附件，主要内容涵盖所有设备的安全装置种类、规格、数量等；</w:t>
      </w:r>
    </w:p>
    <w:p w:rsidR="00D80720" w:rsidRDefault="00146B2A" w:rsidP="002063FF">
      <w:pPr>
        <w:pStyle w:val="aff5"/>
        <w:jc w:val="left"/>
      </w:pPr>
      <w:r>
        <w:rPr>
          <w:rFonts w:hint="eastAsia"/>
        </w:rPr>
        <w:t>⑷ 安全装置点检表：主要内容涵盖点检方法、检点内容、周期、防护装置有效性、检查责任人等。</w:t>
      </w:r>
    </w:p>
    <w:p w:rsidR="00D80720" w:rsidRPr="00933E83" w:rsidRDefault="00176CB7" w:rsidP="002063FF">
      <w:pPr>
        <w:pStyle w:val="affc"/>
        <w:numPr>
          <w:ilvl w:val="1"/>
          <w:numId w:val="0"/>
        </w:numPr>
        <w:spacing w:before="156" w:after="156"/>
      </w:pPr>
      <w:bookmarkStart w:id="39" w:name="_Toc18137"/>
      <w:r>
        <w:t>2</w:t>
      </w:r>
      <w:r w:rsidR="00146B2A" w:rsidRPr="00933E83">
        <w:rPr>
          <w:rFonts w:hint="eastAsia"/>
        </w:rPr>
        <w:t>.5</w:t>
      </w:r>
      <w:r w:rsidR="002063FF">
        <w:t xml:space="preserve">  </w:t>
      </w:r>
      <w:r w:rsidR="00146B2A" w:rsidRPr="00933E83">
        <w:rPr>
          <w:rFonts w:hint="eastAsia"/>
        </w:rPr>
        <w:t>现场反“三违”、虚惊</w:t>
      </w:r>
      <w:r w:rsidR="00210F20">
        <w:rPr>
          <w:rFonts w:hint="eastAsia"/>
        </w:rPr>
        <w:t>事件</w:t>
      </w:r>
      <w:r w:rsidR="00146B2A" w:rsidRPr="00933E83">
        <w:rPr>
          <w:rFonts w:hint="eastAsia"/>
        </w:rPr>
        <w:t>及危险预知（KYT）活动</w:t>
      </w:r>
      <w:bookmarkEnd w:id="39"/>
    </w:p>
    <w:p w:rsidR="00D80720" w:rsidRDefault="00176CB7" w:rsidP="002063FF">
      <w:pPr>
        <w:pStyle w:val="affc"/>
        <w:numPr>
          <w:ilvl w:val="2"/>
          <w:numId w:val="0"/>
        </w:numPr>
        <w:spacing w:before="156" w:after="156"/>
        <w:outlineLvl w:val="3"/>
      </w:pPr>
      <w:r>
        <w:t>2</w:t>
      </w:r>
      <w:r w:rsidR="00146B2A" w:rsidRPr="002063FF">
        <w:rPr>
          <w:rFonts w:hint="eastAsia"/>
        </w:rPr>
        <w:t>.5.1</w:t>
      </w:r>
      <w:r w:rsidR="002063FF">
        <w:t xml:space="preserve">  </w:t>
      </w:r>
      <w:r w:rsidR="00146B2A" w:rsidRPr="002063FF">
        <w:rPr>
          <w:rFonts w:hint="eastAsia"/>
        </w:rPr>
        <w:t>目标</w:t>
      </w:r>
    </w:p>
    <w:p w:rsidR="00D80720" w:rsidRDefault="00146B2A" w:rsidP="002063FF">
      <w:pPr>
        <w:pStyle w:val="aff5"/>
        <w:jc w:val="left"/>
      </w:pPr>
      <w:r>
        <w:rPr>
          <w:rFonts w:hint="eastAsia"/>
        </w:rPr>
        <w:t>每一个员工掌握本岗位“违章”表现，减少生产现场违章现象；班组开展虚惊事件和危险预知训练（KYT）活动，员工根据自己曾经经历过的虚惊事件和各岗位的危险因素的辨识，总结和发现在生产现场的危险隐患，提高每个人辨识危险的能力，消除事故隐患。</w:t>
      </w:r>
    </w:p>
    <w:p w:rsidR="00D80720" w:rsidRDefault="00176CB7" w:rsidP="002063FF">
      <w:pPr>
        <w:pStyle w:val="affc"/>
        <w:numPr>
          <w:ilvl w:val="2"/>
          <w:numId w:val="0"/>
        </w:numPr>
        <w:spacing w:before="156" w:after="156"/>
        <w:outlineLvl w:val="3"/>
      </w:pPr>
      <w:bookmarkStart w:id="40" w:name="_Toc223"/>
      <w:r>
        <w:t>2</w:t>
      </w:r>
      <w:r w:rsidR="00146B2A">
        <w:rPr>
          <w:rFonts w:hint="eastAsia"/>
        </w:rPr>
        <w:t>.5.2</w:t>
      </w:r>
      <w:r w:rsidR="002063FF">
        <w:t xml:space="preserve">  </w:t>
      </w:r>
      <w:r w:rsidR="00146B2A">
        <w:rPr>
          <w:rFonts w:hint="eastAsia"/>
        </w:rPr>
        <w:t>要求</w:t>
      </w:r>
      <w:bookmarkEnd w:id="40"/>
    </w:p>
    <w:p w:rsidR="00D80720" w:rsidRDefault="00146B2A" w:rsidP="002063FF">
      <w:pPr>
        <w:pStyle w:val="aff5"/>
        <w:jc w:val="left"/>
      </w:pPr>
      <w:r>
        <w:rPr>
          <w:rFonts w:hint="eastAsia"/>
        </w:rPr>
        <w:t>开展虚惊事件提案活动，识别生产现场各岗位的危险有害因素，进行危险预知，确定有效的防范措施，形成作业流程标准化，消防事故隐患和风险事件，有效预防生产事故的发生。</w:t>
      </w:r>
    </w:p>
    <w:p w:rsidR="00D80720" w:rsidRPr="002063FF" w:rsidRDefault="00176CB7" w:rsidP="002063FF">
      <w:pPr>
        <w:pStyle w:val="affc"/>
        <w:numPr>
          <w:ilvl w:val="2"/>
          <w:numId w:val="0"/>
        </w:numPr>
        <w:spacing w:before="156" w:after="156"/>
        <w:outlineLvl w:val="3"/>
      </w:pPr>
      <w:bookmarkStart w:id="41" w:name="_Toc16711"/>
      <w:r>
        <w:t>2</w:t>
      </w:r>
      <w:r w:rsidR="00146B2A" w:rsidRPr="002063FF">
        <w:rPr>
          <w:rFonts w:hint="eastAsia"/>
        </w:rPr>
        <w:t>.5.3</w:t>
      </w:r>
      <w:r w:rsidR="002063FF">
        <w:t xml:space="preserve">  </w:t>
      </w:r>
      <w:r w:rsidR="00146B2A" w:rsidRPr="002063FF">
        <w:rPr>
          <w:rFonts w:hint="eastAsia"/>
        </w:rPr>
        <w:t>主要管理内容与工具运用</w:t>
      </w:r>
      <w:bookmarkEnd w:id="41"/>
    </w:p>
    <w:p w:rsidR="00D80720" w:rsidRDefault="00146B2A" w:rsidP="002063FF">
      <w:pPr>
        <w:pStyle w:val="aff5"/>
        <w:jc w:val="left"/>
      </w:pPr>
      <w:r>
        <w:rPr>
          <w:rFonts w:hint="eastAsia"/>
        </w:rPr>
        <w:t>⑴ 车间应有纠查“三违”记录；</w:t>
      </w:r>
    </w:p>
    <w:p w:rsidR="00D80720" w:rsidRDefault="00146B2A" w:rsidP="002063FF">
      <w:pPr>
        <w:pStyle w:val="aff5"/>
        <w:jc w:val="left"/>
      </w:pPr>
      <w:r>
        <w:rPr>
          <w:rFonts w:hint="eastAsia"/>
        </w:rPr>
        <w:t>⑵ 通过</w:t>
      </w:r>
      <w:r>
        <w:t>“</w:t>
      </w:r>
      <w:r>
        <w:rPr>
          <w:rFonts w:hint="eastAsia"/>
        </w:rPr>
        <w:t>虚惊</w:t>
      </w:r>
      <w:r>
        <w:t>”</w:t>
      </w:r>
      <w:r>
        <w:rPr>
          <w:rFonts w:hint="eastAsia"/>
        </w:rPr>
        <w:t>提案有效提高员工安全防范意识；</w:t>
      </w:r>
    </w:p>
    <w:p w:rsidR="00D80720" w:rsidRDefault="00146B2A" w:rsidP="002063FF">
      <w:pPr>
        <w:pStyle w:val="aff5"/>
        <w:jc w:val="left"/>
      </w:pPr>
      <w:r>
        <w:rPr>
          <w:rFonts w:hint="eastAsia"/>
        </w:rPr>
        <w:t>⑶ 针对危险预知训练活动制定改善对策，有计划地对安全隐患进行改善和消除；</w:t>
      </w:r>
    </w:p>
    <w:p w:rsidR="00D80720" w:rsidRDefault="00146B2A" w:rsidP="002063FF">
      <w:pPr>
        <w:pStyle w:val="aff5"/>
        <w:jc w:val="left"/>
      </w:pPr>
      <w:r>
        <w:rPr>
          <w:rFonts w:hint="eastAsia"/>
        </w:rPr>
        <w:t>⑷ 虚惊事件和危险预知训练提案对策表。</w:t>
      </w:r>
    </w:p>
    <w:p w:rsidR="00D80720" w:rsidRPr="00933E83" w:rsidRDefault="00176CB7">
      <w:pPr>
        <w:pStyle w:val="affc"/>
        <w:numPr>
          <w:ilvl w:val="1"/>
          <w:numId w:val="0"/>
        </w:numPr>
        <w:spacing w:before="156" w:after="156"/>
      </w:pPr>
      <w:bookmarkStart w:id="42" w:name="_Toc2644"/>
      <w:r>
        <w:t>2</w:t>
      </w:r>
      <w:r w:rsidR="00146B2A">
        <w:rPr>
          <w:rFonts w:hint="eastAsia"/>
        </w:rPr>
        <w:t>.6</w:t>
      </w:r>
      <w:r w:rsidR="002063FF">
        <w:t xml:space="preserve">  </w:t>
      </w:r>
      <w:r w:rsidR="00146B2A" w:rsidRPr="00933E83">
        <w:rPr>
          <w:rFonts w:hint="eastAsia"/>
        </w:rPr>
        <w:t>事故应急救援</w:t>
      </w:r>
      <w:bookmarkEnd w:id="42"/>
    </w:p>
    <w:p w:rsidR="00D80720" w:rsidRDefault="00176CB7" w:rsidP="002063FF">
      <w:pPr>
        <w:pStyle w:val="affc"/>
        <w:numPr>
          <w:ilvl w:val="2"/>
          <w:numId w:val="0"/>
        </w:numPr>
        <w:spacing w:before="156" w:after="156"/>
        <w:outlineLvl w:val="3"/>
      </w:pPr>
      <w:bookmarkStart w:id="43" w:name="_Toc20308"/>
      <w:r>
        <w:t>2</w:t>
      </w:r>
      <w:r w:rsidR="00146B2A">
        <w:rPr>
          <w:rFonts w:hint="eastAsia"/>
        </w:rPr>
        <w:t>.6.1</w:t>
      </w:r>
      <w:r w:rsidR="002063FF">
        <w:t xml:space="preserve">  </w:t>
      </w:r>
      <w:r w:rsidR="00146B2A">
        <w:rPr>
          <w:rFonts w:hint="eastAsia"/>
        </w:rPr>
        <w:t>目标</w:t>
      </w:r>
      <w:bookmarkEnd w:id="43"/>
    </w:p>
    <w:p w:rsidR="00D80720" w:rsidRPr="002063FF" w:rsidRDefault="00146B2A" w:rsidP="002063FF">
      <w:pPr>
        <w:pStyle w:val="aff5"/>
        <w:jc w:val="left"/>
      </w:pPr>
      <w:r>
        <w:rPr>
          <w:rFonts w:hint="eastAsia"/>
        </w:rPr>
        <w:t>建立具有应急处置救援组织体系，建立具有应变能力的应急救援队伍，提高企业综合应急能力。</w:t>
      </w:r>
    </w:p>
    <w:p w:rsidR="00D80720" w:rsidRPr="002063FF" w:rsidRDefault="00176CB7" w:rsidP="002063FF">
      <w:pPr>
        <w:pStyle w:val="affc"/>
        <w:numPr>
          <w:ilvl w:val="2"/>
          <w:numId w:val="0"/>
        </w:numPr>
        <w:spacing w:before="156" w:after="156"/>
        <w:outlineLvl w:val="3"/>
      </w:pPr>
      <w:bookmarkStart w:id="44" w:name="_Toc8974"/>
      <w:r>
        <w:t>2</w:t>
      </w:r>
      <w:r w:rsidR="00146B2A" w:rsidRPr="002063FF">
        <w:rPr>
          <w:rFonts w:hint="eastAsia"/>
        </w:rPr>
        <w:t>.6.2</w:t>
      </w:r>
      <w:r w:rsidR="002063FF">
        <w:t xml:space="preserve">  </w:t>
      </w:r>
      <w:r w:rsidR="00146B2A" w:rsidRPr="002063FF">
        <w:rPr>
          <w:rFonts w:hint="eastAsia"/>
        </w:rPr>
        <w:t>要求</w:t>
      </w:r>
      <w:bookmarkEnd w:id="44"/>
    </w:p>
    <w:p w:rsidR="00D80720" w:rsidRPr="002063FF" w:rsidRDefault="00146B2A" w:rsidP="002063FF">
      <w:pPr>
        <w:pStyle w:val="aff5"/>
        <w:jc w:val="left"/>
      </w:pPr>
      <w:r>
        <w:rPr>
          <w:rFonts w:hint="eastAsia"/>
        </w:rPr>
        <w:t>制定应急处置预案，作业人员都明白在突发事件发生时自己应该干什么，怎么干，应急物资确保完好、可靠，标识清楚、易识别。</w:t>
      </w:r>
    </w:p>
    <w:p w:rsidR="00D80720" w:rsidRPr="002063FF" w:rsidRDefault="00176CB7" w:rsidP="002063FF">
      <w:pPr>
        <w:pStyle w:val="affc"/>
        <w:numPr>
          <w:ilvl w:val="2"/>
          <w:numId w:val="0"/>
        </w:numPr>
        <w:spacing w:before="156" w:after="156"/>
        <w:outlineLvl w:val="3"/>
      </w:pPr>
      <w:r>
        <w:t>2</w:t>
      </w:r>
      <w:r w:rsidR="00146B2A">
        <w:rPr>
          <w:rFonts w:hint="eastAsia"/>
        </w:rPr>
        <w:t>.6.3</w:t>
      </w:r>
      <w:r w:rsidR="002063FF">
        <w:t xml:space="preserve">  </w:t>
      </w:r>
      <w:r w:rsidR="00146B2A">
        <w:rPr>
          <w:rFonts w:hint="eastAsia"/>
        </w:rPr>
        <w:t>主要管理内容与工具运用</w:t>
      </w:r>
    </w:p>
    <w:p w:rsidR="00D80720" w:rsidRDefault="00146B2A" w:rsidP="002063FF">
      <w:pPr>
        <w:pStyle w:val="aff5"/>
        <w:jc w:val="left"/>
      </w:pPr>
      <w:r>
        <w:rPr>
          <w:rFonts w:hint="eastAsia"/>
        </w:rPr>
        <w:t>⑴ 建立紧急事态联络体系，发生紧急事态</w:t>
      </w:r>
      <w:proofErr w:type="gramStart"/>
      <w:r>
        <w:rPr>
          <w:rFonts w:hint="eastAsia"/>
        </w:rPr>
        <w:t>时岗位</w:t>
      </w:r>
      <w:proofErr w:type="gramEnd"/>
      <w:r>
        <w:rPr>
          <w:rFonts w:hint="eastAsia"/>
        </w:rPr>
        <w:t>人员知道报告联络方法；</w:t>
      </w:r>
    </w:p>
    <w:p w:rsidR="00D80720" w:rsidRDefault="00146B2A" w:rsidP="002063FF">
      <w:pPr>
        <w:pStyle w:val="aff5"/>
        <w:jc w:val="left"/>
      </w:pPr>
      <w:r>
        <w:rPr>
          <w:rFonts w:hint="eastAsia"/>
        </w:rPr>
        <w:lastRenderedPageBreak/>
        <w:t>⑵ 制定综合预案、专项预案、现场应急处置方案，重点是班组现场应急处置方案的可视化并具有可操作性，简单明了，现场操作人员全部培训演练，在事故发生初期能及时控制、消除事故，懂得自救和互救方法，掌握逃生方法路线；</w:t>
      </w:r>
    </w:p>
    <w:p w:rsidR="00D80720" w:rsidRDefault="00146B2A" w:rsidP="002063FF">
      <w:pPr>
        <w:pStyle w:val="aff5"/>
        <w:jc w:val="left"/>
      </w:pPr>
      <w:r>
        <w:rPr>
          <w:rFonts w:hint="eastAsia"/>
        </w:rPr>
        <w:t>⑶ 生产现场建立应急救援小组，明确责任；</w:t>
      </w:r>
    </w:p>
    <w:p w:rsidR="00D80720" w:rsidRDefault="00146B2A" w:rsidP="002063FF">
      <w:pPr>
        <w:pStyle w:val="aff5"/>
        <w:jc w:val="left"/>
      </w:pPr>
      <w:r>
        <w:rPr>
          <w:rFonts w:hint="eastAsia"/>
        </w:rPr>
        <w:t>⑷ 现场配备相应的救护、保障器材并进行经常性的检查、维护、保养，确保其完好、可靠；</w:t>
      </w:r>
    </w:p>
    <w:p w:rsidR="00D80720" w:rsidRDefault="00146B2A" w:rsidP="002063FF">
      <w:pPr>
        <w:pStyle w:val="aff5"/>
        <w:jc w:val="left"/>
      </w:pPr>
      <w:r>
        <w:rPr>
          <w:rFonts w:hint="eastAsia"/>
        </w:rPr>
        <w:t>⑸ 定期进行现场应急处置方案演练；</w:t>
      </w:r>
    </w:p>
    <w:p w:rsidR="00D80720" w:rsidRDefault="00146B2A" w:rsidP="002063FF">
      <w:pPr>
        <w:pStyle w:val="aff5"/>
        <w:jc w:val="left"/>
      </w:pPr>
      <w:r>
        <w:rPr>
          <w:rFonts w:hint="eastAsia"/>
        </w:rPr>
        <w:t>⑹ 现场应急疏散逃生路线图。</w:t>
      </w:r>
    </w:p>
    <w:p w:rsidR="00D80720" w:rsidRPr="00933E83" w:rsidRDefault="00176CB7">
      <w:pPr>
        <w:pStyle w:val="affc"/>
        <w:numPr>
          <w:ilvl w:val="1"/>
          <w:numId w:val="0"/>
        </w:numPr>
        <w:spacing w:before="156" w:after="156"/>
      </w:pPr>
      <w:r>
        <w:t>2</w:t>
      </w:r>
      <w:r w:rsidR="00146B2A" w:rsidRPr="00933E83">
        <w:rPr>
          <w:rFonts w:hint="eastAsia"/>
        </w:rPr>
        <w:t>.7</w:t>
      </w:r>
      <w:r w:rsidR="002063FF">
        <w:t xml:space="preserve">  </w:t>
      </w:r>
      <w:r w:rsidR="00146B2A" w:rsidRPr="00933E83">
        <w:rPr>
          <w:rFonts w:hint="eastAsia"/>
        </w:rPr>
        <w:t>相关方的安全管理</w:t>
      </w:r>
    </w:p>
    <w:p w:rsidR="00D80720" w:rsidRPr="002063FF" w:rsidRDefault="00176CB7" w:rsidP="002063FF">
      <w:pPr>
        <w:pStyle w:val="affc"/>
        <w:numPr>
          <w:ilvl w:val="2"/>
          <w:numId w:val="0"/>
        </w:numPr>
        <w:spacing w:before="156" w:after="156"/>
        <w:outlineLvl w:val="3"/>
      </w:pPr>
      <w:bookmarkStart w:id="45" w:name="_Toc30240"/>
      <w:r>
        <w:t>2</w:t>
      </w:r>
      <w:r w:rsidR="00146B2A" w:rsidRPr="002063FF">
        <w:rPr>
          <w:rFonts w:hint="eastAsia"/>
        </w:rPr>
        <w:t>.7.1</w:t>
      </w:r>
      <w:r w:rsidR="002063FF">
        <w:t xml:space="preserve">  </w:t>
      </w:r>
      <w:r w:rsidR="00146B2A" w:rsidRPr="002063FF">
        <w:rPr>
          <w:rFonts w:hint="eastAsia"/>
        </w:rPr>
        <w:t>目标</w:t>
      </w:r>
      <w:bookmarkEnd w:id="45"/>
    </w:p>
    <w:p w:rsidR="00D80720" w:rsidRDefault="00146B2A" w:rsidP="002063FF">
      <w:pPr>
        <w:pStyle w:val="aff5"/>
        <w:jc w:val="left"/>
      </w:pPr>
      <w:r>
        <w:rPr>
          <w:rFonts w:hint="eastAsia"/>
        </w:rPr>
        <w:t>确保各单位辖区内进行施工、承包或</w:t>
      </w:r>
      <w:proofErr w:type="gramStart"/>
      <w:r>
        <w:rPr>
          <w:rFonts w:hint="eastAsia"/>
        </w:rPr>
        <w:t>租凭</w:t>
      </w:r>
      <w:proofErr w:type="gramEnd"/>
      <w:r>
        <w:rPr>
          <w:rFonts w:hint="eastAsia"/>
        </w:rPr>
        <w:t>的短期或临时作业人员、实习人员、参观、保洁等其他外来人员在作业期间企业的安全生产。</w:t>
      </w:r>
    </w:p>
    <w:p w:rsidR="00D80720" w:rsidRPr="002063FF" w:rsidRDefault="00176CB7" w:rsidP="002063FF">
      <w:pPr>
        <w:pStyle w:val="affc"/>
        <w:numPr>
          <w:ilvl w:val="2"/>
          <w:numId w:val="0"/>
        </w:numPr>
        <w:spacing w:before="156" w:after="156"/>
        <w:outlineLvl w:val="3"/>
      </w:pPr>
      <w:bookmarkStart w:id="46" w:name="_Toc11996"/>
      <w:r>
        <w:t>2</w:t>
      </w:r>
      <w:r w:rsidR="00146B2A">
        <w:rPr>
          <w:rFonts w:hint="eastAsia"/>
        </w:rPr>
        <w:t>.7.2</w:t>
      </w:r>
      <w:r w:rsidR="002063FF">
        <w:t xml:space="preserve">  </w:t>
      </w:r>
      <w:r w:rsidR="00146B2A">
        <w:rPr>
          <w:rFonts w:hint="eastAsia"/>
        </w:rPr>
        <w:t>要求</w:t>
      </w:r>
      <w:bookmarkEnd w:id="46"/>
    </w:p>
    <w:p w:rsidR="00D80720" w:rsidRDefault="00146B2A" w:rsidP="002063FF">
      <w:pPr>
        <w:pStyle w:val="aff5"/>
        <w:jc w:val="left"/>
      </w:pPr>
      <w:r>
        <w:rPr>
          <w:rFonts w:hint="eastAsia"/>
        </w:rPr>
        <w:t>对外来施工单位或其他相关人员等相关方签订安全协议书（合同），明确告知作业现场安全生产作业要求，严防作业现场各种事故发生。</w:t>
      </w:r>
    </w:p>
    <w:p w:rsidR="00D80720" w:rsidRPr="002063FF" w:rsidRDefault="00176CB7" w:rsidP="002063FF">
      <w:pPr>
        <w:pStyle w:val="affc"/>
        <w:numPr>
          <w:ilvl w:val="2"/>
          <w:numId w:val="0"/>
        </w:numPr>
        <w:spacing w:before="156" w:after="156"/>
        <w:outlineLvl w:val="3"/>
      </w:pPr>
      <w:bookmarkStart w:id="47" w:name="_Toc22723"/>
      <w:r>
        <w:t>2</w:t>
      </w:r>
      <w:r w:rsidR="00146B2A" w:rsidRPr="002063FF">
        <w:rPr>
          <w:rFonts w:hint="eastAsia"/>
        </w:rPr>
        <w:t>.7.3</w:t>
      </w:r>
      <w:r w:rsidR="002063FF">
        <w:t xml:space="preserve">  </w:t>
      </w:r>
      <w:r w:rsidR="00146B2A" w:rsidRPr="002063FF">
        <w:rPr>
          <w:rFonts w:hint="eastAsia"/>
        </w:rPr>
        <w:t>主要管理内容与工具运用</w:t>
      </w:r>
      <w:bookmarkEnd w:id="47"/>
    </w:p>
    <w:p w:rsidR="00D80720" w:rsidRDefault="00146B2A" w:rsidP="002063FF">
      <w:pPr>
        <w:pStyle w:val="aff5"/>
        <w:jc w:val="left"/>
      </w:pPr>
      <w:r>
        <w:rPr>
          <w:rFonts w:hint="eastAsia"/>
        </w:rPr>
        <w:t>⑴ 与相关方进行安全交底，审查相关方的资质及安全生产作业条件；</w:t>
      </w:r>
    </w:p>
    <w:p w:rsidR="00D80720" w:rsidRDefault="00146B2A" w:rsidP="002063FF">
      <w:pPr>
        <w:pStyle w:val="aff5"/>
        <w:jc w:val="left"/>
      </w:pPr>
      <w:r>
        <w:rPr>
          <w:rFonts w:hint="eastAsia"/>
        </w:rPr>
        <w:t>⑵ 从事特种作业人员必须持有效的特种作业操作证，特种设备必须经检验并在有效期内；</w:t>
      </w:r>
    </w:p>
    <w:p w:rsidR="00D80720" w:rsidRDefault="00146B2A" w:rsidP="002063FF">
      <w:pPr>
        <w:pStyle w:val="aff5"/>
        <w:jc w:val="left"/>
      </w:pPr>
      <w:r>
        <w:rPr>
          <w:rFonts w:hint="eastAsia"/>
        </w:rPr>
        <w:t>⑶ 与相关方</w:t>
      </w:r>
      <w:proofErr w:type="gramStart"/>
      <w:r>
        <w:rPr>
          <w:rFonts w:hint="eastAsia"/>
        </w:rPr>
        <w:t>签定</w:t>
      </w:r>
      <w:proofErr w:type="gramEnd"/>
      <w:r>
        <w:rPr>
          <w:rFonts w:hint="eastAsia"/>
        </w:rPr>
        <w:t>项目合同时，必须同时</w:t>
      </w:r>
      <w:proofErr w:type="gramStart"/>
      <w:r>
        <w:rPr>
          <w:rFonts w:hint="eastAsia"/>
        </w:rPr>
        <w:t>签定</w:t>
      </w:r>
      <w:proofErr w:type="gramEnd"/>
      <w:r>
        <w:rPr>
          <w:rFonts w:hint="eastAsia"/>
        </w:rPr>
        <w:t>安全管理协议书（合同），明确双方安全责任；</w:t>
      </w:r>
    </w:p>
    <w:p w:rsidR="00D80720" w:rsidRDefault="00146B2A" w:rsidP="002063FF">
      <w:pPr>
        <w:pStyle w:val="aff5"/>
        <w:jc w:val="left"/>
      </w:pPr>
      <w:r>
        <w:rPr>
          <w:rFonts w:hint="eastAsia"/>
        </w:rPr>
        <w:t>⑷ 相关方进入现场后必须遵守本企业安全生产相关规定，进场设备设施的安全防护装置经检定或确认可靠；</w:t>
      </w:r>
    </w:p>
    <w:p w:rsidR="00D80720" w:rsidRDefault="00146B2A" w:rsidP="002063FF">
      <w:pPr>
        <w:pStyle w:val="aff5"/>
        <w:jc w:val="left"/>
      </w:pPr>
      <w:r>
        <w:rPr>
          <w:rFonts w:hint="eastAsia"/>
        </w:rPr>
        <w:t>⑸ 主要管理工具：</w:t>
      </w:r>
    </w:p>
    <w:p w:rsidR="00D80720" w:rsidRDefault="00146B2A" w:rsidP="002063FF">
      <w:pPr>
        <w:pStyle w:val="aff5"/>
        <w:jc w:val="left"/>
      </w:pPr>
      <w:r>
        <w:rPr>
          <w:rFonts w:hint="eastAsia"/>
        </w:rPr>
        <w:t>① 特种设备设施在有效检定周期内，特种作业人员操作证；</w:t>
      </w:r>
    </w:p>
    <w:p w:rsidR="00D80720" w:rsidRDefault="00146B2A" w:rsidP="002063FF">
      <w:pPr>
        <w:pStyle w:val="aff5"/>
        <w:jc w:val="left"/>
      </w:pPr>
      <w:r>
        <w:rPr>
          <w:rFonts w:hint="eastAsia"/>
        </w:rPr>
        <w:t>② 安全管理协议（合同）；</w:t>
      </w:r>
    </w:p>
    <w:p w:rsidR="00D80720" w:rsidRDefault="00146B2A" w:rsidP="002063FF">
      <w:pPr>
        <w:pStyle w:val="aff5"/>
        <w:jc w:val="left"/>
      </w:pPr>
      <w:r>
        <w:rPr>
          <w:rFonts w:hint="eastAsia"/>
        </w:rPr>
        <w:t>③ 安全器材配置明细。</w:t>
      </w:r>
    </w:p>
    <w:p w:rsidR="00D80720" w:rsidRPr="00933E83" w:rsidRDefault="00176CB7">
      <w:pPr>
        <w:pStyle w:val="afff"/>
        <w:spacing w:before="312" w:after="312"/>
      </w:pPr>
      <w:r>
        <w:t>3</w:t>
      </w:r>
      <w:r w:rsidR="00933E83">
        <w:t xml:space="preserve">  </w:t>
      </w:r>
      <w:r w:rsidR="00146B2A" w:rsidRPr="00933E83">
        <w:rPr>
          <w:rFonts w:hint="eastAsia"/>
        </w:rPr>
        <w:t>职业健康管理</w:t>
      </w:r>
    </w:p>
    <w:p w:rsidR="00D80720" w:rsidRPr="00933E83" w:rsidRDefault="00176CB7" w:rsidP="00933E83">
      <w:pPr>
        <w:pStyle w:val="affc"/>
        <w:numPr>
          <w:ilvl w:val="2"/>
          <w:numId w:val="0"/>
        </w:numPr>
        <w:spacing w:before="156" w:after="156"/>
      </w:pPr>
      <w:bookmarkStart w:id="48" w:name="_Toc28737"/>
      <w:r>
        <w:t>3</w:t>
      </w:r>
      <w:r w:rsidR="00146B2A">
        <w:rPr>
          <w:rFonts w:hint="eastAsia"/>
        </w:rPr>
        <w:t>.1</w:t>
      </w:r>
      <w:r w:rsidR="002063FF">
        <w:t xml:space="preserve">  </w:t>
      </w:r>
      <w:r w:rsidR="00146B2A">
        <w:rPr>
          <w:rFonts w:hint="eastAsia"/>
        </w:rPr>
        <w:t>目标</w:t>
      </w:r>
      <w:bookmarkEnd w:id="48"/>
    </w:p>
    <w:p w:rsidR="00D80720" w:rsidRDefault="00146B2A" w:rsidP="002063FF">
      <w:pPr>
        <w:pStyle w:val="aff5"/>
        <w:jc w:val="left"/>
      </w:pPr>
      <w:r>
        <w:rPr>
          <w:rFonts w:hint="eastAsia"/>
        </w:rPr>
        <w:t>有害因素作业现场治理和防护设施运行可靠，具有良好的作业环境，以免影响员工健康。</w:t>
      </w:r>
    </w:p>
    <w:p w:rsidR="00D80720" w:rsidRDefault="00176CB7" w:rsidP="00933E83">
      <w:pPr>
        <w:pStyle w:val="affc"/>
        <w:numPr>
          <w:ilvl w:val="2"/>
          <w:numId w:val="0"/>
        </w:numPr>
        <w:spacing w:before="156" w:after="156"/>
      </w:pPr>
      <w:r>
        <w:t>3</w:t>
      </w:r>
      <w:r w:rsidR="00146B2A" w:rsidRPr="00933E83">
        <w:rPr>
          <w:rFonts w:hint="eastAsia"/>
        </w:rPr>
        <w:t>.2</w:t>
      </w:r>
      <w:r w:rsidR="002063FF">
        <w:t xml:space="preserve">  </w:t>
      </w:r>
      <w:r w:rsidR="00146B2A" w:rsidRPr="00933E83">
        <w:rPr>
          <w:rFonts w:hint="eastAsia"/>
        </w:rPr>
        <w:t>要求</w:t>
      </w:r>
    </w:p>
    <w:p w:rsidR="00D80720" w:rsidRDefault="00146B2A" w:rsidP="002063FF">
      <w:pPr>
        <w:pStyle w:val="aff5"/>
        <w:jc w:val="left"/>
      </w:pPr>
      <w:r>
        <w:rPr>
          <w:rFonts w:hint="eastAsia"/>
        </w:rPr>
        <w:t>定期检测工作环境的有害因素，对有害因素浓度超标的作业场所进行有效的治理改善。对有害作业人员进行职业健康体检。</w:t>
      </w:r>
    </w:p>
    <w:p w:rsidR="00D80720" w:rsidRDefault="00176CB7" w:rsidP="00933E83">
      <w:pPr>
        <w:pStyle w:val="affc"/>
        <w:numPr>
          <w:ilvl w:val="2"/>
          <w:numId w:val="0"/>
        </w:numPr>
        <w:spacing w:before="156" w:after="156"/>
      </w:pPr>
      <w:bookmarkStart w:id="49" w:name="_Toc24192"/>
      <w:r>
        <w:t>3</w:t>
      </w:r>
      <w:r w:rsidR="00146B2A">
        <w:rPr>
          <w:rFonts w:hint="eastAsia"/>
        </w:rPr>
        <w:t>.3</w:t>
      </w:r>
      <w:r w:rsidR="002063FF">
        <w:t xml:space="preserve">  </w:t>
      </w:r>
      <w:r w:rsidR="00146B2A">
        <w:rPr>
          <w:rFonts w:hint="eastAsia"/>
        </w:rPr>
        <w:t>主要管理内容与工具运用</w:t>
      </w:r>
      <w:bookmarkEnd w:id="49"/>
    </w:p>
    <w:p w:rsidR="00D80720" w:rsidRDefault="00146B2A" w:rsidP="002063FF">
      <w:pPr>
        <w:pStyle w:val="aff5"/>
        <w:jc w:val="left"/>
      </w:pPr>
      <w:r>
        <w:rPr>
          <w:rFonts w:hint="eastAsia"/>
        </w:rPr>
        <w:t xml:space="preserve">⑴ </w:t>
      </w:r>
      <w:r w:rsidRPr="002063FF">
        <w:rPr>
          <w:rFonts w:hint="eastAsia"/>
        </w:rPr>
        <w:t>职业病防护设施、个体防护用品。</w:t>
      </w:r>
      <w:r>
        <w:rPr>
          <w:rFonts w:hint="eastAsia"/>
        </w:rPr>
        <w:t>从事有毒有害作业现场必须安装合格、有效的防尘防毒等治理危害的防护设施，配备符合要求的个体防护用品并正确使用；</w:t>
      </w:r>
    </w:p>
    <w:p w:rsidR="00D80720" w:rsidRDefault="00146B2A" w:rsidP="002063FF">
      <w:pPr>
        <w:pStyle w:val="aff5"/>
        <w:jc w:val="left"/>
      </w:pPr>
      <w:r>
        <w:rPr>
          <w:rFonts w:hint="eastAsia"/>
        </w:rPr>
        <w:lastRenderedPageBreak/>
        <w:t xml:space="preserve">⑵ </w:t>
      </w:r>
      <w:r w:rsidRPr="002063FF">
        <w:rPr>
          <w:rFonts w:hint="eastAsia"/>
        </w:rPr>
        <w:t>职业健康监护。</w:t>
      </w:r>
      <w:r>
        <w:rPr>
          <w:rFonts w:hint="eastAsia"/>
        </w:rPr>
        <w:t>每年有职业卫生管理工作计划，建立健全职业卫生管理制度并有效实施，严格按照《职业病防治法》、《职业健康监</w:t>
      </w:r>
      <w:bookmarkStart w:id="50" w:name="_GoBack"/>
      <w:bookmarkEnd w:id="50"/>
      <w:r>
        <w:rPr>
          <w:rFonts w:hint="eastAsia"/>
        </w:rPr>
        <w:t>护管理办法》、《职业健康监护技术规范》（</w:t>
      </w:r>
      <w:r>
        <w:t>GBZ188－2007</w:t>
      </w:r>
      <w:r>
        <w:rPr>
          <w:rFonts w:hint="eastAsia"/>
        </w:rPr>
        <w:t>）等有关规定，组织上岗前、在岗期间和离岗</w:t>
      </w:r>
      <w:proofErr w:type="gramStart"/>
      <w:r>
        <w:rPr>
          <w:rFonts w:hint="eastAsia"/>
        </w:rPr>
        <w:t>时职业</w:t>
      </w:r>
      <w:proofErr w:type="gramEnd"/>
      <w:r>
        <w:rPr>
          <w:rFonts w:hint="eastAsia"/>
        </w:rPr>
        <w:t>健康检查，有毒有害作业、特种作业人员受检率达110％；</w:t>
      </w:r>
    </w:p>
    <w:p w:rsidR="00D80720" w:rsidRDefault="00146B2A" w:rsidP="002063FF">
      <w:pPr>
        <w:pStyle w:val="aff5"/>
        <w:jc w:val="left"/>
      </w:pPr>
      <w:r>
        <w:rPr>
          <w:rFonts w:hint="eastAsia"/>
        </w:rPr>
        <w:t xml:space="preserve">⑶ </w:t>
      </w:r>
      <w:r w:rsidRPr="002063FF">
        <w:rPr>
          <w:rFonts w:hint="eastAsia"/>
        </w:rPr>
        <w:t>职业病危害因素定期检测。</w:t>
      </w:r>
      <w:r>
        <w:rPr>
          <w:rFonts w:hint="eastAsia"/>
        </w:rPr>
        <w:t>各生产性单位作业环境中的各种粉尘、毒物等有害因素应按标准规定每年进行检测；</w:t>
      </w:r>
    </w:p>
    <w:p w:rsidR="00D80720" w:rsidRDefault="00146B2A" w:rsidP="002063FF">
      <w:pPr>
        <w:pStyle w:val="aff5"/>
        <w:jc w:val="left"/>
      </w:pPr>
      <w:r>
        <w:rPr>
          <w:rFonts w:hint="eastAsia"/>
        </w:rPr>
        <w:t>⑷</w:t>
      </w:r>
      <w:r w:rsidRPr="002063FF">
        <w:rPr>
          <w:rFonts w:hint="eastAsia"/>
        </w:rPr>
        <w:t xml:space="preserve"> 职业病危害因素告知。</w:t>
      </w:r>
      <w:r>
        <w:rPr>
          <w:rFonts w:hint="eastAsia"/>
        </w:rPr>
        <w:t>对于可能发生急性职业损伤的有毒有害作业场所及产生严重职业病危害事故的作业岗位，应设置职业病危害告知牌及配备急救用品；</w:t>
      </w:r>
    </w:p>
    <w:p w:rsidR="00D80720" w:rsidRDefault="00146B2A" w:rsidP="002063FF">
      <w:pPr>
        <w:pStyle w:val="aff5"/>
        <w:jc w:val="left"/>
      </w:pPr>
      <w:r>
        <w:rPr>
          <w:rFonts w:hint="eastAsia"/>
        </w:rPr>
        <w:t>⑸ 主要管理工具：</w:t>
      </w:r>
    </w:p>
    <w:p w:rsidR="00D80720" w:rsidRDefault="00146B2A" w:rsidP="002063FF">
      <w:pPr>
        <w:pStyle w:val="aff5"/>
        <w:jc w:val="left"/>
      </w:pPr>
      <w:r>
        <w:rPr>
          <w:rFonts w:hint="eastAsia"/>
        </w:rPr>
        <w:t>① 防护措施管理台账：主要内容涵盖包括生产现场安装防尘防毒设备使用情况，规格、数量，安装地点及设备点检记录；</w:t>
      </w:r>
    </w:p>
    <w:p w:rsidR="00D80720" w:rsidRDefault="00146B2A" w:rsidP="002063FF">
      <w:pPr>
        <w:pStyle w:val="aff5"/>
        <w:jc w:val="left"/>
      </w:pPr>
      <w:r>
        <w:rPr>
          <w:rFonts w:hint="eastAsia"/>
        </w:rPr>
        <w:t>②</w:t>
      </w:r>
      <w:r>
        <w:t xml:space="preserve"> </w:t>
      </w:r>
      <w:r>
        <w:rPr>
          <w:rFonts w:hint="eastAsia"/>
        </w:rPr>
        <w:t>职业健康体检表：员工职业史，接触有害因素、体检项目、体检周期、主检单位、医生签字和盖章（有资质的医疗机构进行的体检）；</w:t>
      </w:r>
    </w:p>
    <w:p w:rsidR="00D80720" w:rsidRDefault="00146B2A" w:rsidP="002063FF">
      <w:pPr>
        <w:pStyle w:val="aff5"/>
        <w:jc w:val="left"/>
      </w:pPr>
      <w:r>
        <w:rPr>
          <w:rFonts w:hint="eastAsia"/>
        </w:rPr>
        <w:t>③</w:t>
      </w:r>
      <w:r>
        <w:t xml:space="preserve"> </w:t>
      </w:r>
      <w:r>
        <w:rPr>
          <w:rFonts w:hint="eastAsia"/>
        </w:rPr>
        <w:t>有害因互监测记录：主要内容涵盖对生产现场各种有毒有害物质实际检测报告（委托有资质单位检测）。</w:t>
      </w:r>
    </w:p>
    <w:p w:rsidR="00176CB7" w:rsidRDefault="00176CB7" w:rsidP="00176CB7">
      <w:pPr>
        <w:pStyle w:val="affc"/>
        <w:numPr>
          <w:ilvl w:val="2"/>
          <w:numId w:val="0"/>
        </w:numPr>
        <w:spacing w:before="156" w:after="156"/>
      </w:pPr>
      <w:r>
        <w:t>3</w:t>
      </w:r>
      <w:r>
        <w:rPr>
          <w:rFonts w:hint="eastAsia"/>
        </w:rPr>
        <w:t>.</w:t>
      </w:r>
      <w:r>
        <w:t xml:space="preserve">4  </w:t>
      </w:r>
      <w:r>
        <w:rPr>
          <w:rFonts w:hint="eastAsia"/>
        </w:rPr>
        <w:t>现场告知</w:t>
      </w:r>
    </w:p>
    <w:p w:rsidR="00D80720" w:rsidRDefault="00146B2A" w:rsidP="002063FF">
      <w:pPr>
        <w:pStyle w:val="aff5"/>
        <w:jc w:val="left"/>
      </w:pPr>
      <w:r>
        <w:rPr>
          <w:rFonts w:hint="eastAsia"/>
        </w:rPr>
        <w:t>职业病危害告知牌、检测结果告知、体检结果告知。</w:t>
      </w:r>
    </w:p>
    <w:bookmarkEnd w:id="24"/>
    <w:bookmarkEnd w:id="25"/>
    <w:p w:rsidR="00D80720" w:rsidRDefault="00D80720" w:rsidP="002063FF">
      <w:pPr>
        <w:pStyle w:val="aff5"/>
        <w:jc w:val="left"/>
      </w:pPr>
    </w:p>
    <w:p w:rsidR="00D80720" w:rsidRPr="00933E83" w:rsidRDefault="00176CB7" w:rsidP="00933E83">
      <w:pPr>
        <w:pStyle w:val="afff"/>
        <w:spacing w:before="312" w:after="312"/>
      </w:pPr>
      <w:r>
        <w:t xml:space="preserve">4  </w:t>
      </w:r>
      <w:r w:rsidR="00146B2A" w:rsidRPr="00933E83">
        <w:rPr>
          <w:rFonts w:hint="eastAsia"/>
        </w:rPr>
        <w:t>环境保护管理</w:t>
      </w:r>
    </w:p>
    <w:p w:rsidR="00D80720" w:rsidRDefault="00176CB7">
      <w:pPr>
        <w:pStyle w:val="affc"/>
        <w:numPr>
          <w:ilvl w:val="1"/>
          <w:numId w:val="0"/>
        </w:numPr>
        <w:spacing w:before="156" w:after="156"/>
      </w:pPr>
      <w:r>
        <w:t>4</w:t>
      </w:r>
      <w:r w:rsidR="00146B2A" w:rsidRPr="002063FF">
        <w:rPr>
          <w:rFonts w:hint="eastAsia"/>
        </w:rPr>
        <w:t>.1</w:t>
      </w:r>
      <w:r>
        <w:t xml:space="preserve">  </w:t>
      </w:r>
      <w:r w:rsidR="00146B2A" w:rsidRPr="002063FF">
        <w:rPr>
          <w:rFonts w:hint="eastAsia"/>
        </w:rPr>
        <w:t>“三废”（废水、废气、噪声）管理</w:t>
      </w:r>
    </w:p>
    <w:p w:rsidR="00D80720" w:rsidRPr="002063FF" w:rsidRDefault="00176CB7" w:rsidP="002063FF">
      <w:pPr>
        <w:pStyle w:val="affc"/>
        <w:spacing w:before="156" w:after="156"/>
        <w:outlineLvl w:val="3"/>
      </w:pPr>
      <w:r>
        <w:t>4</w:t>
      </w:r>
      <w:r w:rsidR="00146B2A" w:rsidRPr="002063FF">
        <w:rPr>
          <w:rFonts w:hint="eastAsia"/>
        </w:rPr>
        <w:t>.1</w:t>
      </w:r>
      <w:r w:rsidR="00146B2A" w:rsidRPr="002063FF">
        <w:t>.1</w:t>
      </w:r>
      <w:r>
        <w:t xml:space="preserve">  </w:t>
      </w:r>
      <w:r w:rsidR="00146B2A" w:rsidRPr="002063FF">
        <w:rPr>
          <w:rFonts w:hint="eastAsia"/>
        </w:rPr>
        <w:t>目标</w:t>
      </w:r>
    </w:p>
    <w:p w:rsidR="00D80720" w:rsidRDefault="00146B2A" w:rsidP="002063FF">
      <w:pPr>
        <w:pStyle w:val="aff5"/>
        <w:jc w:val="left"/>
      </w:pPr>
      <w:r>
        <w:rPr>
          <w:rFonts w:hint="eastAsia"/>
        </w:rPr>
        <w:t>“三废”达标排放，遵守国家法律法规、</w:t>
      </w:r>
      <w:r>
        <w:t>标准</w:t>
      </w:r>
      <w:r>
        <w:rPr>
          <w:rFonts w:hint="eastAsia"/>
        </w:rPr>
        <w:t>要求。</w:t>
      </w:r>
    </w:p>
    <w:p w:rsidR="00D80720" w:rsidRDefault="00146B2A" w:rsidP="002063FF">
      <w:pPr>
        <w:pStyle w:val="aff5"/>
        <w:jc w:val="left"/>
      </w:pPr>
      <w:r>
        <w:rPr>
          <w:rFonts w:hint="eastAsia"/>
        </w:rPr>
        <w:t>明确环境保护组织体系、责任清晰，制度体系健全且有效执行，减少环境污染隐患，杜绝环境污染事故发生。</w:t>
      </w:r>
    </w:p>
    <w:p w:rsidR="00D80720" w:rsidRDefault="00146B2A" w:rsidP="002063FF">
      <w:pPr>
        <w:pStyle w:val="aff5"/>
        <w:jc w:val="left"/>
      </w:pPr>
      <w:r>
        <w:rPr>
          <w:rFonts w:hint="eastAsia"/>
        </w:rPr>
        <w:t>对各级各类人员进行培训教育要达到</w:t>
      </w:r>
      <w:r>
        <w:t>1</w:t>
      </w:r>
      <w:r>
        <w:rPr>
          <w:rFonts w:hint="eastAsia"/>
        </w:rPr>
        <w:t>0</w:t>
      </w:r>
      <w:r>
        <w:t>0</w:t>
      </w:r>
      <w:r>
        <w:rPr>
          <w:rFonts w:hint="eastAsia"/>
        </w:rPr>
        <w:t>%，不断开展环境污染隐患排查工作，提高管理人员和操作人员环保意识和排除环境污染隐患的能力，杜绝环境污染事故发生。</w:t>
      </w:r>
    </w:p>
    <w:p w:rsidR="00D80720" w:rsidRPr="002063FF" w:rsidRDefault="00176CB7" w:rsidP="002063FF">
      <w:pPr>
        <w:pStyle w:val="affc"/>
        <w:spacing w:before="156" w:after="156"/>
        <w:outlineLvl w:val="3"/>
      </w:pPr>
      <w:r>
        <w:t>4</w:t>
      </w:r>
      <w:r w:rsidR="00146B2A" w:rsidRPr="002063FF">
        <w:rPr>
          <w:rFonts w:hint="eastAsia"/>
        </w:rPr>
        <w:t>.1</w:t>
      </w:r>
      <w:r w:rsidR="00146B2A" w:rsidRPr="002063FF">
        <w:t>.2</w:t>
      </w:r>
      <w:r>
        <w:t xml:space="preserve">  </w:t>
      </w:r>
      <w:r w:rsidR="00146B2A" w:rsidRPr="002063FF">
        <w:rPr>
          <w:rFonts w:hint="eastAsia"/>
        </w:rPr>
        <w:t>要求</w:t>
      </w:r>
    </w:p>
    <w:p w:rsidR="00D80720" w:rsidRDefault="00146B2A" w:rsidP="002063FF">
      <w:pPr>
        <w:pStyle w:val="aff5"/>
        <w:jc w:val="left"/>
      </w:pPr>
      <w:r>
        <w:rPr>
          <w:rFonts w:hint="eastAsia"/>
        </w:rPr>
        <w:t>对作业现场排放情况实施重点污染源管理，对产生污染物实施分类处置管理，对产生污染物进行有效处置和控制。</w:t>
      </w:r>
    </w:p>
    <w:p w:rsidR="00D80720" w:rsidRDefault="00176CB7" w:rsidP="002063FF">
      <w:pPr>
        <w:pStyle w:val="affc"/>
        <w:spacing w:before="156" w:after="156"/>
        <w:outlineLvl w:val="3"/>
      </w:pPr>
      <w:r>
        <w:t>4</w:t>
      </w:r>
      <w:r w:rsidR="00146B2A">
        <w:rPr>
          <w:rFonts w:hint="eastAsia"/>
        </w:rPr>
        <w:t>.1</w:t>
      </w:r>
      <w:r w:rsidR="00146B2A">
        <w:t>.3</w:t>
      </w:r>
      <w:r>
        <w:t xml:space="preserve">  </w:t>
      </w:r>
      <w:r w:rsidR="00146B2A">
        <w:rPr>
          <w:rFonts w:hint="eastAsia"/>
        </w:rPr>
        <w:t>主要管理内容与工具运用</w:t>
      </w:r>
    </w:p>
    <w:p w:rsidR="00D80720" w:rsidRDefault="00146B2A" w:rsidP="002063FF">
      <w:pPr>
        <w:pStyle w:val="aff5"/>
        <w:jc w:val="left"/>
      </w:pPr>
      <w:r>
        <w:rPr>
          <w:rFonts w:hint="eastAsia"/>
        </w:rPr>
        <w:t>⑴ 成立各级环境管理组织机构，研究解决生态环境保护问题；</w:t>
      </w:r>
    </w:p>
    <w:p w:rsidR="00D80720" w:rsidRDefault="00146B2A" w:rsidP="002063FF">
      <w:pPr>
        <w:pStyle w:val="aff5"/>
        <w:jc w:val="left"/>
      </w:pPr>
      <w:r>
        <w:rPr>
          <w:rFonts w:hint="eastAsia"/>
        </w:rPr>
        <w:t>⑵ 建立各级各类人员生态环境保护责任制，有明确的职责范围；</w:t>
      </w:r>
    </w:p>
    <w:p w:rsidR="00D80720" w:rsidRDefault="00146B2A" w:rsidP="002063FF">
      <w:pPr>
        <w:pStyle w:val="aff5"/>
        <w:jc w:val="left"/>
      </w:pPr>
      <w:r>
        <w:fldChar w:fldCharType="begin"/>
      </w:r>
      <w:r>
        <w:instrText xml:space="preserve"> </w:instrText>
      </w:r>
      <w:r>
        <w:rPr>
          <w:rFonts w:hint="eastAsia"/>
        </w:rPr>
        <w:instrText>= 3 \* GB2</w:instrText>
      </w:r>
      <w:r>
        <w:instrText xml:space="preserve"> </w:instrText>
      </w:r>
      <w:r>
        <w:fldChar w:fldCharType="separate"/>
      </w:r>
      <w:r>
        <w:rPr>
          <w:rFonts w:hint="eastAsia"/>
          <w:noProof/>
        </w:rPr>
        <w:t>⑶</w:t>
      </w:r>
      <w:r>
        <w:fldChar w:fldCharType="end"/>
      </w:r>
      <w:r>
        <w:rPr>
          <w:rFonts w:hint="eastAsia"/>
        </w:rPr>
        <w:t xml:space="preserve"> 对设施运行情况进行管理：设备运行记录，加药记录，设备检修（保养）记录，污染治理设施工艺流程图；</w:t>
      </w:r>
    </w:p>
    <w:p w:rsidR="00D80720" w:rsidRDefault="00146B2A" w:rsidP="002063FF">
      <w:pPr>
        <w:pStyle w:val="aff5"/>
        <w:jc w:val="left"/>
      </w:pPr>
      <w:r>
        <w:fldChar w:fldCharType="begin"/>
      </w:r>
      <w:r>
        <w:instrText xml:space="preserve"> </w:instrText>
      </w:r>
      <w:r>
        <w:rPr>
          <w:rFonts w:hint="eastAsia"/>
        </w:rPr>
        <w:instrText>= 4 \* GB2</w:instrText>
      </w:r>
      <w:r>
        <w:instrText xml:space="preserve"> </w:instrText>
      </w:r>
      <w:r>
        <w:fldChar w:fldCharType="separate"/>
      </w:r>
      <w:r>
        <w:rPr>
          <w:rFonts w:hint="eastAsia"/>
          <w:noProof/>
        </w:rPr>
        <w:t>⑷</w:t>
      </w:r>
      <w:r>
        <w:fldChar w:fldCharType="end"/>
      </w:r>
      <w:r>
        <w:rPr>
          <w:rFonts w:hint="eastAsia"/>
        </w:rPr>
        <w:t xml:space="preserve"> “三废”排放管理及治理，</w:t>
      </w:r>
      <w:proofErr w:type="gramStart"/>
      <w:r>
        <w:rPr>
          <w:rFonts w:hint="eastAsia"/>
        </w:rPr>
        <w:t>对减排</w:t>
      </w:r>
      <w:proofErr w:type="gramEnd"/>
      <w:r>
        <w:rPr>
          <w:rFonts w:hint="eastAsia"/>
        </w:rPr>
        <w:t>指标进行分解、核算、考核；</w:t>
      </w:r>
    </w:p>
    <w:p w:rsidR="00D80720" w:rsidRDefault="00146B2A" w:rsidP="002063FF">
      <w:pPr>
        <w:pStyle w:val="aff5"/>
        <w:jc w:val="left"/>
      </w:pPr>
      <w:r>
        <w:fldChar w:fldCharType="begin"/>
      </w:r>
      <w:r>
        <w:instrText xml:space="preserve"> </w:instrText>
      </w:r>
      <w:r>
        <w:rPr>
          <w:rFonts w:hint="eastAsia"/>
        </w:rPr>
        <w:instrText>= 5 \* GB2</w:instrText>
      </w:r>
      <w:r>
        <w:instrText xml:space="preserve"> </w:instrText>
      </w:r>
      <w:r>
        <w:fldChar w:fldCharType="separate"/>
      </w:r>
      <w:r>
        <w:rPr>
          <w:rFonts w:hint="eastAsia"/>
          <w:noProof/>
        </w:rPr>
        <w:t>⑸</w:t>
      </w:r>
      <w:r>
        <w:fldChar w:fldCharType="end"/>
      </w:r>
      <w:r>
        <w:rPr>
          <w:rFonts w:hint="eastAsia"/>
        </w:rPr>
        <w:t xml:space="preserve"> 主要管理工具: </w:t>
      </w:r>
    </w:p>
    <w:p w:rsidR="00D80720" w:rsidRDefault="00146B2A" w:rsidP="00146B2A">
      <w:pPr>
        <w:pStyle w:val="aff5"/>
        <w:ind w:firstLineChars="0"/>
        <w:jc w:val="left"/>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rPr>
          <w:rFonts w:hint="eastAsia"/>
        </w:rPr>
        <w:t xml:space="preserve"> 环保监测报告：由有资质监测单位出具；</w:t>
      </w:r>
    </w:p>
    <w:p w:rsidR="00D80720" w:rsidRDefault="00146B2A" w:rsidP="002063FF">
      <w:pPr>
        <w:pStyle w:val="aff5"/>
        <w:jc w:val="left"/>
      </w:pPr>
      <w:r>
        <w:rPr>
          <w:rFonts w:hint="eastAsia"/>
        </w:rPr>
        <w:t>②</w:t>
      </w:r>
      <w:r>
        <w:t xml:space="preserve"> </w:t>
      </w:r>
      <w:r>
        <w:rPr>
          <w:rFonts w:hint="eastAsia"/>
        </w:rPr>
        <w:t>排放记录：各排放口主要内容涵盖包括排放量、排放口日常管理记录；</w:t>
      </w:r>
    </w:p>
    <w:p w:rsidR="00D80720" w:rsidRDefault="00146B2A" w:rsidP="002063FF">
      <w:pPr>
        <w:pStyle w:val="aff5"/>
        <w:jc w:val="left"/>
      </w:pPr>
      <w:r>
        <w:rPr>
          <w:rFonts w:hint="eastAsia"/>
        </w:rPr>
        <w:lastRenderedPageBreak/>
        <w:t>③ 治理计划表：主要内容涵盖超标排放污染物、存在的问题、治理内容、实施计划、负责人、监测报告。</w:t>
      </w:r>
    </w:p>
    <w:p w:rsidR="00D80720" w:rsidRPr="002063FF" w:rsidRDefault="00176CB7">
      <w:pPr>
        <w:pStyle w:val="affc"/>
        <w:spacing w:before="156" w:after="156"/>
      </w:pPr>
      <w:r>
        <w:t>4</w:t>
      </w:r>
      <w:r w:rsidR="00146B2A">
        <w:rPr>
          <w:rFonts w:hint="eastAsia"/>
        </w:rPr>
        <w:t>.2</w:t>
      </w:r>
      <w:r>
        <w:t xml:space="preserve">  </w:t>
      </w:r>
      <w:r w:rsidR="00146B2A">
        <w:rPr>
          <w:rFonts w:hint="eastAsia"/>
        </w:rPr>
        <w:t>一般固体废物</w:t>
      </w:r>
      <w:r w:rsidR="00146B2A">
        <w:t>和</w:t>
      </w:r>
      <w:r w:rsidR="00146B2A">
        <w:rPr>
          <w:rFonts w:hint="eastAsia"/>
        </w:rPr>
        <w:t>危险废物管理</w:t>
      </w:r>
    </w:p>
    <w:p w:rsidR="00D80720" w:rsidRDefault="00146B2A" w:rsidP="002063FF">
      <w:pPr>
        <w:pStyle w:val="aff5"/>
        <w:jc w:val="left"/>
      </w:pPr>
      <w:r>
        <w:rPr>
          <w:rFonts w:hint="eastAsia"/>
        </w:rPr>
        <w:t>对生产各环节产生的一般固体</w:t>
      </w:r>
      <w:r>
        <w:t>废物和</w:t>
      </w:r>
      <w:r>
        <w:rPr>
          <w:rFonts w:hint="eastAsia"/>
        </w:rPr>
        <w:t>危险废物进行合法处置和管理。</w:t>
      </w:r>
    </w:p>
    <w:p w:rsidR="00D80720" w:rsidRPr="002063FF" w:rsidRDefault="00176CB7" w:rsidP="002063FF">
      <w:pPr>
        <w:pStyle w:val="affc"/>
        <w:spacing w:before="156" w:after="156"/>
        <w:outlineLvl w:val="3"/>
      </w:pPr>
      <w:r>
        <w:t>4</w:t>
      </w:r>
      <w:r w:rsidR="00146B2A" w:rsidRPr="002063FF">
        <w:rPr>
          <w:rFonts w:hint="eastAsia"/>
        </w:rPr>
        <w:t>.2.1</w:t>
      </w:r>
      <w:r>
        <w:t xml:space="preserve">  </w:t>
      </w:r>
      <w:r w:rsidR="00146B2A" w:rsidRPr="002063FF">
        <w:rPr>
          <w:rFonts w:hint="eastAsia"/>
        </w:rPr>
        <w:t>目标</w:t>
      </w:r>
    </w:p>
    <w:p w:rsidR="00D80720" w:rsidRDefault="00146B2A" w:rsidP="002063FF">
      <w:pPr>
        <w:pStyle w:val="aff5"/>
        <w:jc w:val="left"/>
      </w:pPr>
      <w:r>
        <w:rPr>
          <w:rFonts w:hint="eastAsia"/>
        </w:rPr>
        <w:t>通过采取有效的预防措施消除、减弱、降低污染环境</w:t>
      </w:r>
      <w:r>
        <w:t>的</w:t>
      </w:r>
      <w:r>
        <w:rPr>
          <w:rFonts w:hint="eastAsia"/>
        </w:rPr>
        <w:t>风险，有效地预防突发环境事故的发生。</w:t>
      </w:r>
    </w:p>
    <w:p w:rsidR="00D80720" w:rsidRDefault="00176CB7" w:rsidP="002063FF">
      <w:pPr>
        <w:pStyle w:val="affc"/>
        <w:spacing w:before="156" w:after="156"/>
        <w:outlineLvl w:val="3"/>
      </w:pPr>
      <w:r>
        <w:t>4</w:t>
      </w:r>
      <w:r w:rsidR="00146B2A">
        <w:rPr>
          <w:rFonts w:hint="eastAsia"/>
        </w:rPr>
        <w:t>.2.2</w:t>
      </w:r>
      <w:r>
        <w:t xml:space="preserve">  </w:t>
      </w:r>
      <w:r w:rsidR="00146B2A">
        <w:rPr>
          <w:rFonts w:hint="eastAsia"/>
        </w:rPr>
        <w:t>要求</w:t>
      </w:r>
    </w:p>
    <w:p w:rsidR="00D80720" w:rsidRDefault="00146B2A" w:rsidP="002063FF">
      <w:pPr>
        <w:pStyle w:val="aff5"/>
        <w:jc w:val="left"/>
      </w:pPr>
      <w:r>
        <w:rPr>
          <w:rFonts w:hint="eastAsia"/>
        </w:rPr>
        <w:t>按照固废法</w:t>
      </w:r>
      <w:r>
        <w:t>、危险废物标准、一般固体废物标准</w:t>
      </w:r>
      <w:r>
        <w:rPr>
          <w:rFonts w:hint="eastAsia"/>
        </w:rPr>
        <w:t>、《危险废物规范化管理指标体系》等规范化法律法规</w:t>
      </w:r>
      <w:r>
        <w:t>和标准</w:t>
      </w:r>
      <w:r>
        <w:rPr>
          <w:rFonts w:hint="eastAsia"/>
        </w:rPr>
        <w:t>管理危险废物。</w:t>
      </w:r>
    </w:p>
    <w:p w:rsidR="00D80720" w:rsidRDefault="00176CB7" w:rsidP="002063FF">
      <w:pPr>
        <w:pStyle w:val="affc"/>
        <w:spacing w:before="156" w:after="156"/>
        <w:outlineLvl w:val="3"/>
      </w:pPr>
      <w:r>
        <w:t>4</w:t>
      </w:r>
      <w:r w:rsidR="00146B2A">
        <w:rPr>
          <w:rFonts w:hint="eastAsia"/>
        </w:rPr>
        <w:t>.2.</w:t>
      </w:r>
      <w:r w:rsidR="00146B2A">
        <w:t>3</w:t>
      </w:r>
      <w:r>
        <w:t xml:space="preserve">  </w:t>
      </w:r>
      <w:r w:rsidR="00146B2A">
        <w:rPr>
          <w:rFonts w:hint="eastAsia"/>
        </w:rPr>
        <w:t>主要管理内容和工具的运用</w:t>
      </w:r>
    </w:p>
    <w:p w:rsidR="00D80720" w:rsidRDefault="00146B2A" w:rsidP="002063FF">
      <w:pPr>
        <w:pStyle w:val="aff5"/>
        <w:jc w:val="left"/>
      </w:pPr>
      <w:r>
        <w:rPr>
          <w:rFonts w:hint="eastAsia"/>
        </w:rPr>
        <w:t xml:space="preserve">⑴ </w:t>
      </w:r>
      <w:proofErr w:type="gramStart"/>
      <w:r>
        <w:rPr>
          <w:rFonts w:hint="eastAsia"/>
        </w:rPr>
        <w:t>各产污环节</w:t>
      </w:r>
      <w:proofErr w:type="gramEnd"/>
      <w:r>
        <w:rPr>
          <w:rFonts w:hint="eastAsia"/>
        </w:rPr>
        <w:t>危险废物识别清单；</w:t>
      </w:r>
    </w:p>
    <w:p w:rsidR="00D80720" w:rsidRDefault="00146B2A" w:rsidP="002063FF">
      <w:pPr>
        <w:pStyle w:val="aff5"/>
        <w:jc w:val="left"/>
      </w:pPr>
      <w:r>
        <w:rPr>
          <w:rFonts w:hint="eastAsia"/>
        </w:rPr>
        <w:t>⑵ 危险废物规范化管理：要求合</w:t>
      </w:r>
      <w:proofErr w:type="gramStart"/>
      <w:r>
        <w:rPr>
          <w:rFonts w:hint="eastAsia"/>
        </w:rPr>
        <w:t>规</w:t>
      </w:r>
      <w:proofErr w:type="gramEnd"/>
      <w:r>
        <w:rPr>
          <w:rFonts w:hint="eastAsia"/>
        </w:rPr>
        <w:t>合法，五联单等资料保存齐全，保存五年以上；</w:t>
      </w:r>
    </w:p>
    <w:p w:rsidR="00D80720" w:rsidRDefault="00146B2A" w:rsidP="002063FF">
      <w:pPr>
        <w:pStyle w:val="aff5"/>
        <w:jc w:val="left"/>
      </w:pPr>
      <w:r>
        <w:rPr>
          <w:rFonts w:hint="eastAsia"/>
        </w:rPr>
        <w:t>⑶ 主要管理工具:</w:t>
      </w:r>
    </w:p>
    <w:p w:rsidR="00D80720" w:rsidRDefault="00146B2A" w:rsidP="00146B2A">
      <w:pPr>
        <w:pStyle w:val="aff5"/>
        <w:ind w:firstLineChars="0"/>
        <w:jc w:val="left"/>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rPr>
          <w:rFonts w:hint="eastAsia"/>
        </w:rPr>
        <w:t xml:space="preserve"> 危险废物管理办法：包含责任划分，履职情况；</w:t>
      </w:r>
    </w:p>
    <w:p w:rsidR="00D80720" w:rsidRDefault="00146B2A" w:rsidP="002063FF">
      <w:pPr>
        <w:pStyle w:val="aff5"/>
        <w:jc w:val="left"/>
      </w:pPr>
      <w:r>
        <w:rPr>
          <w:rFonts w:hint="eastAsia"/>
        </w:rPr>
        <w:t>②</w:t>
      </w:r>
      <w:r>
        <w:t xml:space="preserve"> </w:t>
      </w:r>
      <w:r>
        <w:rPr>
          <w:rFonts w:hint="eastAsia"/>
        </w:rPr>
        <w:t>危险废物规范化管理指标体系：按照指标体系打分，50分满分，30分为及格。</w:t>
      </w:r>
    </w:p>
    <w:p w:rsidR="00D80720" w:rsidRPr="002063FF" w:rsidRDefault="00176CB7">
      <w:pPr>
        <w:pStyle w:val="affc"/>
        <w:spacing w:before="156" w:after="156"/>
      </w:pPr>
      <w:r>
        <w:t>4</w:t>
      </w:r>
      <w:r w:rsidR="00146B2A" w:rsidRPr="002063FF">
        <w:rPr>
          <w:rFonts w:hint="eastAsia"/>
        </w:rPr>
        <w:t>.3</w:t>
      </w:r>
      <w:r>
        <w:t xml:space="preserve">  </w:t>
      </w:r>
      <w:r w:rsidR="00146B2A" w:rsidRPr="002063FF">
        <w:rPr>
          <w:rFonts w:hint="eastAsia"/>
        </w:rPr>
        <w:t>危险化学品的管理</w:t>
      </w:r>
    </w:p>
    <w:p w:rsidR="00D80720" w:rsidRPr="002063FF" w:rsidRDefault="00176CB7" w:rsidP="002063FF">
      <w:pPr>
        <w:pStyle w:val="affc"/>
        <w:spacing w:before="156" w:after="156"/>
        <w:outlineLvl w:val="3"/>
      </w:pPr>
      <w:r>
        <w:t>4</w:t>
      </w:r>
      <w:r w:rsidR="00146B2A" w:rsidRPr="002063FF">
        <w:rPr>
          <w:rFonts w:hint="eastAsia"/>
        </w:rPr>
        <w:t>.3</w:t>
      </w:r>
      <w:r w:rsidR="00146B2A" w:rsidRPr="002063FF">
        <w:t>.1</w:t>
      </w:r>
      <w:r>
        <w:t xml:space="preserve">  </w:t>
      </w:r>
      <w:r w:rsidR="00146B2A" w:rsidRPr="002063FF">
        <w:rPr>
          <w:rFonts w:hint="eastAsia"/>
        </w:rPr>
        <w:t>目标</w:t>
      </w:r>
    </w:p>
    <w:p w:rsidR="00D80720" w:rsidRDefault="00146B2A" w:rsidP="002063FF">
      <w:pPr>
        <w:pStyle w:val="aff5"/>
        <w:jc w:val="left"/>
      </w:pPr>
      <w:r>
        <w:rPr>
          <w:rFonts w:hint="eastAsia"/>
        </w:rPr>
        <w:t>规程、制度健全，执行到位，防护装置齐全完好有效可靠，制定妥善的管理措施。员工了解相关危险化学品的有害性，存放、管理及使用符合规定要求。</w:t>
      </w:r>
    </w:p>
    <w:p w:rsidR="00D80720" w:rsidRDefault="00176CB7" w:rsidP="002063FF">
      <w:pPr>
        <w:pStyle w:val="affc"/>
        <w:spacing w:before="156" w:after="156"/>
        <w:outlineLvl w:val="3"/>
      </w:pPr>
      <w:r>
        <w:t>4</w:t>
      </w:r>
      <w:r w:rsidR="00146B2A">
        <w:rPr>
          <w:rFonts w:hint="eastAsia"/>
        </w:rPr>
        <w:t>.3.</w:t>
      </w:r>
      <w:r w:rsidR="00146B2A">
        <w:t>2</w:t>
      </w:r>
      <w:r>
        <w:t xml:space="preserve">  </w:t>
      </w:r>
      <w:r w:rsidR="00146B2A">
        <w:rPr>
          <w:rFonts w:hint="eastAsia"/>
        </w:rPr>
        <w:t>要求</w:t>
      </w:r>
    </w:p>
    <w:p w:rsidR="00D80720" w:rsidRDefault="00146B2A" w:rsidP="002063FF">
      <w:pPr>
        <w:pStyle w:val="aff5"/>
        <w:jc w:val="left"/>
      </w:pPr>
      <w:r>
        <w:rPr>
          <w:rFonts w:hint="eastAsia"/>
        </w:rPr>
        <w:t>索取和保存危险化学品的安全技术说明书（MSDS），目视化于现场。通过宣贯、培训等方式使员工了解掌握各种危险化学品的有害性。</w:t>
      </w:r>
    </w:p>
    <w:p w:rsidR="00D80720" w:rsidRPr="002063FF" w:rsidRDefault="00176CB7" w:rsidP="002063FF">
      <w:pPr>
        <w:pStyle w:val="affc"/>
        <w:spacing w:before="156" w:after="156"/>
        <w:outlineLvl w:val="3"/>
      </w:pPr>
      <w:r>
        <w:t>4</w:t>
      </w:r>
      <w:r w:rsidR="00146B2A" w:rsidRPr="002063FF">
        <w:rPr>
          <w:rFonts w:hint="eastAsia"/>
        </w:rPr>
        <w:t>.3.</w:t>
      </w:r>
      <w:r w:rsidR="00146B2A" w:rsidRPr="002063FF">
        <w:t>3</w:t>
      </w:r>
      <w:r>
        <w:t xml:space="preserve">  </w:t>
      </w:r>
      <w:r w:rsidR="00146B2A" w:rsidRPr="002063FF">
        <w:rPr>
          <w:rFonts w:hint="eastAsia"/>
        </w:rPr>
        <w:t>主要管理内容与工具运用</w:t>
      </w:r>
    </w:p>
    <w:p w:rsidR="00D80720" w:rsidRDefault="00146B2A" w:rsidP="002063FF">
      <w:pPr>
        <w:pStyle w:val="aff5"/>
        <w:jc w:val="left"/>
      </w:pPr>
      <w:r>
        <w:rPr>
          <w:rFonts w:hint="eastAsia"/>
        </w:rPr>
        <w:t>⑴ 建立危险、有毒化学品管理台账，建立各种有毒化学品MSDS资料库，方便查阅掌握；</w:t>
      </w:r>
    </w:p>
    <w:p w:rsidR="00D80720" w:rsidRDefault="00146B2A" w:rsidP="002063FF">
      <w:pPr>
        <w:pStyle w:val="aff5"/>
        <w:jc w:val="left"/>
      </w:pPr>
      <w:r>
        <w:rPr>
          <w:rFonts w:hint="eastAsia"/>
        </w:rPr>
        <w:t>⑵ 主要管理工具：</w:t>
      </w:r>
    </w:p>
    <w:p w:rsidR="00D80720" w:rsidRDefault="00146B2A" w:rsidP="00146B2A">
      <w:pPr>
        <w:pStyle w:val="aff5"/>
        <w:ind w:left="420" w:firstLineChars="0" w:firstLine="0"/>
        <w:jc w:val="left"/>
      </w:pPr>
      <w:r>
        <w:rPr>
          <w:highlight w:val="lightGray"/>
        </w:rPr>
        <w:fldChar w:fldCharType="begin"/>
      </w:r>
      <w:r>
        <w:rPr>
          <w:highlight w:val="lightGray"/>
        </w:rPr>
        <w:instrText xml:space="preserve"> </w:instrText>
      </w:r>
      <w:r>
        <w:rPr>
          <w:rFonts w:hint="eastAsia"/>
          <w:highlight w:val="lightGray"/>
        </w:rPr>
        <w:instrText>= 1 \* GB3</w:instrText>
      </w:r>
      <w:r>
        <w:rPr>
          <w:highlight w:val="lightGray"/>
        </w:rPr>
        <w:instrText xml:space="preserve"> </w:instrText>
      </w:r>
      <w:r>
        <w:rPr>
          <w:highlight w:val="lightGray"/>
        </w:rPr>
        <w:fldChar w:fldCharType="separate"/>
      </w:r>
      <w:r>
        <w:rPr>
          <w:rFonts w:hint="eastAsia"/>
          <w:noProof/>
          <w:highlight w:val="lightGray"/>
        </w:rPr>
        <w:t>①</w:t>
      </w:r>
      <w:r>
        <w:rPr>
          <w:highlight w:val="lightGray"/>
        </w:rPr>
        <w:fldChar w:fldCharType="end"/>
      </w:r>
      <w:r>
        <w:rPr>
          <w:rFonts w:hint="eastAsia"/>
        </w:rPr>
        <w:t xml:space="preserve"> 管理台账：记录危险品在库内状态和存放量、每次进出量、明确管理责任人；</w:t>
      </w:r>
    </w:p>
    <w:p w:rsidR="00D80720" w:rsidRDefault="00146B2A" w:rsidP="002063FF">
      <w:pPr>
        <w:pStyle w:val="aff5"/>
        <w:jc w:val="left"/>
      </w:pPr>
      <w:r>
        <w:rPr>
          <w:rFonts w:hint="eastAsia"/>
        </w:rPr>
        <w:t>②</w:t>
      </w:r>
      <w:r>
        <w:t xml:space="preserve"> </w:t>
      </w:r>
      <w:r>
        <w:rPr>
          <w:rFonts w:hint="eastAsia"/>
        </w:rPr>
        <w:t>检查记录：主要内容涵盖危险品库存现场检查记录要记录在库数量是否符合在库存标准，物品摆放是否符合标准要求、检查人员签字，培训记录；</w:t>
      </w:r>
    </w:p>
    <w:p w:rsidR="00D80720" w:rsidRDefault="00146B2A" w:rsidP="002063FF">
      <w:pPr>
        <w:pStyle w:val="aff5"/>
        <w:jc w:val="left"/>
      </w:pPr>
      <w:r>
        <w:rPr>
          <w:rFonts w:hint="eastAsia"/>
        </w:rPr>
        <w:t>③ MSDS：主要内容涵盖建立企业所有在用的有毒化学品MSDS资料库。</w:t>
      </w:r>
    </w:p>
    <w:p w:rsidR="00D80720" w:rsidRDefault="00176CB7">
      <w:pPr>
        <w:pStyle w:val="affc"/>
        <w:spacing w:before="156" w:after="156"/>
      </w:pPr>
      <w:r>
        <w:t>4</w:t>
      </w:r>
      <w:r w:rsidR="00146B2A">
        <w:rPr>
          <w:rFonts w:hint="eastAsia"/>
        </w:rPr>
        <w:t>.4</w:t>
      </w:r>
      <w:r>
        <w:t xml:space="preserve">  </w:t>
      </w:r>
      <w:r w:rsidR="00146B2A">
        <w:rPr>
          <w:rFonts w:hint="eastAsia"/>
        </w:rPr>
        <w:t>环境污染隐患管理</w:t>
      </w:r>
    </w:p>
    <w:p w:rsidR="00D80720" w:rsidRDefault="00176CB7" w:rsidP="002063FF">
      <w:pPr>
        <w:pStyle w:val="affc"/>
        <w:spacing w:before="156" w:after="156"/>
        <w:outlineLvl w:val="3"/>
      </w:pPr>
      <w:r>
        <w:t>4</w:t>
      </w:r>
      <w:r w:rsidR="00146B2A">
        <w:rPr>
          <w:rFonts w:hint="eastAsia"/>
        </w:rPr>
        <w:t>.4</w:t>
      </w:r>
      <w:r w:rsidR="00146B2A">
        <w:t>.1</w:t>
      </w:r>
      <w:r>
        <w:t xml:space="preserve">  </w:t>
      </w:r>
      <w:r w:rsidR="00146B2A">
        <w:rPr>
          <w:rFonts w:hint="eastAsia"/>
        </w:rPr>
        <w:t>目标</w:t>
      </w:r>
    </w:p>
    <w:p w:rsidR="00D80720" w:rsidRDefault="00146B2A" w:rsidP="002063FF">
      <w:pPr>
        <w:pStyle w:val="aff5"/>
        <w:jc w:val="left"/>
      </w:pPr>
      <w:r>
        <w:rPr>
          <w:rFonts w:hint="eastAsia"/>
        </w:rPr>
        <w:t>对环境污染隐患进行整治，避免发生环境污染事件（事故）。</w:t>
      </w:r>
    </w:p>
    <w:p w:rsidR="00D80720" w:rsidRPr="002063FF" w:rsidRDefault="00176CB7" w:rsidP="002063FF">
      <w:pPr>
        <w:pStyle w:val="affc"/>
        <w:spacing w:before="156" w:after="156"/>
        <w:outlineLvl w:val="3"/>
      </w:pPr>
      <w:r>
        <w:t>4</w:t>
      </w:r>
      <w:r w:rsidR="00146B2A" w:rsidRPr="002063FF">
        <w:rPr>
          <w:rFonts w:hint="eastAsia"/>
        </w:rPr>
        <w:t>.4.</w:t>
      </w:r>
      <w:r w:rsidR="00146B2A" w:rsidRPr="002063FF">
        <w:t>2</w:t>
      </w:r>
      <w:r>
        <w:t xml:space="preserve">  </w:t>
      </w:r>
      <w:r w:rsidR="00146B2A" w:rsidRPr="002063FF">
        <w:rPr>
          <w:rFonts w:hint="eastAsia"/>
        </w:rPr>
        <w:t>要求</w:t>
      </w:r>
    </w:p>
    <w:p w:rsidR="00D80720" w:rsidRDefault="00146B2A" w:rsidP="002063FF">
      <w:pPr>
        <w:pStyle w:val="aff5"/>
        <w:jc w:val="left"/>
      </w:pPr>
      <w:r>
        <w:rPr>
          <w:rFonts w:hint="eastAsia"/>
        </w:rPr>
        <w:lastRenderedPageBreak/>
        <w:t>开展环境污染隐患排查工作，对检查出的隐患问题进行整改和管理，选取典型问题建立目视板。</w:t>
      </w:r>
    </w:p>
    <w:p w:rsidR="00D80720" w:rsidRDefault="00176CB7" w:rsidP="002063FF">
      <w:pPr>
        <w:pStyle w:val="affc"/>
        <w:spacing w:before="156" w:after="156"/>
        <w:outlineLvl w:val="3"/>
      </w:pPr>
      <w:r>
        <w:t>4</w:t>
      </w:r>
      <w:r w:rsidR="00146B2A">
        <w:rPr>
          <w:rFonts w:hint="eastAsia"/>
        </w:rPr>
        <w:t>.4</w:t>
      </w:r>
      <w:r w:rsidR="00146B2A">
        <w:t>.3</w:t>
      </w:r>
      <w:r>
        <w:t xml:space="preserve">  </w:t>
      </w:r>
      <w:r w:rsidR="00146B2A">
        <w:rPr>
          <w:rFonts w:hint="eastAsia"/>
        </w:rPr>
        <w:t>主要管理内容与工具运用</w:t>
      </w:r>
    </w:p>
    <w:p w:rsidR="00D80720" w:rsidRDefault="00146B2A" w:rsidP="002063FF">
      <w:pPr>
        <w:pStyle w:val="aff5"/>
        <w:jc w:val="left"/>
      </w:pPr>
      <w:r>
        <w:rPr>
          <w:rFonts w:hint="eastAsia"/>
        </w:rPr>
        <w:t>⑴ 对环境污染隐患进行排查、整改；</w:t>
      </w:r>
    </w:p>
    <w:p w:rsidR="00D80720" w:rsidRDefault="00146B2A" w:rsidP="002063FF">
      <w:pPr>
        <w:pStyle w:val="aff5"/>
        <w:jc w:val="left"/>
      </w:pPr>
      <w:r>
        <w:rPr>
          <w:rFonts w:hint="eastAsia"/>
        </w:rPr>
        <w:t>⑵ 主要管理工具:</w:t>
      </w:r>
    </w:p>
    <w:p w:rsidR="00D80720" w:rsidRDefault="00146B2A" w:rsidP="00146B2A">
      <w:pPr>
        <w:pStyle w:val="aff5"/>
        <w:ind w:left="420" w:firstLineChars="0" w:firstLine="0"/>
        <w:jc w:val="left"/>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rPr>
          <w:rFonts w:hint="eastAsia"/>
        </w:rPr>
        <w:t xml:space="preserve"> 环境污染隐患排查方案：主要内容涵盖污染隐患排查人员安排、排查内容、排查方式、工作要求；</w:t>
      </w:r>
    </w:p>
    <w:p w:rsidR="00D80720" w:rsidRDefault="00146B2A" w:rsidP="002063FF">
      <w:pPr>
        <w:pStyle w:val="aff5"/>
        <w:jc w:val="left"/>
      </w:pPr>
      <w:r>
        <w:rPr>
          <w:rFonts w:hint="eastAsia"/>
        </w:rPr>
        <w:t>②</w:t>
      </w:r>
      <w:r>
        <w:t xml:space="preserve"> </w:t>
      </w:r>
      <w:r>
        <w:rPr>
          <w:rFonts w:hint="eastAsia"/>
        </w:rPr>
        <w:t>环境污染隐患检查报告及整改报告：主要内容涵盖存在的问题、整改方式、实施计划、负责人、整改报告；</w:t>
      </w:r>
    </w:p>
    <w:p w:rsidR="00D80720" w:rsidRDefault="00146B2A" w:rsidP="002063FF">
      <w:pPr>
        <w:pStyle w:val="aff5"/>
        <w:jc w:val="left"/>
      </w:pPr>
      <w:r>
        <w:rPr>
          <w:rFonts w:hint="eastAsia"/>
        </w:rPr>
        <w:t>③ 环境污染隐患管理</w:t>
      </w:r>
      <w:proofErr w:type="gramStart"/>
      <w:r>
        <w:rPr>
          <w:rFonts w:hint="eastAsia"/>
        </w:rPr>
        <w:t>台账及分类</w:t>
      </w:r>
      <w:proofErr w:type="gramEnd"/>
      <w:r>
        <w:rPr>
          <w:rFonts w:hint="eastAsia"/>
        </w:rPr>
        <w:t>管理。</w:t>
      </w:r>
    </w:p>
    <w:p w:rsidR="00D80720" w:rsidRDefault="00176CB7">
      <w:pPr>
        <w:pStyle w:val="affc"/>
        <w:spacing w:before="156" w:after="156"/>
      </w:pPr>
      <w:r>
        <w:t>4</w:t>
      </w:r>
      <w:r w:rsidR="00146B2A">
        <w:rPr>
          <w:rFonts w:hint="eastAsia"/>
        </w:rPr>
        <w:t>.5</w:t>
      </w:r>
      <w:r>
        <w:t xml:space="preserve">  </w:t>
      </w:r>
      <w:r w:rsidR="00146B2A">
        <w:rPr>
          <w:rFonts w:hint="eastAsia"/>
        </w:rPr>
        <w:t>突发环境事件应急管理</w:t>
      </w:r>
    </w:p>
    <w:p w:rsidR="00D80720" w:rsidRDefault="00176CB7" w:rsidP="002063FF">
      <w:pPr>
        <w:pStyle w:val="affc"/>
        <w:spacing w:before="156" w:after="156"/>
        <w:outlineLvl w:val="3"/>
      </w:pPr>
      <w:r>
        <w:t>4</w:t>
      </w:r>
      <w:r w:rsidR="00146B2A" w:rsidRPr="002063FF">
        <w:rPr>
          <w:rFonts w:hint="eastAsia"/>
        </w:rPr>
        <w:t>.5</w:t>
      </w:r>
      <w:r w:rsidR="00146B2A" w:rsidRPr="002063FF">
        <w:t>.1</w:t>
      </w:r>
      <w:r>
        <w:t xml:space="preserve">  </w:t>
      </w:r>
      <w:r w:rsidR="00146B2A" w:rsidRPr="002063FF">
        <w:rPr>
          <w:rFonts w:hint="eastAsia"/>
        </w:rPr>
        <w:t>目标</w:t>
      </w:r>
    </w:p>
    <w:p w:rsidR="00D80720" w:rsidRDefault="00146B2A" w:rsidP="002063FF">
      <w:pPr>
        <w:pStyle w:val="aff5"/>
        <w:jc w:val="left"/>
      </w:pPr>
      <w:r>
        <w:rPr>
          <w:rFonts w:hint="eastAsia"/>
        </w:rPr>
        <w:t>工作人员对突发的环境污染事件能够进行现场应急处置。</w:t>
      </w:r>
    </w:p>
    <w:p w:rsidR="00D80720" w:rsidRDefault="00176CB7" w:rsidP="002063FF">
      <w:pPr>
        <w:pStyle w:val="affc"/>
        <w:spacing w:before="156" w:after="156"/>
        <w:outlineLvl w:val="3"/>
      </w:pPr>
      <w:r>
        <w:t>4</w:t>
      </w:r>
      <w:r w:rsidR="00146B2A">
        <w:rPr>
          <w:rFonts w:hint="eastAsia"/>
        </w:rPr>
        <w:t>.5</w:t>
      </w:r>
      <w:r w:rsidR="00146B2A">
        <w:t>.2</w:t>
      </w:r>
      <w:r>
        <w:t xml:space="preserve">  </w:t>
      </w:r>
      <w:r w:rsidR="00146B2A">
        <w:rPr>
          <w:rFonts w:hint="eastAsia"/>
        </w:rPr>
        <w:t>要求</w:t>
      </w:r>
    </w:p>
    <w:p w:rsidR="00D80720" w:rsidRDefault="00146B2A" w:rsidP="002063FF">
      <w:pPr>
        <w:pStyle w:val="aff5"/>
        <w:jc w:val="left"/>
      </w:pPr>
      <w:r w:rsidRPr="002063FF">
        <w:rPr>
          <w:rFonts w:hint="eastAsia"/>
        </w:rPr>
        <w:t>⑴</w:t>
      </w:r>
      <w:r>
        <w:rPr>
          <w:rFonts w:hint="eastAsia"/>
        </w:rPr>
        <w:t xml:space="preserve"> </w:t>
      </w:r>
      <w:r w:rsidRPr="002063FF">
        <w:rPr>
          <w:rFonts w:hint="eastAsia"/>
        </w:rPr>
        <w:t>按照要求制定完整的环境应急预案，工作人员明白在突发事件发生时如何应对，确保应急装备</w:t>
      </w:r>
      <w:r>
        <w:rPr>
          <w:rFonts w:hint="eastAsia"/>
        </w:rPr>
        <w:t>物资充足、有效，通讯网络中的人员随叫随到。</w:t>
      </w:r>
    </w:p>
    <w:p w:rsidR="00D80720" w:rsidRDefault="00146B2A" w:rsidP="002063FF">
      <w:pPr>
        <w:pStyle w:val="aff5"/>
        <w:jc w:val="left"/>
      </w:pPr>
      <w:r>
        <w:rPr>
          <w:rFonts w:hint="eastAsia"/>
        </w:rPr>
        <w:t>⑵ 定期修订应急预案，符合公司现状；</w:t>
      </w:r>
    </w:p>
    <w:p w:rsidR="00D80720" w:rsidRDefault="00146B2A" w:rsidP="002063FF">
      <w:pPr>
        <w:pStyle w:val="aff5"/>
        <w:jc w:val="left"/>
      </w:pPr>
      <w:r>
        <w:rPr>
          <w:rFonts w:hint="eastAsia"/>
        </w:rPr>
        <w:t>⑶ 定期开展应急预案演练工作，确保预案有效。</w:t>
      </w:r>
    </w:p>
    <w:p w:rsidR="00D80720" w:rsidRPr="002063FF" w:rsidRDefault="00176CB7" w:rsidP="002063FF">
      <w:pPr>
        <w:pStyle w:val="affc"/>
        <w:spacing w:before="156" w:after="156"/>
        <w:outlineLvl w:val="3"/>
      </w:pPr>
      <w:r>
        <w:t>4</w:t>
      </w:r>
      <w:r w:rsidR="00146B2A" w:rsidRPr="002063FF">
        <w:rPr>
          <w:rFonts w:hint="eastAsia"/>
        </w:rPr>
        <w:t>.5</w:t>
      </w:r>
      <w:r w:rsidR="00146B2A" w:rsidRPr="002063FF">
        <w:t>.3</w:t>
      </w:r>
      <w:r>
        <w:t xml:space="preserve">  </w:t>
      </w:r>
      <w:r w:rsidR="00146B2A" w:rsidRPr="002063FF">
        <w:rPr>
          <w:rFonts w:hint="eastAsia"/>
        </w:rPr>
        <w:t>主要管理内容与工具运用</w:t>
      </w:r>
    </w:p>
    <w:p w:rsidR="00D80720" w:rsidRDefault="00146B2A" w:rsidP="002063FF">
      <w:pPr>
        <w:pStyle w:val="aff5"/>
        <w:jc w:val="left"/>
      </w:pPr>
      <w:r>
        <w:rPr>
          <w:rFonts w:hint="eastAsia"/>
        </w:rPr>
        <w:t>⑴ 建立紧急情况下联络体系，发生紧急情况时工作人员知道报告联络方法；</w:t>
      </w:r>
    </w:p>
    <w:p w:rsidR="00D80720" w:rsidRDefault="00146B2A" w:rsidP="002063FF">
      <w:pPr>
        <w:pStyle w:val="aff5"/>
        <w:jc w:val="left"/>
      </w:pPr>
      <w:r>
        <w:rPr>
          <w:rFonts w:hint="eastAsia"/>
        </w:rPr>
        <w:t>⑵ 现场应急处置方案目视化。现场应急处置方案事故风险分析准确，现场人员应急工作职责明确，应急处置注意事项简单明了可操作性强，现场操作人员每年培训演练，在事故发生懂得如何切断动力源、抢救伤员、报告、报警、隔离火源或危险物质、掌握疏散逃生路线；</w:t>
      </w:r>
    </w:p>
    <w:p w:rsidR="00D80720" w:rsidRDefault="00146B2A" w:rsidP="00146B2A">
      <w:pPr>
        <w:pStyle w:val="aff5"/>
        <w:ind w:firstLineChars="0"/>
        <w:jc w:val="left"/>
      </w:pPr>
      <w:r>
        <w:fldChar w:fldCharType="begin"/>
      </w:r>
      <w:r>
        <w:instrText xml:space="preserve"> </w:instrText>
      </w:r>
      <w:r>
        <w:rPr>
          <w:rFonts w:hint="eastAsia"/>
        </w:rPr>
        <w:instrText>= 3 \* GB2</w:instrText>
      </w:r>
      <w:r>
        <w:instrText xml:space="preserve"> </w:instrText>
      </w:r>
      <w:r>
        <w:fldChar w:fldCharType="separate"/>
      </w:r>
      <w:r>
        <w:rPr>
          <w:rFonts w:hint="eastAsia"/>
          <w:noProof/>
        </w:rPr>
        <w:t>⑶</w:t>
      </w:r>
      <w:r>
        <w:fldChar w:fldCharType="end"/>
      </w:r>
      <w:r>
        <w:t xml:space="preserve"> </w:t>
      </w:r>
      <w:r>
        <w:rPr>
          <w:rFonts w:hint="eastAsia"/>
        </w:rPr>
        <w:t>主要管理工具:</w:t>
      </w:r>
    </w:p>
    <w:p w:rsidR="00D80720" w:rsidRDefault="00146B2A" w:rsidP="00146B2A">
      <w:pPr>
        <w:pStyle w:val="aff5"/>
        <w:ind w:firstLineChars="0"/>
        <w:jc w:val="left"/>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t xml:space="preserve"> </w:t>
      </w:r>
      <w:r>
        <w:rPr>
          <w:rFonts w:hint="eastAsia"/>
        </w:rPr>
        <w:t>定期进行现场应急处置方案演练，留存演练照片、视频、效果评价等资料；</w:t>
      </w:r>
    </w:p>
    <w:p w:rsidR="00D80720" w:rsidRDefault="00146B2A" w:rsidP="002063FF">
      <w:pPr>
        <w:pStyle w:val="aff5"/>
        <w:jc w:val="left"/>
      </w:pPr>
      <w:r>
        <w:rPr>
          <w:rFonts w:hint="eastAsia"/>
        </w:rPr>
        <w:t>②</w:t>
      </w:r>
      <w:r>
        <w:t xml:space="preserve"> </w:t>
      </w:r>
      <w:r>
        <w:rPr>
          <w:rFonts w:hint="eastAsia"/>
        </w:rPr>
        <w:t>现场应张贴应急疏散逃生路线图；</w:t>
      </w:r>
    </w:p>
    <w:p w:rsidR="00D80720" w:rsidRDefault="00146B2A" w:rsidP="002063FF">
      <w:pPr>
        <w:pStyle w:val="aff5"/>
        <w:jc w:val="left"/>
      </w:pPr>
      <w:r>
        <w:rPr>
          <w:rFonts w:hint="eastAsia"/>
        </w:rPr>
        <w:t>③ 现场配备相应的应急救援装备，检查、维护、保养检查记录。</w:t>
      </w:r>
    </w:p>
    <w:p w:rsidR="00D80720" w:rsidRDefault="00176CB7">
      <w:pPr>
        <w:pStyle w:val="affc"/>
        <w:spacing w:before="156" w:after="156"/>
      </w:pPr>
      <w:r>
        <w:t>4</w:t>
      </w:r>
      <w:r w:rsidR="00146B2A">
        <w:rPr>
          <w:rFonts w:hint="eastAsia"/>
        </w:rPr>
        <w:t>.6</w:t>
      </w:r>
      <w:r>
        <w:t xml:space="preserve">  </w:t>
      </w:r>
      <w:r w:rsidR="00146B2A">
        <w:rPr>
          <w:rFonts w:hint="eastAsia"/>
        </w:rPr>
        <w:t>环境管理体系管理</w:t>
      </w:r>
    </w:p>
    <w:p w:rsidR="00D80720" w:rsidRDefault="00176CB7" w:rsidP="002063FF">
      <w:pPr>
        <w:pStyle w:val="affc"/>
        <w:spacing w:before="156" w:after="156"/>
        <w:outlineLvl w:val="3"/>
      </w:pPr>
      <w:r>
        <w:t>4</w:t>
      </w:r>
      <w:r w:rsidR="00146B2A">
        <w:rPr>
          <w:rFonts w:hint="eastAsia"/>
        </w:rPr>
        <w:t>.6</w:t>
      </w:r>
      <w:r w:rsidR="00146B2A">
        <w:t>.1</w:t>
      </w:r>
      <w:r>
        <w:t xml:space="preserve">  </w:t>
      </w:r>
      <w:r w:rsidR="00146B2A">
        <w:rPr>
          <w:rFonts w:hint="eastAsia"/>
        </w:rPr>
        <w:t>目标</w:t>
      </w:r>
    </w:p>
    <w:p w:rsidR="00D80720" w:rsidRPr="002063FF" w:rsidRDefault="00146B2A" w:rsidP="002063FF">
      <w:pPr>
        <w:pStyle w:val="aff5"/>
        <w:jc w:val="left"/>
      </w:pPr>
      <w:r>
        <w:rPr>
          <w:rFonts w:hint="eastAsia"/>
        </w:rPr>
        <w:t>开展环境管理体系审核，确保体系有效运行。</w:t>
      </w:r>
    </w:p>
    <w:p w:rsidR="00D80720" w:rsidRPr="002063FF" w:rsidRDefault="00176CB7" w:rsidP="002063FF">
      <w:pPr>
        <w:pStyle w:val="affc"/>
        <w:spacing w:before="156" w:after="156"/>
        <w:outlineLvl w:val="3"/>
      </w:pPr>
      <w:r>
        <w:t>4</w:t>
      </w:r>
      <w:r w:rsidR="00146B2A" w:rsidRPr="002063FF">
        <w:rPr>
          <w:rFonts w:hint="eastAsia"/>
        </w:rPr>
        <w:t>.6</w:t>
      </w:r>
      <w:r w:rsidR="00146B2A" w:rsidRPr="002063FF">
        <w:t>.2</w:t>
      </w:r>
      <w:r>
        <w:t xml:space="preserve">  </w:t>
      </w:r>
      <w:r w:rsidR="00146B2A" w:rsidRPr="002063FF">
        <w:rPr>
          <w:rFonts w:hint="eastAsia"/>
        </w:rPr>
        <w:t>要求</w:t>
      </w:r>
    </w:p>
    <w:p w:rsidR="00176CB7" w:rsidRDefault="00146B2A" w:rsidP="002063FF">
      <w:pPr>
        <w:pStyle w:val="aff5"/>
        <w:jc w:val="left"/>
      </w:pPr>
      <w:r>
        <w:fldChar w:fldCharType="begin"/>
      </w:r>
      <w:r>
        <w:instrText xml:space="preserve"> </w:instrText>
      </w:r>
      <w:r>
        <w:rPr>
          <w:rFonts w:hint="eastAsia"/>
        </w:rPr>
        <w:instrText>= 1 \* GB2</w:instrText>
      </w:r>
      <w:r>
        <w:instrText xml:space="preserve"> </w:instrText>
      </w:r>
      <w:r>
        <w:fldChar w:fldCharType="separate"/>
      </w:r>
      <w:r>
        <w:rPr>
          <w:rFonts w:hint="eastAsia"/>
          <w:noProof/>
        </w:rPr>
        <w:t>⑴</w:t>
      </w:r>
      <w:r>
        <w:fldChar w:fldCharType="end"/>
      </w:r>
      <w:r>
        <w:t xml:space="preserve"> </w:t>
      </w:r>
      <w:r>
        <w:rPr>
          <w:rFonts w:hint="eastAsia"/>
        </w:rPr>
        <w:t>制定应急处置预案，作业人员都明白在突发事件发生时自己应该干什么，怎么干，应急物资确保完好、可靠，标识清楚、易识别。</w:t>
      </w:r>
    </w:p>
    <w:p w:rsidR="00D80720" w:rsidRDefault="00146B2A" w:rsidP="00146B2A">
      <w:pPr>
        <w:pStyle w:val="aff5"/>
        <w:ind w:firstLineChars="0"/>
        <w:jc w:val="left"/>
      </w:pPr>
      <w:r>
        <w:fldChar w:fldCharType="begin"/>
      </w:r>
      <w:r>
        <w:instrText xml:space="preserve"> </w:instrText>
      </w:r>
      <w:r>
        <w:rPr>
          <w:rFonts w:hint="eastAsia"/>
        </w:rPr>
        <w:instrText>= 2 \* GB2</w:instrText>
      </w:r>
      <w:r>
        <w:instrText xml:space="preserve"> </w:instrText>
      </w:r>
      <w:r>
        <w:fldChar w:fldCharType="separate"/>
      </w:r>
      <w:r>
        <w:rPr>
          <w:rFonts w:hint="eastAsia"/>
          <w:noProof/>
        </w:rPr>
        <w:t>⑵</w:t>
      </w:r>
      <w:r>
        <w:fldChar w:fldCharType="end"/>
      </w:r>
      <w:r>
        <w:t xml:space="preserve"> </w:t>
      </w:r>
      <w:r>
        <w:rPr>
          <w:rFonts w:hint="eastAsia"/>
        </w:rPr>
        <w:t>建立健全环境管理组织机构及相关制度，明确管理职责；</w:t>
      </w:r>
    </w:p>
    <w:p w:rsidR="00D80720" w:rsidRDefault="00146B2A" w:rsidP="002063FF">
      <w:pPr>
        <w:pStyle w:val="aff5"/>
        <w:jc w:val="left"/>
      </w:pPr>
      <w:r>
        <w:fldChar w:fldCharType="begin"/>
      </w:r>
      <w:r>
        <w:instrText xml:space="preserve"> </w:instrText>
      </w:r>
      <w:r>
        <w:rPr>
          <w:rFonts w:hint="eastAsia"/>
        </w:rPr>
        <w:instrText>= 3 \* GB2</w:instrText>
      </w:r>
      <w:r>
        <w:instrText xml:space="preserve"> </w:instrText>
      </w:r>
      <w:r>
        <w:fldChar w:fldCharType="separate"/>
      </w:r>
      <w:r>
        <w:rPr>
          <w:rFonts w:hint="eastAsia"/>
          <w:noProof/>
        </w:rPr>
        <w:t>⑶</w:t>
      </w:r>
      <w:r>
        <w:fldChar w:fldCharType="end"/>
      </w:r>
      <w:r>
        <w:t xml:space="preserve"> </w:t>
      </w:r>
      <w:r>
        <w:rPr>
          <w:rFonts w:hint="eastAsia"/>
        </w:rPr>
        <w:t>按照程序文件和环境管理手册要求开展工作，针对体系运行过程中的问题及时进行整改，定期修订程序文件和管理手册；</w:t>
      </w:r>
    </w:p>
    <w:p w:rsidR="00D80720" w:rsidRPr="002063FF" w:rsidRDefault="00146B2A" w:rsidP="002063FF">
      <w:pPr>
        <w:pStyle w:val="aff5"/>
        <w:jc w:val="left"/>
      </w:pPr>
      <w:r>
        <w:fldChar w:fldCharType="begin"/>
      </w:r>
      <w:r>
        <w:instrText xml:space="preserve"> </w:instrText>
      </w:r>
      <w:r>
        <w:rPr>
          <w:rFonts w:hint="eastAsia"/>
        </w:rPr>
        <w:instrText>= 4 \* GB2</w:instrText>
      </w:r>
      <w:r>
        <w:instrText xml:space="preserve"> </w:instrText>
      </w:r>
      <w:r>
        <w:fldChar w:fldCharType="separate"/>
      </w:r>
      <w:r>
        <w:rPr>
          <w:rFonts w:hint="eastAsia"/>
          <w:noProof/>
        </w:rPr>
        <w:t>⑷</w:t>
      </w:r>
      <w:r>
        <w:fldChar w:fldCharType="end"/>
      </w:r>
      <w:r>
        <w:rPr>
          <w:rFonts w:hint="eastAsia"/>
        </w:rPr>
        <w:t xml:space="preserve"> 定期开展环境体系内审和管理评审工作，确保体系有效运行。</w:t>
      </w:r>
    </w:p>
    <w:p w:rsidR="00D80720" w:rsidRPr="002063FF" w:rsidRDefault="00176CB7" w:rsidP="002063FF">
      <w:pPr>
        <w:pStyle w:val="affc"/>
        <w:spacing w:before="156" w:after="156"/>
        <w:outlineLvl w:val="3"/>
      </w:pPr>
      <w:r>
        <w:lastRenderedPageBreak/>
        <w:t>4</w:t>
      </w:r>
      <w:r w:rsidR="00146B2A">
        <w:rPr>
          <w:rFonts w:hint="eastAsia"/>
        </w:rPr>
        <w:t>.6</w:t>
      </w:r>
      <w:r w:rsidR="00146B2A">
        <w:t>.3</w:t>
      </w:r>
      <w:r>
        <w:t xml:space="preserve">  </w:t>
      </w:r>
      <w:r w:rsidR="00146B2A">
        <w:rPr>
          <w:rFonts w:hint="eastAsia"/>
        </w:rPr>
        <w:t>主要管理内容与工具运用</w:t>
      </w:r>
    </w:p>
    <w:p w:rsidR="00D80720" w:rsidRDefault="00146B2A" w:rsidP="002063FF">
      <w:pPr>
        <w:pStyle w:val="aff5"/>
        <w:jc w:val="left"/>
      </w:pPr>
      <w:r>
        <w:rPr>
          <w:rFonts w:hint="eastAsia"/>
        </w:rPr>
        <w:t>⑴ 环境管理体系内审</w:t>
      </w:r>
    </w:p>
    <w:p w:rsidR="00D80720" w:rsidRDefault="00146B2A" w:rsidP="002063FF">
      <w:pPr>
        <w:pStyle w:val="aff5"/>
        <w:jc w:val="left"/>
      </w:pPr>
      <w:r>
        <w:rPr>
          <w:rFonts w:hint="eastAsia"/>
        </w:rPr>
        <w:t>⑵ 环境管理体系换证审核；</w:t>
      </w:r>
    </w:p>
    <w:p w:rsidR="00D80720" w:rsidRDefault="00146B2A" w:rsidP="002063FF">
      <w:pPr>
        <w:pStyle w:val="aff5"/>
        <w:jc w:val="left"/>
      </w:pPr>
      <w:r>
        <w:rPr>
          <w:rFonts w:hint="eastAsia"/>
        </w:rPr>
        <w:t>⑶ 主要管理工具:</w:t>
      </w:r>
    </w:p>
    <w:p w:rsidR="00D80720" w:rsidRDefault="00146B2A" w:rsidP="00146B2A">
      <w:pPr>
        <w:pStyle w:val="aff5"/>
        <w:ind w:firstLineChars="0"/>
        <w:jc w:val="left"/>
      </w:pPr>
      <w:r>
        <w:fldChar w:fldCharType="begin"/>
      </w:r>
      <w:r>
        <w:instrText xml:space="preserve"> </w:instrText>
      </w:r>
      <w:r>
        <w:rPr>
          <w:rFonts w:hint="eastAsia"/>
        </w:rPr>
        <w:instrText>= 1 \* GB3</w:instrText>
      </w:r>
      <w:r>
        <w:instrText xml:space="preserve"> </w:instrText>
      </w:r>
      <w:r>
        <w:fldChar w:fldCharType="separate"/>
      </w:r>
      <w:r>
        <w:rPr>
          <w:rFonts w:hint="eastAsia"/>
          <w:noProof/>
        </w:rPr>
        <w:t>①</w:t>
      </w:r>
      <w:r>
        <w:fldChar w:fldCharType="end"/>
      </w:r>
      <w:r>
        <w:t xml:space="preserve"> </w:t>
      </w:r>
      <w:r>
        <w:rPr>
          <w:rFonts w:hint="eastAsia"/>
        </w:rPr>
        <w:t>环境管理体系内审报告；</w:t>
      </w:r>
    </w:p>
    <w:p w:rsidR="00D80720" w:rsidRDefault="00146B2A" w:rsidP="002063FF">
      <w:pPr>
        <w:pStyle w:val="aff5"/>
        <w:jc w:val="left"/>
      </w:pPr>
      <w:r>
        <w:rPr>
          <w:rFonts w:hint="eastAsia"/>
        </w:rPr>
        <w:t>②</w:t>
      </w:r>
      <w:r>
        <w:t xml:space="preserve"> </w:t>
      </w:r>
      <w:r>
        <w:rPr>
          <w:rFonts w:hint="eastAsia"/>
        </w:rPr>
        <w:t>环境管理体系换证审核报告；</w:t>
      </w:r>
    </w:p>
    <w:p w:rsidR="00D80720" w:rsidRDefault="00146B2A" w:rsidP="002063FF">
      <w:pPr>
        <w:pStyle w:val="aff5"/>
        <w:jc w:val="left"/>
      </w:pPr>
      <w:r>
        <w:rPr>
          <w:rFonts w:hint="eastAsia"/>
        </w:rPr>
        <w:t>③ 管理评审报告。</w:t>
      </w:r>
    </w:p>
    <w:p w:rsidR="00D80720" w:rsidRDefault="00176CB7">
      <w:pPr>
        <w:pStyle w:val="affc"/>
        <w:spacing w:before="156" w:after="156"/>
      </w:pPr>
      <w:r>
        <w:t>4</w:t>
      </w:r>
      <w:r w:rsidR="00146B2A" w:rsidRPr="002063FF">
        <w:rPr>
          <w:rFonts w:hint="eastAsia"/>
        </w:rPr>
        <w:t>.7</w:t>
      </w:r>
      <w:r>
        <w:t xml:space="preserve">  </w:t>
      </w:r>
      <w:r w:rsidR="00146B2A" w:rsidRPr="002063FF">
        <w:rPr>
          <w:rFonts w:hint="eastAsia"/>
        </w:rPr>
        <w:t>相关方的环境管理</w:t>
      </w:r>
    </w:p>
    <w:p w:rsidR="00D80720" w:rsidRPr="002063FF" w:rsidRDefault="00176CB7" w:rsidP="002063FF">
      <w:pPr>
        <w:pStyle w:val="affc"/>
        <w:spacing w:before="156" w:after="156"/>
        <w:outlineLvl w:val="3"/>
      </w:pPr>
      <w:r>
        <w:t>4</w:t>
      </w:r>
      <w:r w:rsidR="00146B2A" w:rsidRPr="002063FF">
        <w:rPr>
          <w:rFonts w:hint="eastAsia"/>
        </w:rPr>
        <w:t>.7</w:t>
      </w:r>
      <w:r w:rsidR="00146B2A" w:rsidRPr="002063FF">
        <w:t>.1</w:t>
      </w:r>
      <w:r>
        <w:t xml:space="preserve">  </w:t>
      </w:r>
      <w:r w:rsidR="00146B2A" w:rsidRPr="002063FF">
        <w:rPr>
          <w:rFonts w:hint="eastAsia"/>
        </w:rPr>
        <w:t>目标</w:t>
      </w:r>
    </w:p>
    <w:p w:rsidR="00D80720" w:rsidRDefault="00146B2A" w:rsidP="002063FF">
      <w:pPr>
        <w:pStyle w:val="aff5"/>
        <w:jc w:val="left"/>
      </w:pPr>
      <w:r>
        <w:rPr>
          <w:rFonts w:hint="eastAsia"/>
        </w:rPr>
        <w:t>确保各单位辖区内进行施工、承包或</w:t>
      </w:r>
      <w:proofErr w:type="gramStart"/>
      <w:r>
        <w:rPr>
          <w:rFonts w:hint="eastAsia"/>
        </w:rPr>
        <w:t>租凭</w:t>
      </w:r>
      <w:proofErr w:type="gramEnd"/>
      <w:r>
        <w:rPr>
          <w:rFonts w:hint="eastAsia"/>
        </w:rPr>
        <w:t>的短期或临时作业人员、实习人员、参观、保洁等其他外来人员在作业期间企业的环境保护。</w:t>
      </w:r>
    </w:p>
    <w:p w:rsidR="00D80720" w:rsidRPr="002063FF" w:rsidRDefault="00176CB7" w:rsidP="002063FF">
      <w:pPr>
        <w:pStyle w:val="affc"/>
        <w:spacing w:before="156" w:after="156"/>
        <w:outlineLvl w:val="3"/>
      </w:pPr>
      <w:r>
        <w:t>4</w:t>
      </w:r>
      <w:r w:rsidR="00146B2A">
        <w:rPr>
          <w:rFonts w:hint="eastAsia"/>
        </w:rPr>
        <w:t>.7</w:t>
      </w:r>
      <w:r w:rsidR="00146B2A">
        <w:t>.2</w:t>
      </w:r>
      <w:r>
        <w:t xml:space="preserve">  </w:t>
      </w:r>
      <w:r w:rsidR="00146B2A">
        <w:rPr>
          <w:rFonts w:hint="eastAsia"/>
        </w:rPr>
        <w:t>要求</w:t>
      </w:r>
    </w:p>
    <w:p w:rsidR="00D80720" w:rsidRDefault="00146B2A" w:rsidP="002063FF">
      <w:pPr>
        <w:pStyle w:val="aff5"/>
        <w:jc w:val="left"/>
      </w:pPr>
      <w:r>
        <w:rPr>
          <w:rFonts w:hint="eastAsia"/>
        </w:rPr>
        <w:t>对外来施工单位或其他相关人员等相关方签订环境保护协议书（合同），明确作业现场要求，严防作业现场发生环境污染事件。</w:t>
      </w:r>
    </w:p>
    <w:p w:rsidR="00D80720" w:rsidRPr="002063FF" w:rsidRDefault="00176CB7" w:rsidP="002063FF">
      <w:pPr>
        <w:pStyle w:val="affc"/>
        <w:spacing w:before="156" w:after="156"/>
        <w:outlineLvl w:val="3"/>
      </w:pPr>
      <w:r>
        <w:t>4</w:t>
      </w:r>
      <w:r w:rsidR="00146B2A" w:rsidRPr="002063FF">
        <w:rPr>
          <w:rFonts w:hint="eastAsia"/>
        </w:rPr>
        <w:t>.7</w:t>
      </w:r>
      <w:r w:rsidR="00146B2A" w:rsidRPr="002063FF">
        <w:t>.3</w:t>
      </w:r>
      <w:r>
        <w:t xml:space="preserve">  </w:t>
      </w:r>
      <w:r w:rsidR="00146B2A" w:rsidRPr="002063FF">
        <w:rPr>
          <w:rFonts w:hint="eastAsia"/>
        </w:rPr>
        <w:t>主要管理内容与工具运用</w:t>
      </w:r>
    </w:p>
    <w:p w:rsidR="00D80720" w:rsidRDefault="00146B2A" w:rsidP="002063FF">
      <w:pPr>
        <w:pStyle w:val="aff5"/>
        <w:jc w:val="left"/>
      </w:pPr>
      <w:r>
        <w:rPr>
          <w:rFonts w:hint="eastAsia"/>
        </w:rPr>
        <w:t>⑴ 环境保护协议书（合同）</w:t>
      </w:r>
    </w:p>
    <w:p w:rsidR="00D80720" w:rsidRDefault="00146B2A" w:rsidP="002063FF">
      <w:pPr>
        <w:pStyle w:val="aff5"/>
        <w:jc w:val="left"/>
      </w:pPr>
      <w:r>
        <w:rPr>
          <w:rFonts w:hint="eastAsia"/>
        </w:rPr>
        <w:t>⑵ 处置记录</w:t>
      </w:r>
    </w:p>
    <w:p w:rsidR="00D80720" w:rsidRPr="00933E83" w:rsidRDefault="00176CB7" w:rsidP="00933E83">
      <w:pPr>
        <w:pStyle w:val="afff"/>
        <w:spacing w:before="312" w:after="312"/>
      </w:pPr>
      <w:r>
        <w:t xml:space="preserve">5  </w:t>
      </w:r>
      <w:r w:rsidR="00146B2A" w:rsidRPr="00933E83">
        <w:rPr>
          <w:rFonts w:hint="eastAsia"/>
        </w:rPr>
        <w:t>能源管理</w:t>
      </w:r>
    </w:p>
    <w:p w:rsidR="00D80720" w:rsidRDefault="00176CB7" w:rsidP="002063FF">
      <w:pPr>
        <w:pStyle w:val="affc"/>
        <w:spacing w:before="156" w:after="156"/>
      </w:pPr>
      <w:r>
        <w:t>5</w:t>
      </w:r>
      <w:r w:rsidR="00146B2A">
        <w:rPr>
          <w:rFonts w:hint="eastAsia"/>
        </w:rPr>
        <w:t>.1</w:t>
      </w:r>
      <w:r>
        <w:t xml:space="preserve">  </w:t>
      </w:r>
      <w:r w:rsidR="00146B2A">
        <w:rPr>
          <w:rFonts w:hint="eastAsia"/>
        </w:rPr>
        <w:t>能源消耗管理</w:t>
      </w:r>
    </w:p>
    <w:p w:rsidR="00D80720" w:rsidRDefault="00176CB7" w:rsidP="002063FF">
      <w:pPr>
        <w:pStyle w:val="affc"/>
        <w:spacing w:before="156" w:after="156"/>
        <w:outlineLvl w:val="3"/>
      </w:pPr>
      <w:r>
        <w:t>5</w:t>
      </w:r>
      <w:r w:rsidR="00146B2A">
        <w:rPr>
          <w:rFonts w:hint="eastAsia"/>
        </w:rPr>
        <w:t>.1.1</w:t>
      </w:r>
      <w:r>
        <w:t xml:space="preserve">  </w:t>
      </w:r>
      <w:r w:rsidR="00146B2A">
        <w:rPr>
          <w:rFonts w:hint="eastAsia"/>
        </w:rPr>
        <w:t>目标</w:t>
      </w:r>
    </w:p>
    <w:p w:rsidR="00D80720" w:rsidRPr="002063FF" w:rsidRDefault="00146B2A" w:rsidP="002063FF">
      <w:pPr>
        <w:pStyle w:val="aff5"/>
        <w:jc w:val="left"/>
      </w:pPr>
      <w:r>
        <w:rPr>
          <w:rFonts w:hint="eastAsia"/>
        </w:rPr>
        <w:t>保证原始数据计量准确，并确保完成节能指标。</w:t>
      </w:r>
    </w:p>
    <w:p w:rsidR="00D80720" w:rsidRPr="002063FF" w:rsidRDefault="00176CB7" w:rsidP="002063FF">
      <w:pPr>
        <w:pStyle w:val="affc"/>
        <w:spacing w:before="156" w:after="156"/>
        <w:outlineLvl w:val="3"/>
      </w:pPr>
      <w:r>
        <w:t>5</w:t>
      </w:r>
      <w:r w:rsidR="00146B2A" w:rsidRPr="002063FF">
        <w:rPr>
          <w:rFonts w:hint="eastAsia"/>
        </w:rPr>
        <w:t>.1.</w:t>
      </w:r>
      <w:r w:rsidR="00146B2A" w:rsidRPr="002063FF">
        <w:t>2</w:t>
      </w:r>
      <w:r>
        <w:t xml:space="preserve">  </w:t>
      </w:r>
      <w:r w:rsidR="00146B2A" w:rsidRPr="002063FF">
        <w:rPr>
          <w:rFonts w:hint="eastAsia"/>
        </w:rPr>
        <w:t>要求</w:t>
      </w:r>
    </w:p>
    <w:p w:rsidR="00D80720" w:rsidRDefault="00146B2A" w:rsidP="002063FF">
      <w:pPr>
        <w:pStyle w:val="aff5"/>
        <w:jc w:val="left"/>
      </w:pPr>
      <w:r>
        <w:rPr>
          <w:rFonts w:hint="eastAsia"/>
        </w:rPr>
        <w:t>⑴ 建立能源统计台账，确定统计范围，保证统计口径一致；</w:t>
      </w:r>
    </w:p>
    <w:p w:rsidR="00D80720" w:rsidRDefault="00146B2A" w:rsidP="002063FF">
      <w:pPr>
        <w:pStyle w:val="aff5"/>
        <w:jc w:val="left"/>
      </w:pPr>
      <w:r>
        <w:rPr>
          <w:rFonts w:hint="eastAsia"/>
        </w:rPr>
        <w:t xml:space="preserve">⑵ 通过采集原始数据汇总统计，把握能耗现状，确保指标完成，挖掘节能潜力，持续改善。          </w:t>
      </w:r>
    </w:p>
    <w:p w:rsidR="00D80720" w:rsidRPr="002063FF" w:rsidRDefault="00176CB7" w:rsidP="002063FF">
      <w:pPr>
        <w:pStyle w:val="affc"/>
        <w:spacing w:before="156" w:after="156"/>
        <w:outlineLvl w:val="3"/>
      </w:pPr>
      <w:r>
        <w:t>5</w:t>
      </w:r>
      <w:r w:rsidR="00146B2A">
        <w:rPr>
          <w:rFonts w:hint="eastAsia"/>
        </w:rPr>
        <w:t>.1.</w:t>
      </w:r>
      <w:r w:rsidR="00146B2A">
        <w:t>3</w:t>
      </w:r>
      <w:r>
        <w:t xml:space="preserve">  </w:t>
      </w:r>
      <w:r w:rsidR="00146B2A">
        <w:rPr>
          <w:rFonts w:hint="eastAsia"/>
        </w:rPr>
        <w:t>主要管理内容与工具运用</w:t>
      </w:r>
    </w:p>
    <w:p w:rsidR="00D80720" w:rsidRPr="002063FF" w:rsidRDefault="00146B2A" w:rsidP="002063FF">
      <w:pPr>
        <w:pStyle w:val="aff5"/>
        <w:jc w:val="left"/>
      </w:pPr>
      <w:r>
        <w:rPr>
          <w:rFonts w:hint="eastAsia"/>
        </w:rPr>
        <w:t>⑴ 对能源消耗进行监测、分析和控制，起到红色预警作用；</w:t>
      </w:r>
    </w:p>
    <w:p w:rsidR="00D80720" w:rsidRDefault="00146B2A" w:rsidP="002063FF">
      <w:pPr>
        <w:pStyle w:val="aff5"/>
        <w:jc w:val="left"/>
      </w:pPr>
      <w:r>
        <w:rPr>
          <w:rFonts w:hint="eastAsia"/>
        </w:rPr>
        <w:t>⑵ 按能源仪表准确计量原始数据，收集汇总整理数据并进行分析，制定节能改善计划；</w:t>
      </w:r>
    </w:p>
    <w:p w:rsidR="00D80720" w:rsidRDefault="00146B2A" w:rsidP="002063FF">
      <w:pPr>
        <w:pStyle w:val="aff5"/>
        <w:jc w:val="left"/>
      </w:pPr>
      <w:r>
        <w:rPr>
          <w:rFonts w:hint="eastAsia"/>
        </w:rPr>
        <w:t>⑶ 依据数据利用饼图、平衡表等</w:t>
      </w:r>
      <w:proofErr w:type="gramStart"/>
      <w:r>
        <w:rPr>
          <w:rFonts w:hint="eastAsia"/>
        </w:rPr>
        <w:t>作出</w:t>
      </w:r>
      <w:proofErr w:type="gramEnd"/>
      <w:r>
        <w:rPr>
          <w:rFonts w:hint="eastAsia"/>
        </w:rPr>
        <w:t>统计分析。</w:t>
      </w:r>
    </w:p>
    <w:p w:rsidR="00D80720" w:rsidRDefault="00176CB7" w:rsidP="002063FF">
      <w:pPr>
        <w:pStyle w:val="affc"/>
        <w:spacing w:before="156" w:after="156"/>
      </w:pPr>
      <w:r>
        <w:t>5</w:t>
      </w:r>
      <w:r w:rsidR="00146B2A">
        <w:rPr>
          <w:rFonts w:hint="eastAsia"/>
        </w:rPr>
        <w:t>.2</w:t>
      </w:r>
      <w:r>
        <w:t xml:space="preserve">  </w:t>
      </w:r>
      <w:r w:rsidR="00146B2A">
        <w:rPr>
          <w:rFonts w:hint="eastAsia"/>
        </w:rPr>
        <w:t>对标管理</w:t>
      </w:r>
    </w:p>
    <w:p w:rsidR="00D80720" w:rsidRDefault="00176CB7" w:rsidP="002063FF">
      <w:pPr>
        <w:pStyle w:val="affc"/>
        <w:spacing w:before="156" w:after="156"/>
        <w:outlineLvl w:val="3"/>
      </w:pPr>
      <w:r>
        <w:t>5</w:t>
      </w:r>
      <w:r w:rsidR="00146B2A">
        <w:rPr>
          <w:rFonts w:hint="eastAsia"/>
        </w:rPr>
        <w:t>.2.1</w:t>
      </w:r>
      <w:r>
        <w:t xml:space="preserve">  </w:t>
      </w:r>
      <w:r w:rsidR="00146B2A">
        <w:rPr>
          <w:rFonts w:hint="eastAsia"/>
        </w:rPr>
        <w:t>目标</w:t>
      </w:r>
    </w:p>
    <w:p w:rsidR="00D80720" w:rsidRPr="002063FF" w:rsidRDefault="00146B2A" w:rsidP="002063FF">
      <w:pPr>
        <w:pStyle w:val="aff5"/>
        <w:jc w:val="left"/>
      </w:pPr>
      <w:r>
        <w:rPr>
          <w:rFonts w:hint="eastAsia"/>
        </w:rPr>
        <w:t>以节能先进对</w:t>
      </w:r>
      <w:proofErr w:type="gramStart"/>
      <w:r>
        <w:rPr>
          <w:rFonts w:hint="eastAsia"/>
        </w:rPr>
        <w:t>标数据</w:t>
      </w:r>
      <w:proofErr w:type="gramEnd"/>
      <w:r>
        <w:rPr>
          <w:rFonts w:hint="eastAsia"/>
        </w:rPr>
        <w:t>为标杆，改善提升能源管理水平。</w:t>
      </w:r>
    </w:p>
    <w:p w:rsidR="00D80720" w:rsidRPr="002063FF" w:rsidRDefault="00176CB7" w:rsidP="002063FF">
      <w:pPr>
        <w:pStyle w:val="affc"/>
        <w:spacing w:before="156" w:after="156"/>
        <w:outlineLvl w:val="3"/>
      </w:pPr>
      <w:r>
        <w:t>5</w:t>
      </w:r>
      <w:r w:rsidR="00146B2A" w:rsidRPr="002063FF">
        <w:rPr>
          <w:rFonts w:hint="eastAsia"/>
        </w:rPr>
        <w:t>.2.</w:t>
      </w:r>
      <w:r w:rsidR="00146B2A" w:rsidRPr="002063FF">
        <w:t>2</w:t>
      </w:r>
      <w:r>
        <w:t xml:space="preserve">  </w:t>
      </w:r>
      <w:r w:rsidR="00146B2A" w:rsidRPr="002063FF">
        <w:rPr>
          <w:rFonts w:hint="eastAsia"/>
        </w:rPr>
        <w:t>要求</w:t>
      </w:r>
    </w:p>
    <w:p w:rsidR="00D80720" w:rsidRDefault="00146B2A" w:rsidP="002063FF">
      <w:pPr>
        <w:pStyle w:val="aff5"/>
        <w:jc w:val="left"/>
      </w:pPr>
      <w:r>
        <w:rPr>
          <w:rFonts w:hint="eastAsia"/>
        </w:rPr>
        <w:lastRenderedPageBreak/>
        <w:t xml:space="preserve">通过收集数据对实际能源消耗状况进行分析，在行业内确定标杆，寻找差距，分析原因，采取措施达标。         </w:t>
      </w:r>
    </w:p>
    <w:p w:rsidR="00D80720" w:rsidRPr="002063FF" w:rsidRDefault="00176CB7" w:rsidP="002063FF">
      <w:pPr>
        <w:pStyle w:val="affc"/>
        <w:spacing w:before="156" w:after="156"/>
        <w:outlineLvl w:val="3"/>
      </w:pPr>
      <w:r>
        <w:t>5</w:t>
      </w:r>
      <w:r w:rsidR="00146B2A">
        <w:rPr>
          <w:rFonts w:hint="eastAsia"/>
        </w:rPr>
        <w:t>.2.</w:t>
      </w:r>
      <w:r w:rsidR="00146B2A">
        <w:t>3</w:t>
      </w:r>
      <w:r>
        <w:t xml:space="preserve">  </w:t>
      </w:r>
      <w:r w:rsidR="00146B2A">
        <w:rPr>
          <w:rFonts w:hint="eastAsia"/>
        </w:rPr>
        <w:t>主要管理内容与工具运用</w:t>
      </w:r>
    </w:p>
    <w:p w:rsidR="00D80720" w:rsidRDefault="00146B2A" w:rsidP="002063FF">
      <w:pPr>
        <w:pStyle w:val="aff5"/>
        <w:jc w:val="left"/>
      </w:pPr>
      <w:r>
        <w:rPr>
          <w:rFonts w:hint="eastAsia"/>
        </w:rPr>
        <w:t>⑴ 将现状与标杆进行对比，明确与标杆之间的差距，找出存在的原因，制定切实可行的能效对标改进方案，达到行业先进水平；</w:t>
      </w:r>
    </w:p>
    <w:p w:rsidR="00D80720" w:rsidRDefault="00146B2A" w:rsidP="002063FF">
      <w:pPr>
        <w:pStyle w:val="aff5"/>
        <w:jc w:val="left"/>
      </w:pPr>
      <w:r>
        <w:rPr>
          <w:rFonts w:hint="eastAsia"/>
        </w:rPr>
        <w:t>⑵ 利用图表、平衡表等同比分析能耗现状，落实改进措施。</w:t>
      </w:r>
    </w:p>
    <w:p w:rsidR="00D80720" w:rsidRDefault="00176CB7" w:rsidP="002063FF">
      <w:pPr>
        <w:pStyle w:val="affc"/>
        <w:spacing w:before="156" w:after="156"/>
      </w:pPr>
      <w:r>
        <w:t>5</w:t>
      </w:r>
      <w:r w:rsidR="00146B2A">
        <w:rPr>
          <w:rFonts w:hint="eastAsia"/>
        </w:rPr>
        <w:t>.3</w:t>
      </w:r>
      <w:r>
        <w:t xml:space="preserve">  </w:t>
      </w:r>
      <w:r w:rsidR="00146B2A">
        <w:rPr>
          <w:rFonts w:hint="eastAsia"/>
        </w:rPr>
        <w:t>能源管理体系</w:t>
      </w:r>
    </w:p>
    <w:p w:rsidR="00D80720" w:rsidRDefault="00176CB7" w:rsidP="002063FF">
      <w:pPr>
        <w:pStyle w:val="affc"/>
        <w:spacing w:before="156" w:after="156"/>
        <w:outlineLvl w:val="3"/>
      </w:pPr>
      <w:r>
        <w:t>5</w:t>
      </w:r>
      <w:r w:rsidR="00146B2A">
        <w:rPr>
          <w:rFonts w:hint="eastAsia"/>
        </w:rPr>
        <w:t>.3.1</w:t>
      </w:r>
      <w:r>
        <w:t xml:space="preserve">  </w:t>
      </w:r>
      <w:r w:rsidR="00146B2A">
        <w:rPr>
          <w:rFonts w:hint="eastAsia"/>
        </w:rPr>
        <w:t>目标</w:t>
      </w:r>
    </w:p>
    <w:p w:rsidR="00D80720" w:rsidRPr="002063FF" w:rsidRDefault="00146B2A" w:rsidP="002063FF">
      <w:pPr>
        <w:pStyle w:val="aff5"/>
        <w:jc w:val="left"/>
      </w:pPr>
      <w:r>
        <w:rPr>
          <w:rFonts w:hint="eastAsia"/>
        </w:rPr>
        <w:t>建立能源管理体系，开展体系审核，确保体系有效运行。</w:t>
      </w:r>
    </w:p>
    <w:p w:rsidR="00D80720" w:rsidRPr="002063FF" w:rsidRDefault="00176CB7" w:rsidP="002063FF">
      <w:pPr>
        <w:pStyle w:val="affc"/>
        <w:spacing w:before="156" w:after="156"/>
        <w:outlineLvl w:val="3"/>
      </w:pPr>
      <w:r>
        <w:t>5</w:t>
      </w:r>
      <w:r w:rsidR="00146B2A" w:rsidRPr="002063FF">
        <w:rPr>
          <w:rFonts w:hint="eastAsia"/>
        </w:rPr>
        <w:t>.3.</w:t>
      </w:r>
      <w:r w:rsidR="00146B2A" w:rsidRPr="002063FF">
        <w:t>2</w:t>
      </w:r>
      <w:r>
        <w:t xml:space="preserve">  </w:t>
      </w:r>
      <w:r w:rsidR="00146B2A" w:rsidRPr="002063FF">
        <w:rPr>
          <w:rFonts w:hint="eastAsia"/>
        </w:rPr>
        <w:t>要求</w:t>
      </w:r>
    </w:p>
    <w:p w:rsidR="00D80720" w:rsidRDefault="00146B2A" w:rsidP="002063FF">
      <w:pPr>
        <w:pStyle w:val="aff5"/>
        <w:jc w:val="left"/>
      </w:pPr>
      <w:r>
        <w:rPr>
          <w:rFonts w:hint="eastAsia"/>
        </w:rPr>
        <w:t>⑴ 建立健全能源管理组织机构及相关制度，明确管理职责；</w:t>
      </w:r>
    </w:p>
    <w:p w:rsidR="00D80720" w:rsidRDefault="00146B2A" w:rsidP="002063FF">
      <w:pPr>
        <w:pStyle w:val="aff5"/>
        <w:jc w:val="left"/>
      </w:pPr>
      <w:r>
        <w:rPr>
          <w:rFonts w:hint="eastAsia"/>
        </w:rPr>
        <w:t>⑵ 按照程序文件和能源管理手册要求开展工作，针对体系运行过程中的问题进行整改；</w:t>
      </w:r>
    </w:p>
    <w:p w:rsidR="00D80720" w:rsidRDefault="00146B2A" w:rsidP="002063FF">
      <w:pPr>
        <w:pStyle w:val="aff5"/>
        <w:jc w:val="left"/>
      </w:pPr>
      <w:r>
        <w:rPr>
          <w:rFonts w:hint="eastAsia"/>
        </w:rPr>
        <w:t xml:space="preserve">⑶ 定期开展体系审核和管理评审工作，确保体系有效运行。         </w:t>
      </w:r>
    </w:p>
    <w:p w:rsidR="00D80720" w:rsidRPr="002063FF" w:rsidRDefault="00176CB7" w:rsidP="002063FF">
      <w:pPr>
        <w:pStyle w:val="affc"/>
        <w:spacing w:before="156" w:after="156"/>
        <w:outlineLvl w:val="3"/>
      </w:pPr>
      <w:r>
        <w:t>5</w:t>
      </w:r>
      <w:r w:rsidR="00146B2A">
        <w:rPr>
          <w:rFonts w:hint="eastAsia"/>
        </w:rPr>
        <w:t>.3.</w:t>
      </w:r>
      <w:r w:rsidR="00146B2A">
        <w:t>3</w:t>
      </w:r>
      <w:r w:rsidR="00146B2A">
        <w:rPr>
          <w:rFonts w:hint="eastAsia"/>
        </w:rPr>
        <w:t>主要管理内容与工具运用</w:t>
      </w:r>
    </w:p>
    <w:p w:rsidR="00D80720" w:rsidRDefault="00146B2A" w:rsidP="002063FF">
      <w:pPr>
        <w:pStyle w:val="aff5"/>
        <w:jc w:val="left"/>
      </w:pPr>
      <w:r>
        <w:rPr>
          <w:rFonts w:hint="eastAsia"/>
        </w:rPr>
        <w:t>通过体系审核，对体系运行过程中出现的问题进行调研、分析，采取相应的纠正和预防措施，保证能源管理体系持续有效运行。</w:t>
      </w:r>
    </w:p>
    <w:sectPr w:rsidR="00D80720">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229B" w:rsidRDefault="004E229B">
      <w:r>
        <w:separator/>
      </w:r>
    </w:p>
  </w:endnote>
  <w:endnote w:type="continuationSeparator" w:id="0">
    <w:p w:rsidR="004E229B" w:rsidRDefault="004E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B2A" w:rsidRDefault="00146B2A">
    <w:pPr>
      <w:pStyle w:val="af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B2A" w:rsidRDefault="00146B2A">
    <w:pPr>
      <w:pStyle w:val="af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B2A" w:rsidRDefault="00146B2A">
    <w:pPr>
      <w:pStyle w:val="aff1"/>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B2A" w:rsidRDefault="00146B2A">
    <w:pPr>
      <w:pStyle w:val="affd"/>
    </w:pPr>
    <w:r>
      <w:fldChar w:fldCharType="begin"/>
    </w:r>
    <w:r>
      <w:instrText xml:space="preserve"> PAGE  \* MERGEFORMAT </w:instrText>
    </w:r>
    <w:r>
      <w:fldChar w:fldCharType="separate"/>
    </w:r>
    <w: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229B" w:rsidRDefault="004E229B">
      <w:r>
        <w:separator/>
      </w:r>
    </w:p>
  </w:footnote>
  <w:footnote w:type="continuationSeparator" w:id="0">
    <w:p w:rsidR="004E229B" w:rsidRDefault="004E2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B2A" w:rsidRDefault="00146B2A">
    <w:pPr>
      <w:pStyle w:val="a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B2A" w:rsidRDefault="00146B2A">
    <w:pPr>
      <w:pStyle w:val="aff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B2A" w:rsidRDefault="00146B2A">
    <w:pPr>
      <w:pStyle w:val="aff2"/>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6B2A" w:rsidRDefault="00146B2A">
    <w:pPr>
      <w:pStyle w:val="affe"/>
    </w:pPr>
    <w:r>
      <w:t>DB22/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0F0F"/>
    <w:multiLevelType w:val="hybridMultilevel"/>
    <w:tmpl w:val="F68613AC"/>
    <w:lvl w:ilvl="0" w:tplc="E8268230">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1AD5121"/>
    <w:multiLevelType w:val="hybridMultilevel"/>
    <w:tmpl w:val="EFB2FF32"/>
    <w:lvl w:ilvl="0" w:tplc="EA8E063E">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5562670"/>
    <w:multiLevelType w:val="hybridMultilevel"/>
    <w:tmpl w:val="AF3AEA4E"/>
    <w:lvl w:ilvl="0" w:tplc="68E44AB6">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DBF583A"/>
    <w:multiLevelType w:val="multilevel"/>
    <w:tmpl w:val="1DBF583A"/>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4"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a0"/>
      <w:suff w:val="nothing"/>
      <w:lvlText w:val="%1.%2.%3　"/>
      <w:lvlJc w:val="left"/>
      <w:pPr>
        <w:ind w:left="284" w:firstLine="0"/>
      </w:pPr>
      <w:rPr>
        <w:rFonts w:ascii="黑体" w:eastAsia="黑体" w:hAnsi="Times New Roman" w:hint="eastAsia"/>
        <w:b w:val="0"/>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3F81DDA"/>
    <w:multiLevelType w:val="hybridMultilevel"/>
    <w:tmpl w:val="7D803A2A"/>
    <w:lvl w:ilvl="0" w:tplc="0512CE9A">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A4F65D9"/>
    <w:multiLevelType w:val="hybridMultilevel"/>
    <w:tmpl w:val="42CE6550"/>
    <w:lvl w:ilvl="0" w:tplc="F72E5EC0">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A8F7113"/>
    <w:multiLevelType w:val="multilevel"/>
    <w:tmpl w:val="2A8F7113"/>
    <w:lvl w:ilvl="0">
      <w:start w:val="1"/>
      <w:numFmt w:val="upperLetter"/>
      <w:pStyle w:val="a4"/>
      <w:suff w:val="space"/>
      <w:lvlText w:val="%1"/>
      <w:lvlJc w:val="left"/>
      <w:pPr>
        <w:ind w:left="623" w:hanging="425"/>
      </w:pPr>
      <w:rPr>
        <w:rFonts w:hint="eastAsia"/>
      </w:rPr>
    </w:lvl>
    <w:lvl w:ilvl="1">
      <w:start w:val="1"/>
      <w:numFmt w:val="decimal"/>
      <w:pStyle w:val="a5"/>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2C5917C3"/>
    <w:multiLevelType w:val="multilevel"/>
    <w:tmpl w:val="2C5917C3"/>
    <w:lvl w:ilvl="0">
      <w:start w:val="1"/>
      <w:numFmt w:val="none"/>
      <w:pStyle w:val="a6"/>
      <w:suff w:val="nothing"/>
      <w:lvlText w:val="%1——"/>
      <w:lvlJc w:val="left"/>
      <w:pPr>
        <w:ind w:left="833" w:hanging="408"/>
      </w:pPr>
      <w:rPr>
        <w:rFonts w:hint="eastAsia"/>
      </w:rPr>
    </w:lvl>
    <w:lvl w:ilvl="1">
      <w:start w:val="1"/>
      <w:numFmt w:val="bullet"/>
      <w:pStyle w:val="a7"/>
      <w:lvlText w:val=""/>
      <w:lvlJc w:val="left"/>
      <w:pPr>
        <w:tabs>
          <w:tab w:val="left" w:pos="760"/>
        </w:tabs>
        <w:ind w:left="1264" w:hanging="413"/>
      </w:pPr>
      <w:rPr>
        <w:rFonts w:ascii="Symbol" w:hAnsi="Symbol" w:hint="default"/>
        <w:color w:val="auto"/>
      </w:rPr>
    </w:lvl>
    <w:lvl w:ilvl="2">
      <w:start w:val="1"/>
      <w:numFmt w:val="bullet"/>
      <w:pStyle w:val="a8"/>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15:restartNumberingAfterBreak="0">
    <w:nsid w:val="2FE8124C"/>
    <w:multiLevelType w:val="hybridMultilevel"/>
    <w:tmpl w:val="36802D7E"/>
    <w:lvl w:ilvl="0" w:tplc="9592AFE4">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D733618"/>
    <w:multiLevelType w:val="multilevel"/>
    <w:tmpl w:val="3D733618"/>
    <w:lvl w:ilvl="0">
      <w:start w:val="1"/>
      <w:numFmt w:val="decimal"/>
      <w:pStyle w:val="a9"/>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15:restartNumberingAfterBreak="0">
    <w:nsid w:val="44C50F90"/>
    <w:multiLevelType w:val="multilevel"/>
    <w:tmpl w:val="44C50F90"/>
    <w:lvl w:ilvl="0">
      <w:start w:val="1"/>
      <w:numFmt w:val="lowerLetter"/>
      <w:pStyle w:val="aa"/>
      <w:lvlText w:val="%1)"/>
      <w:lvlJc w:val="left"/>
      <w:pPr>
        <w:tabs>
          <w:tab w:val="left" w:pos="840"/>
        </w:tabs>
        <w:ind w:left="839" w:hanging="419"/>
      </w:pPr>
      <w:rPr>
        <w:rFonts w:ascii="宋体" w:eastAsia="宋体" w:hint="eastAsia"/>
        <w:b w:val="0"/>
        <w:i w:val="0"/>
        <w:sz w:val="21"/>
        <w:szCs w:val="21"/>
      </w:rPr>
    </w:lvl>
    <w:lvl w:ilvl="1">
      <w:start w:val="1"/>
      <w:numFmt w:val="decimal"/>
      <w:pStyle w:val="ab"/>
      <w:lvlText w:val="%2)"/>
      <w:lvlJc w:val="left"/>
      <w:pPr>
        <w:tabs>
          <w:tab w:val="left" w:pos="1260"/>
        </w:tabs>
        <w:ind w:left="1259" w:hanging="419"/>
      </w:pPr>
      <w:rPr>
        <w:rFonts w:hint="eastAsia"/>
      </w:rPr>
    </w:lvl>
    <w:lvl w:ilvl="2">
      <w:start w:val="1"/>
      <w:numFmt w:val="decimal"/>
      <w:pStyle w:val="ac"/>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4B3D1691"/>
    <w:multiLevelType w:val="hybridMultilevel"/>
    <w:tmpl w:val="B28ADD5A"/>
    <w:lvl w:ilvl="0" w:tplc="F6BE64AC">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E2E02A7"/>
    <w:multiLevelType w:val="hybridMultilevel"/>
    <w:tmpl w:val="4948E100"/>
    <w:lvl w:ilvl="0" w:tplc="82DEFF78">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54672E18"/>
    <w:multiLevelType w:val="hybridMultilevel"/>
    <w:tmpl w:val="307EA6E2"/>
    <w:lvl w:ilvl="0" w:tplc="3EF0E5C4">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60B55DC2"/>
    <w:multiLevelType w:val="multilevel"/>
    <w:tmpl w:val="60B55DC2"/>
    <w:lvl w:ilvl="0">
      <w:start w:val="1"/>
      <w:numFmt w:val="upperLetter"/>
      <w:pStyle w:val="ad"/>
      <w:lvlText w:val="%1"/>
      <w:lvlJc w:val="left"/>
      <w:pPr>
        <w:tabs>
          <w:tab w:val="left" w:pos="0"/>
        </w:tabs>
        <w:ind w:left="0" w:hanging="425"/>
      </w:pPr>
      <w:rPr>
        <w:rFonts w:hint="eastAsia"/>
      </w:rPr>
    </w:lvl>
    <w:lvl w:ilvl="1">
      <w:start w:val="1"/>
      <w:numFmt w:val="decimal"/>
      <w:pStyle w:val="ae"/>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6" w15:restartNumberingAfterBreak="0">
    <w:nsid w:val="657D3FBC"/>
    <w:multiLevelType w:val="multilevel"/>
    <w:tmpl w:val="657D3FBC"/>
    <w:lvl w:ilvl="0">
      <w:start w:val="1"/>
      <w:numFmt w:val="upperLetter"/>
      <w:pStyle w:val="af"/>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0"/>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1"/>
      <w:suff w:val="nothing"/>
      <w:lvlText w:val="%1.%2.%3　"/>
      <w:lvlJc w:val="left"/>
      <w:pPr>
        <w:ind w:left="0" w:firstLine="0"/>
      </w:pPr>
      <w:rPr>
        <w:rFonts w:ascii="黑体" w:eastAsia="黑体" w:hAnsi="Times New Roman" w:hint="eastAsia"/>
        <w:b w:val="0"/>
        <w:i w:val="0"/>
        <w:sz w:val="21"/>
      </w:rPr>
    </w:lvl>
    <w:lvl w:ilvl="3">
      <w:start w:val="1"/>
      <w:numFmt w:val="decimal"/>
      <w:pStyle w:val="af2"/>
      <w:suff w:val="nothing"/>
      <w:lvlText w:val="%1.%2.%3.%4　"/>
      <w:lvlJc w:val="left"/>
      <w:pPr>
        <w:ind w:left="0" w:firstLine="0"/>
      </w:pPr>
      <w:rPr>
        <w:rFonts w:ascii="黑体" w:eastAsia="黑体" w:hAnsi="Times New Roman" w:hint="eastAsia"/>
        <w:b w:val="0"/>
        <w:i w:val="0"/>
        <w:sz w:val="21"/>
      </w:rPr>
    </w:lvl>
    <w:lvl w:ilvl="4">
      <w:start w:val="1"/>
      <w:numFmt w:val="decimal"/>
      <w:pStyle w:val="af3"/>
      <w:suff w:val="nothing"/>
      <w:lvlText w:val="%1.%2.%3.%4.%5　"/>
      <w:lvlJc w:val="left"/>
      <w:pPr>
        <w:ind w:left="0" w:firstLine="0"/>
      </w:pPr>
      <w:rPr>
        <w:rFonts w:ascii="黑体" w:eastAsia="黑体" w:hAnsi="Times New Roman" w:hint="eastAsia"/>
        <w:b w:val="0"/>
        <w:i w:val="0"/>
        <w:sz w:val="21"/>
      </w:rPr>
    </w:lvl>
    <w:lvl w:ilvl="5">
      <w:start w:val="1"/>
      <w:numFmt w:val="decimal"/>
      <w:pStyle w:val="af4"/>
      <w:suff w:val="nothing"/>
      <w:lvlText w:val="%1.%2.%3.%4.%5.%6　"/>
      <w:lvlJc w:val="left"/>
      <w:pPr>
        <w:ind w:left="0" w:firstLine="0"/>
      </w:pPr>
      <w:rPr>
        <w:rFonts w:ascii="黑体" w:eastAsia="黑体" w:hAnsi="Times New Roman" w:hint="eastAsia"/>
        <w:b w:val="0"/>
        <w:i w:val="0"/>
        <w:sz w:val="21"/>
      </w:rPr>
    </w:lvl>
    <w:lvl w:ilvl="6">
      <w:start w:val="1"/>
      <w:numFmt w:val="decimal"/>
      <w:pStyle w:val="af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5D31B3D"/>
    <w:multiLevelType w:val="hybridMultilevel"/>
    <w:tmpl w:val="C4FEBC76"/>
    <w:lvl w:ilvl="0" w:tplc="3E941DAC">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D6C07CD"/>
    <w:multiLevelType w:val="multilevel"/>
    <w:tmpl w:val="6D6C07CD"/>
    <w:lvl w:ilvl="0">
      <w:start w:val="1"/>
      <w:numFmt w:val="lowerLetter"/>
      <w:pStyle w:val="af6"/>
      <w:lvlText w:val="%1)"/>
      <w:lvlJc w:val="left"/>
      <w:pPr>
        <w:tabs>
          <w:tab w:val="left" w:pos="839"/>
        </w:tabs>
        <w:ind w:left="839" w:hanging="419"/>
      </w:pPr>
      <w:rPr>
        <w:rFonts w:ascii="宋体" w:eastAsia="宋体" w:hint="eastAsia"/>
        <w:b w:val="0"/>
        <w:i w:val="0"/>
        <w:sz w:val="21"/>
      </w:rPr>
    </w:lvl>
    <w:lvl w:ilvl="1">
      <w:start w:val="1"/>
      <w:numFmt w:val="decimal"/>
      <w:pStyle w:val="af7"/>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9" w15:restartNumberingAfterBreak="0">
    <w:nsid w:val="7C300952"/>
    <w:multiLevelType w:val="hybridMultilevel"/>
    <w:tmpl w:val="6608D168"/>
    <w:lvl w:ilvl="0" w:tplc="92205AB0">
      <w:start w:val="2"/>
      <w:numFmt w:val="decimalEnclosedParen"/>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0" w15:restartNumberingAfterBreak="0">
    <w:nsid w:val="7E123E13"/>
    <w:multiLevelType w:val="hybridMultilevel"/>
    <w:tmpl w:val="203A997C"/>
    <w:lvl w:ilvl="0" w:tplc="B9DCC92C">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0"/>
  </w:num>
  <w:num w:numId="2">
    <w:abstractNumId w:val="4"/>
  </w:num>
  <w:num w:numId="3">
    <w:abstractNumId w:val="8"/>
  </w:num>
  <w:num w:numId="4">
    <w:abstractNumId w:val="11"/>
  </w:num>
  <w:num w:numId="5">
    <w:abstractNumId w:val="3"/>
  </w:num>
  <w:num w:numId="6">
    <w:abstractNumId w:val="16"/>
  </w:num>
  <w:num w:numId="7">
    <w:abstractNumId w:val="15"/>
  </w:num>
  <w:num w:numId="8">
    <w:abstractNumId w:val="18"/>
  </w:num>
  <w:num w:numId="9">
    <w:abstractNumId w:val="7"/>
  </w:num>
  <w:num w:numId="10">
    <w:abstractNumId w:val="20"/>
  </w:num>
  <w:num w:numId="11">
    <w:abstractNumId w:val="19"/>
  </w:num>
  <w:num w:numId="12">
    <w:abstractNumId w:val="2"/>
  </w:num>
  <w:num w:numId="13">
    <w:abstractNumId w:val="5"/>
  </w:num>
  <w:num w:numId="14">
    <w:abstractNumId w:val="14"/>
  </w:num>
  <w:num w:numId="15">
    <w:abstractNumId w:val="17"/>
  </w:num>
  <w:num w:numId="16">
    <w:abstractNumId w:val="12"/>
  </w:num>
  <w:num w:numId="17">
    <w:abstractNumId w:val="9"/>
  </w:num>
  <w:num w:numId="18">
    <w:abstractNumId w:val="13"/>
  </w:num>
  <w:num w:numId="19">
    <w:abstractNumId w:val="6"/>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bordersDoNotSurroundHeader/>
  <w:bordersDoNotSurroundFooter/>
  <w:proofState w:spelling="clean" w:grammar="clean"/>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TUwNDg0ODM5NzMwZGQ1Y2QxYWZiNmNkNTU4NTgyMzIifQ=="/>
  </w:docVars>
  <w:rsids>
    <w:rsidRoot w:val="005171C4"/>
    <w:rsid w:val="00000244"/>
    <w:rsid w:val="0000185F"/>
    <w:rsid w:val="00001E07"/>
    <w:rsid w:val="000025C2"/>
    <w:rsid w:val="00004396"/>
    <w:rsid w:val="0000586F"/>
    <w:rsid w:val="00013D86"/>
    <w:rsid w:val="00013E02"/>
    <w:rsid w:val="0002143C"/>
    <w:rsid w:val="00025A65"/>
    <w:rsid w:val="00026C31"/>
    <w:rsid w:val="00027280"/>
    <w:rsid w:val="000320A7"/>
    <w:rsid w:val="00035925"/>
    <w:rsid w:val="0004350C"/>
    <w:rsid w:val="00051650"/>
    <w:rsid w:val="00067CDF"/>
    <w:rsid w:val="00074FBE"/>
    <w:rsid w:val="0007687E"/>
    <w:rsid w:val="00083A09"/>
    <w:rsid w:val="000876C8"/>
    <w:rsid w:val="0009005E"/>
    <w:rsid w:val="00092857"/>
    <w:rsid w:val="000A20A9"/>
    <w:rsid w:val="000A48B1"/>
    <w:rsid w:val="000B3143"/>
    <w:rsid w:val="000B67B6"/>
    <w:rsid w:val="000C6B05"/>
    <w:rsid w:val="000C6DD6"/>
    <w:rsid w:val="000C73D4"/>
    <w:rsid w:val="000D3D4C"/>
    <w:rsid w:val="000D4F51"/>
    <w:rsid w:val="000D718B"/>
    <w:rsid w:val="000E0C46"/>
    <w:rsid w:val="000F030C"/>
    <w:rsid w:val="000F129C"/>
    <w:rsid w:val="001056DE"/>
    <w:rsid w:val="00106669"/>
    <w:rsid w:val="001124C0"/>
    <w:rsid w:val="0013175F"/>
    <w:rsid w:val="00142729"/>
    <w:rsid w:val="00143FCD"/>
    <w:rsid w:val="00146B2A"/>
    <w:rsid w:val="001512B4"/>
    <w:rsid w:val="0015672F"/>
    <w:rsid w:val="001620A5"/>
    <w:rsid w:val="00164C05"/>
    <w:rsid w:val="00164E53"/>
    <w:rsid w:val="0016699D"/>
    <w:rsid w:val="00166C8A"/>
    <w:rsid w:val="00170496"/>
    <w:rsid w:val="00175159"/>
    <w:rsid w:val="00176208"/>
    <w:rsid w:val="00176CB7"/>
    <w:rsid w:val="001804EC"/>
    <w:rsid w:val="0018211B"/>
    <w:rsid w:val="001840D3"/>
    <w:rsid w:val="001900F8"/>
    <w:rsid w:val="00191258"/>
    <w:rsid w:val="00192680"/>
    <w:rsid w:val="00192877"/>
    <w:rsid w:val="00193037"/>
    <w:rsid w:val="00193A2C"/>
    <w:rsid w:val="00194F02"/>
    <w:rsid w:val="001A1BBF"/>
    <w:rsid w:val="001A288E"/>
    <w:rsid w:val="001B6DC2"/>
    <w:rsid w:val="001C149C"/>
    <w:rsid w:val="001C21AC"/>
    <w:rsid w:val="001C3423"/>
    <w:rsid w:val="001C47BA"/>
    <w:rsid w:val="001C59EA"/>
    <w:rsid w:val="001D406C"/>
    <w:rsid w:val="001D41EE"/>
    <w:rsid w:val="001D75F9"/>
    <w:rsid w:val="001E0380"/>
    <w:rsid w:val="001E13B1"/>
    <w:rsid w:val="001E1F16"/>
    <w:rsid w:val="001F3A19"/>
    <w:rsid w:val="002063FF"/>
    <w:rsid w:val="00210F20"/>
    <w:rsid w:val="0021404F"/>
    <w:rsid w:val="002204F1"/>
    <w:rsid w:val="00234467"/>
    <w:rsid w:val="00237D8D"/>
    <w:rsid w:val="00241DA2"/>
    <w:rsid w:val="00247FEE"/>
    <w:rsid w:val="00250E7D"/>
    <w:rsid w:val="002565D5"/>
    <w:rsid w:val="00257ABD"/>
    <w:rsid w:val="002622C0"/>
    <w:rsid w:val="002778AE"/>
    <w:rsid w:val="0028161B"/>
    <w:rsid w:val="0028269A"/>
    <w:rsid w:val="00283590"/>
    <w:rsid w:val="00286973"/>
    <w:rsid w:val="00294E70"/>
    <w:rsid w:val="002A1924"/>
    <w:rsid w:val="002A2DD2"/>
    <w:rsid w:val="002A7420"/>
    <w:rsid w:val="002B0F12"/>
    <w:rsid w:val="002B1308"/>
    <w:rsid w:val="002B4554"/>
    <w:rsid w:val="002B7F14"/>
    <w:rsid w:val="002C72D8"/>
    <w:rsid w:val="002D11FA"/>
    <w:rsid w:val="002D26FE"/>
    <w:rsid w:val="002E0DDF"/>
    <w:rsid w:val="002E2906"/>
    <w:rsid w:val="002E5635"/>
    <w:rsid w:val="002E64C3"/>
    <w:rsid w:val="002E6A2C"/>
    <w:rsid w:val="002F1D8C"/>
    <w:rsid w:val="002F21DA"/>
    <w:rsid w:val="00300241"/>
    <w:rsid w:val="00301F39"/>
    <w:rsid w:val="003054DD"/>
    <w:rsid w:val="00323F99"/>
    <w:rsid w:val="00325926"/>
    <w:rsid w:val="00327A8A"/>
    <w:rsid w:val="00336610"/>
    <w:rsid w:val="00343F73"/>
    <w:rsid w:val="00345060"/>
    <w:rsid w:val="0035323B"/>
    <w:rsid w:val="00354E7B"/>
    <w:rsid w:val="0035519D"/>
    <w:rsid w:val="003609D2"/>
    <w:rsid w:val="00363F22"/>
    <w:rsid w:val="00375564"/>
    <w:rsid w:val="00383191"/>
    <w:rsid w:val="0038408B"/>
    <w:rsid w:val="00386DED"/>
    <w:rsid w:val="003912E7"/>
    <w:rsid w:val="00393947"/>
    <w:rsid w:val="003954C9"/>
    <w:rsid w:val="003A12A7"/>
    <w:rsid w:val="003A2275"/>
    <w:rsid w:val="003A4F6C"/>
    <w:rsid w:val="003A6A4F"/>
    <w:rsid w:val="003A7088"/>
    <w:rsid w:val="003B00DF"/>
    <w:rsid w:val="003B1275"/>
    <w:rsid w:val="003B1778"/>
    <w:rsid w:val="003C11CB"/>
    <w:rsid w:val="003C2076"/>
    <w:rsid w:val="003C5F81"/>
    <w:rsid w:val="003C75F3"/>
    <w:rsid w:val="003C78A3"/>
    <w:rsid w:val="003D654F"/>
    <w:rsid w:val="003E1867"/>
    <w:rsid w:val="003E5729"/>
    <w:rsid w:val="003F2549"/>
    <w:rsid w:val="003F4EE0"/>
    <w:rsid w:val="00401E74"/>
    <w:rsid w:val="00402153"/>
    <w:rsid w:val="00402FC1"/>
    <w:rsid w:val="0041269C"/>
    <w:rsid w:val="00425082"/>
    <w:rsid w:val="004316BD"/>
    <w:rsid w:val="00431DEB"/>
    <w:rsid w:val="00445F05"/>
    <w:rsid w:val="00446B29"/>
    <w:rsid w:val="00453F9A"/>
    <w:rsid w:val="0046145C"/>
    <w:rsid w:val="00471E91"/>
    <w:rsid w:val="00474675"/>
    <w:rsid w:val="0047470C"/>
    <w:rsid w:val="004801C9"/>
    <w:rsid w:val="00482035"/>
    <w:rsid w:val="004858DC"/>
    <w:rsid w:val="004A35F9"/>
    <w:rsid w:val="004B24C1"/>
    <w:rsid w:val="004B5016"/>
    <w:rsid w:val="004B6A13"/>
    <w:rsid w:val="004C292F"/>
    <w:rsid w:val="004D78A3"/>
    <w:rsid w:val="004E229B"/>
    <w:rsid w:val="004F2A41"/>
    <w:rsid w:val="00510280"/>
    <w:rsid w:val="00513D73"/>
    <w:rsid w:val="00514A43"/>
    <w:rsid w:val="005171C4"/>
    <w:rsid w:val="005174E5"/>
    <w:rsid w:val="00521AFA"/>
    <w:rsid w:val="00522393"/>
    <w:rsid w:val="00522620"/>
    <w:rsid w:val="00525656"/>
    <w:rsid w:val="00525A12"/>
    <w:rsid w:val="00534C02"/>
    <w:rsid w:val="0054264B"/>
    <w:rsid w:val="00543786"/>
    <w:rsid w:val="005533D7"/>
    <w:rsid w:val="0055751E"/>
    <w:rsid w:val="00561528"/>
    <w:rsid w:val="00564CF9"/>
    <w:rsid w:val="0056750A"/>
    <w:rsid w:val="005703DE"/>
    <w:rsid w:val="0058464E"/>
    <w:rsid w:val="00591A32"/>
    <w:rsid w:val="005A01CB"/>
    <w:rsid w:val="005A58FF"/>
    <w:rsid w:val="005A5EAF"/>
    <w:rsid w:val="005A64C0"/>
    <w:rsid w:val="005B3C11"/>
    <w:rsid w:val="005B6918"/>
    <w:rsid w:val="005C1C28"/>
    <w:rsid w:val="005C6DB5"/>
    <w:rsid w:val="005D1E1C"/>
    <w:rsid w:val="005E19E7"/>
    <w:rsid w:val="005E4F4D"/>
    <w:rsid w:val="005E683A"/>
    <w:rsid w:val="00614B5B"/>
    <w:rsid w:val="0061716C"/>
    <w:rsid w:val="00620C1B"/>
    <w:rsid w:val="0062165E"/>
    <w:rsid w:val="00621EC3"/>
    <w:rsid w:val="006243A1"/>
    <w:rsid w:val="00632E56"/>
    <w:rsid w:val="00635CBA"/>
    <w:rsid w:val="00641866"/>
    <w:rsid w:val="0064338B"/>
    <w:rsid w:val="00643613"/>
    <w:rsid w:val="00646542"/>
    <w:rsid w:val="006504F4"/>
    <w:rsid w:val="00654BC9"/>
    <w:rsid w:val="006552FD"/>
    <w:rsid w:val="00663AF3"/>
    <w:rsid w:val="0066508A"/>
    <w:rsid w:val="00666B6C"/>
    <w:rsid w:val="00682682"/>
    <w:rsid w:val="00682702"/>
    <w:rsid w:val="00692368"/>
    <w:rsid w:val="006A2EBC"/>
    <w:rsid w:val="006A5EA0"/>
    <w:rsid w:val="006A783B"/>
    <w:rsid w:val="006A7B33"/>
    <w:rsid w:val="006B4E13"/>
    <w:rsid w:val="006B75DD"/>
    <w:rsid w:val="006C67E0"/>
    <w:rsid w:val="006C7ABA"/>
    <w:rsid w:val="006D0D60"/>
    <w:rsid w:val="006D1122"/>
    <w:rsid w:val="006D3C00"/>
    <w:rsid w:val="006E3675"/>
    <w:rsid w:val="006E4A7F"/>
    <w:rsid w:val="006F34EA"/>
    <w:rsid w:val="00704DF6"/>
    <w:rsid w:val="0070651C"/>
    <w:rsid w:val="007132A3"/>
    <w:rsid w:val="00716421"/>
    <w:rsid w:val="00721B61"/>
    <w:rsid w:val="00724EFB"/>
    <w:rsid w:val="0073268D"/>
    <w:rsid w:val="007419C3"/>
    <w:rsid w:val="007467A7"/>
    <w:rsid w:val="007469DD"/>
    <w:rsid w:val="0074741B"/>
    <w:rsid w:val="0074759E"/>
    <w:rsid w:val="007478EA"/>
    <w:rsid w:val="00747F0D"/>
    <w:rsid w:val="0075415C"/>
    <w:rsid w:val="00763502"/>
    <w:rsid w:val="007913AB"/>
    <w:rsid w:val="007914F7"/>
    <w:rsid w:val="007B1625"/>
    <w:rsid w:val="007B49BD"/>
    <w:rsid w:val="007B706E"/>
    <w:rsid w:val="007B71EB"/>
    <w:rsid w:val="007C0CAD"/>
    <w:rsid w:val="007C6205"/>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0799C"/>
    <w:rsid w:val="008172A0"/>
    <w:rsid w:val="00817A00"/>
    <w:rsid w:val="00835DB3"/>
    <w:rsid w:val="0083617B"/>
    <w:rsid w:val="0083712E"/>
    <w:rsid w:val="008371BD"/>
    <w:rsid w:val="008504A8"/>
    <w:rsid w:val="0085282E"/>
    <w:rsid w:val="00855797"/>
    <w:rsid w:val="00856802"/>
    <w:rsid w:val="00861FB8"/>
    <w:rsid w:val="0087198C"/>
    <w:rsid w:val="00872C1F"/>
    <w:rsid w:val="00873B42"/>
    <w:rsid w:val="008856D8"/>
    <w:rsid w:val="00892E82"/>
    <w:rsid w:val="00893F65"/>
    <w:rsid w:val="008A47B2"/>
    <w:rsid w:val="008A571C"/>
    <w:rsid w:val="008C1B58"/>
    <w:rsid w:val="008C39AE"/>
    <w:rsid w:val="008C590D"/>
    <w:rsid w:val="008E031B"/>
    <w:rsid w:val="008E7029"/>
    <w:rsid w:val="008E7EF6"/>
    <w:rsid w:val="008F1F98"/>
    <w:rsid w:val="008F6758"/>
    <w:rsid w:val="00900FFC"/>
    <w:rsid w:val="009040DD"/>
    <w:rsid w:val="00905B47"/>
    <w:rsid w:val="0091331C"/>
    <w:rsid w:val="0092364E"/>
    <w:rsid w:val="009279DE"/>
    <w:rsid w:val="00930116"/>
    <w:rsid w:val="00933E83"/>
    <w:rsid w:val="009374ED"/>
    <w:rsid w:val="0094212C"/>
    <w:rsid w:val="00954689"/>
    <w:rsid w:val="00954B86"/>
    <w:rsid w:val="009556DF"/>
    <w:rsid w:val="009617C9"/>
    <w:rsid w:val="00961C93"/>
    <w:rsid w:val="00965324"/>
    <w:rsid w:val="0097091E"/>
    <w:rsid w:val="0097274F"/>
    <w:rsid w:val="009760D3"/>
    <w:rsid w:val="00977132"/>
    <w:rsid w:val="00981A4B"/>
    <w:rsid w:val="00982501"/>
    <w:rsid w:val="009877D3"/>
    <w:rsid w:val="00994E8F"/>
    <w:rsid w:val="009951DC"/>
    <w:rsid w:val="009959BB"/>
    <w:rsid w:val="00997158"/>
    <w:rsid w:val="009A3A7C"/>
    <w:rsid w:val="009B2ADB"/>
    <w:rsid w:val="009B603A"/>
    <w:rsid w:val="009C2D0E"/>
    <w:rsid w:val="009C3DAC"/>
    <w:rsid w:val="009C42E0"/>
    <w:rsid w:val="009D5362"/>
    <w:rsid w:val="009D586D"/>
    <w:rsid w:val="009E1415"/>
    <w:rsid w:val="009E6116"/>
    <w:rsid w:val="00A02E43"/>
    <w:rsid w:val="00A065F9"/>
    <w:rsid w:val="00A07F34"/>
    <w:rsid w:val="00A22154"/>
    <w:rsid w:val="00A25C38"/>
    <w:rsid w:val="00A343D0"/>
    <w:rsid w:val="00A36BBE"/>
    <w:rsid w:val="00A4307A"/>
    <w:rsid w:val="00A47EBB"/>
    <w:rsid w:val="00A50573"/>
    <w:rsid w:val="00A51CDD"/>
    <w:rsid w:val="00A6643C"/>
    <w:rsid w:val="00A6730D"/>
    <w:rsid w:val="00A71625"/>
    <w:rsid w:val="00A71B9B"/>
    <w:rsid w:val="00A751C7"/>
    <w:rsid w:val="00A87844"/>
    <w:rsid w:val="00A96594"/>
    <w:rsid w:val="00AA038C"/>
    <w:rsid w:val="00AA7A09"/>
    <w:rsid w:val="00AB2748"/>
    <w:rsid w:val="00AB3B50"/>
    <w:rsid w:val="00AC05B1"/>
    <w:rsid w:val="00AC61BA"/>
    <w:rsid w:val="00AD356C"/>
    <w:rsid w:val="00AE2914"/>
    <w:rsid w:val="00AE2BAE"/>
    <w:rsid w:val="00AE6D15"/>
    <w:rsid w:val="00B04182"/>
    <w:rsid w:val="00B07AE3"/>
    <w:rsid w:val="00B11430"/>
    <w:rsid w:val="00B13AF2"/>
    <w:rsid w:val="00B20F65"/>
    <w:rsid w:val="00B353EB"/>
    <w:rsid w:val="00B439C4"/>
    <w:rsid w:val="00B4535E"/>
    <w:rsid w:val="00B52A8C"/>
    <w:rsid w:val="00B53E2D"/>
    <w:rsid w:val="00B636A8"/>
    <w:rsid w:val="00B665C6"/>
    <w:rsid w:val="00B671A1"/>
    <w:rsid w:val="00B805AF"/>
    <w:rsid w:val="00B869EC"/>
    <w:rsid w:val="00B9298A"/>
    <w:rsid w:val="00B9397A"/>
    <w:rsid w:val="00B9633D"/>
    <w:rsid w:val="00BA2EBE"/>
    <w:rsid w:val="00BB0F28"/>
    <w:rsid w:val="00BB458A"/>
    <w:rsid w:val="00BC4F80"/>
    <w:rsid w:val="00BC50A0"/>
    <w:rsid w:val="00BD00D3"/>
    <w:rsid w:val="00BD0EF6"/>
    <w:rsid w:val="00BD1659"/>
    <w:rsid w:val="00BD2679"/>
    <w:rsid w:val="00BD3AA9"/>
    <w:rsid w:val="00BD4A18"/>
    <w:rsid w:val="00BD6DB2"/>
    <w:rsid w:val="00BD7762"/>
    <w:rsid w:val="00BE11CF"/>
    <w:rsid w:val="00BE21AB"/>
    <w:rsid w:val="00BE55CB"/>
    <w:rsid w:val="00BF617A"/>
    <w:rsid w:val="00C0379D"/>
    <w:rsid w:val="00C03931"/>
    <w:rsid w:val="00C05FE3"/>
    <w:rsid w:val="00C15912"/>
    <w:rsid w:val="00C2136D"/>
    <w:rsid w:val="00C214EE"/>
    <w:rsid w:val="00C2314B"/>
    <w:rsid w:val="00C24971"/>
    <w:rsid w:val="00C26BE5"/>
    <w:rsid w:val="00C26E4D"/>
    <w:rsid w:val="00C27909"/>
    <w:rsid w:val="00C27B03"/>
    <w:rsid w:val="00C314E1"/>
    <w:rsid w:val="00C34397"/>
    <w:rsid w:val="00C4095D"/>
    <w:rsid w:val="00C601D2"/>
    <w:rsid w:val="00C657AB"/>
    <w:rsid w:val="00C6587A"/>
    <w:rsid w:val="00C65BCC"/>
    <w:rsid w:val="00C66970"/>
    <w:rsid w:val="00C8691C"/>
    <w:rsid w:val="00C92F9D"/>
    <w:rsid w:val="00CA0FA5"/>
    <w:rsid w:val="00CA168A"/>
    <w:rsid w:val="00CA357E"/>
    <w:rsid w:val="00CA44F9"/>
    <w:rsid w:val="00CA4A69"/>
    <w:rsid w:val="00CB2A02"/>
    <w:rsid w:val="00CC3E0C"/>
    <w:rsid w:val="00CC58D3"/>
    <w:rsid w:val="00CC736A"/>
    <w:rsid w:val="00CC784D"/>
    <w:rsid w:val="00D0337B"/>
    <w:rsid w:val="00D079B2"/>
    <w:rsid w:val="00D114E9"/>
    <w:rsid w:val="00D11FE2"/>
    <w:rsid w:val="00D331F8"/>
    <w:rsid w:val="00D36EE3"/>
    <w:rsid w:val="00D429C6"/>
    <w:rsid w:val="00D47748"/>
    <w:rsid w:val="00D510B5"/>
    <w:rsid w:val="00D54CC3"/>
    <w:rsid w:val="00D6041A"/>
    <w:rsid w:val="00D633EB"/>
    <w:rsid w:val="00D80720"/>
    <w:rsid w:val="00D82FF7"/>
    <w:rsid w:val="00D847FE"/>
    <w:rsid w:val="00D8796F"/>
    <w:rsid w:val="00D964EA"/>
    <w:rsid w:val="00D966D0"/>
    <w:rsid w:val="00DA0C59"/>
    <w:rsid w:val="00DA3991"/>
    <w:rsid w:val="00DA57E1"/>
    <w:rsid w:val="00DB7E6C"/>
    <w:rsid w:val="00DC1259"/>
    <w:rsid w:val="00DC3C80"/>
    <w:rsid w:val="00DD5A29"/>
    <w:rsid w:val="00DD5D9D"/>
    <w:rsid w:val="00DE35CB"/>
    <w:rsid w:val="00DE402D"/>
    <w:rsid w:val="00DE7E93"/>
    <w:rsid w:val="00DF0088"/>
    <w:rsid w:val="00DF21E9"/>
    <w:rsid w:val="00E00F14"/>
    <w:rsid w:val="00E06386"/>
    <w:rsid w:val="00E24EB4"/>
    <w:rsid w:val="00E31ED4"/>
    <w:rsid w:val="00E320ED"/>
    <w:rsid w:val="00E33AFB"/>
    <w:rsid w:val="00E34218"/>
    <w:rsid w:val="00E37809"/>
    <w:rsid w:val="00E46282"/>
    <w:rsid w:val="00E5216E"/>
    <w:rsid w:val="00E726DC"/>
    <w:rsid w:val="00E73F67"/>
    <w:rsid w:val="00E73FA3"/>
    <w:rsid w:val="00E82344"/>
    <w:rsid w:val="00E84C82"/>
    <w:rsid w:val="00E84D64"/>
    <w:rsid w:val="00E87408"/>
    <w:rsid w:val="00E914C4"/>
    <w:rsid w:val="00E934F5"/>
    <w:rsid w:val="00E96961"/>
    <w:rsid w:val="00EA648B"/>
    <w:rsid w:val="00EA705B"/>
    <w:rsid w:val="00EA72EC"/>
    <w:rsid w:val="00EB11CB"/>
    <w:rsid w:val="00EB275A"/>
    <w:rsid w:val="00EB786A"/>
    <w:rsid w:val="00EC1578"/>
    <w:rsid w:val="00EC1C72"/>
    <w:rsid w:val="00EC3CC9"/>
    <w:rsid w:val="00EC4F11"/>
    <w:rsid w:val="00EC680A"/>
    <w:rsid w:val="00ED7E60"/>
    <w:rsid w:val="00EE2BED"/>
    <w:rsid w:val="00EE374B"/>
    <w:rsid w:val="00F014A0"/>
    <w:rsid w:val="00F11AAE"/>
    <w:rsid w:val="00F11BB5"/>
    <w:rsid w:val="00F1417B"/>
    <w:rsid w:val="00F34004"/>
    <w:rsid w:val="00F34B99"/>
    <w:rsid w:val="00F47824"/>
    <w:rsid w:val="00F52DAB"/>
    <w:rsid w:val="00F543F0"/>
    <w:rsid w:val="00F81D29"/>
    <w:rsid w:val="00F91C4D"/>
    <w:rsid w:val="00F92FD9"/>
    <w:rsid w:val="00FA3971"/>
    <w:rsid w:val="00FA6684"/>
    <w:rsid w:val="00FA6922"/>
    <w:rsid w:val="00FA731E"/>
    <w:rsid w:val="00FB0964"/>
    <w:rsid w:val="00FB2B38"/>
    <w:rsid w:val="00FC6358"/>
    <w:rsid w:val="00FD320D"/>
    <w:rsid w:val="00FE23DE"/>
    <w:rsid w:val="00FF31A0"/>
    <w:rsid w:val="0A004C3C"/>
    <w:rsid w:val="0A0D4F01"/>
    <w:rsid w:val="11DD31BC"/>
    <w:rsid w:val="122D5115"/>
    <w:rsid w:val="18215A09"/>
    <w:rsid w:val="1AB61229"/>
    <w:rsid w:val="22A77548"/>
    <w:rsid w:val="2BF01F13"/>
    <w:rsid w:val="30422176"/>
    <w:rsid w:val="34271721"/>
    <w:rsid w:val="421602DA"/>
    <w:rsid w:val="44814ED1"/>
    <w:rsid w:val="45A01AB1"/>
    <w:rsid w:val="4C680C8C"/>
    <w:rsid w:val="534B7C24"/>
    <w:rsid w:val="5AE14B1A"/>
    <w:rsid w:val="6650598B"/>
    <w:rsid w:val="66D756A6"/>
    <w:rsid w:val="6B3B2143"/>
    <w:rsid w:val="6F4D2C0D"/>
    <w:rsid w:val="77AF61E0"/>
    <w:rsid w:val="78163076"/>
    <w:rsid w:val="7A596728"/>
    <w:rsid w:val="7CD573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650F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header" w:uiPriority="99"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uiPriority="1" w:unhideWhenUsed="1" w:qFormat="1"/>
    <w:lsdException w:name="Body Text Indent" w:qFormat="1"/>
    <w:lsdException w:name="Subtitle" w:qFormat="1"/>
    <w:lsdException w:name="Body Text Indent 2"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8">
    <w:name w:val="Normal"/>
    <w:qFormat/>
    <w:pPr>
      <w:widowControl w:val="0"/>
      <w:jc w:val="both"/>
    </w:pPr>
    <w:rPr>
      <w:kern w:val="2"/>
      <w:sz w:val="21"/>
      <w:szCs w:val="24"/>
    </w:rPr>
  </w:style>
  <w:style w:type="paragraph" w:styleId="1">
    <w:name w:val="heading 1"/>
    <w:basedOn w:val="af8"/>
    <w:next w:val="af8"/>
    <w:link w:val="10"/>
    <w:qFormat/>
    <w:pPr>
      <w:keepNext/>
      <w:keepLines/>
      <w:spacing w:before="340" w:after="330" w:line="578" w:lineRule="auto"/>
      <w:outlineLvl w:val="0"/>
    </w:pPr>
    <w:rPr>
      <w:b/>
      <w:bCs/>
      <w:kern w:val="44"/>
      <w:sz w:val="44"/>
      <w:szCs w:val="44"/>
    </w:rPr>
  </w:style>
  <w:style w:type="paragraph" w:styleId="2">
    <w:name w:val="heading 2"/>
    <w:basedOn w:val="af8"/>
    <w:next w:val="af8"/>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8"/>
    <w:next w:val="af8"/>
    <w:link w:val="30"/>
    <w:qFormat/>
    <w:pPr>
      <w:keepNext/>
      <w:keepLines/>
      <w:spacing w:before="260" w:after="260" w:line="416" w:lineRule="auto"/>
      <w:outlineLvl w:val="2"/>
    </w:pPr>
    <w:rPr>
      <w:b/>
      <w:bCs/>
      <w:sz w:val="32"/>
      <w:szCs w:val="32"/>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TOC7">
    <w:name w:val="toc 7"/>
    <w:basedOn w:val="af8"/>
    <w:next w:val="af8"/>
    <w:semiHidden/>
    <w:qFormat/>
    <w:pPr>
      <w:tabs>
        <w:tab w:val="right" w:leader="dot" w:pos="9241"/>
      </w:tabs>
      <w:ind w:firstLineChars="500" w:firstLine="505"/>
      <w:jc w:val="left"/>
    </w:pPr>
    <w:rPr>
      <w:rFonts w:ascii="宋体"/>
      <w:szCs w:val="21"/>
    </w:rPr>
  </w:style>
  <w:style w:type="paragraph" w:styleId="8">
    <w:name w:val="index 8"/>
    <w:basedOn w:val="af8"/>
    <w:next w:val="af8"/>
    <w:qFormat/>
    <w:pPr>
      <w:ind w:left="1680" w:hanging="210"/>
      <w:jc w:val="left"/>
    </w:pPr>
    <w:rPr>
      <w:rFonts w:ascii="Calibri" w:hAnsi="Calibri"/>
      <w:sz w:val="20"/>
      <w:szCs w:val="20"/>
    </w:rPr>
  </w:style>
  <w:style w:type="paragraph" w:styleId="afc">
    <w:name w:val="caption"/>
    <w:basedOn w:val="af8"/>
    <w:next w:val="af8"/>
    <w:qFormat/>
    <w:pPr>
      <w:spacing w:before="152" w:after="160"/>
    </w:pPr>
    <w:rPr>
      <w:rFonts w:ascii="Arial" w:eastAsia="黑体" w:hAnsi="Arial" w:cs="Arial"/>
      <w:sz w:val="20"/>
      <w:szCs w:val="20"/>
    </w:rPr>
  </w:style>
  <w:style w:type="paragraph" w:styleId="5">
    <w:name w:val="index 5"/>
    <w:basedOn w:val="af8"/>
    <w:next w:val="af8"/>
    <w:qFormat/>
    <w:pPr>
      <w:ind w:left="1050" w:hanging="210"/>
      <w:jc w:val="left"/>
    </w:pPr>
    <w:rPr>
      <w:rFonts w:ascii="Calibri" w:hAnsi="Calibri"/>
      <w:sz w:val="20"/>
      <w:szCs w:val="20"/>
    </w:rPr>
  </w:style>
  <w:style w:type="paragraph" w:styleId="afd">
    <w:name w:val="Document Map"/>
    <w:basedOn w:val="af8"/>
    <w:semiHidden/>
    <w:qFormat/>
    <w:pPr>
      <w:shd w:val="clear" w:color="auto" w:fill="000080"/>
    </w:pPr>
  </w:style>
  <w:style w:type="paragraph" w:styleId="6">
    <w:name w:val="index 6"/>
    <w:basedOn w:val="af8"/>
    <w:next w:val="af8"/>
    <w:qFormat/>
    <w:pPr>
      <w:ind w:left="1260" w:hanging="210"/>
      <w:jc w:val="left"/>
    </w:pPr>
    <w:rPr>
      <w:rFonts w:ascii="Calibri" w:hAnsi="Calibri"/>
      <w:sz w:val="20"/>
      <w:szCs w:val="20"/>
    </w:rPr>
  </w:style>
  <w:style w:type="paragraph" w:styleId="afe">
    <w:name w:val="Body Text Indent"/>
    <w:basedOn w:val="af8"/>
    <w:link w:val="aff"/>
    <w:qFormat/>
    <w:pPr>
      <w:spacing w:after="120"/>
      <w:ind w:leftChars="200" w:left="420"/>
    </w:pPr>
  </w:style>
  <w:style w:type="paragraph" w:styleId="4">
    <w:name w:val="index 4"/>
    <w:basedOn w:val="af8"/>
    <w:next w:val="af8"/>
    <w:qFormat/>
    <w:pPr>
      <w:ind w:left="840" w:hanging="210"/>
      <w:jc w:val="left"/>
    </w:pPr>
    <w:rPr>
      <w:rFonts w:ascii="Calibri" w:hAnsi="Calibri"/>
      <w:sz w:val="20"/>
      <w:szCs w:val="20"/>
    </w:rPr>
  </w:style>
  <w:style w:type="paragraph" w:styleId="TOC5">
    <w:name w:val="toc 5"/>
    <w:basedOn w:val="af8"/>
    <w:next w:val="af8"/>
    <w:semiHidden/>
    <w:qFormat/>
    <w:pPr>
      <w:tabs>
        <w:tab w:val="right" w:leader="dot" w:pos="9241"/>
      </w:tabs>
      <w:ind w:firstLineChars="300" w:firstLine="300"/>
      <w:jc w:val="left"/>
    </w:pPr>
    <w:rPr>
      <w:rFonts w:ascii="宋体"/>
      <w:szCs w:val="21"/>
    </w:rPr>
  </w:style>
  <w:style w:type="paragraph" w:styleId="TOC3">
    <w:name w:val="toc 3"/>
    <w:basedOn w:val="af8"/>
    <w:next w:val="af8"/>
    <w:semiHidden/>
    <w:qFormat/>
    <w:pPr>
      <w:tabs>
        <w:tab w:val="right" w:leader="dot" w:pos="9241"/>
      </w:tabs>
      <w:ind w:firstLineChars="100" w:firstLine="102"/>
      <w:jc w:val="left"/>
    </w:pPr>
    <w:rPr>
      <w:rFonts w:ascii="宋体"/>
      <w:szCs w:val="21"/>
    </w:rPr>
  </w:style>
  <w:style w:type="paragraph" w:styleId="TOC8">
    <w:name w:val="toc 8"/>
    <w:basedOn w:val="af8"/>
    <w:next w:val="af8"/>
    <w:semiHidden/>
    <w:qFormat/>
    <w:pPr>
      <w:tabs>
        <w:tab w:val="right" w:leader="dot" w:pos="9241"/>
      </w:tabs>
      <w:ind w:firstLineChars="600" w:firstLine="607"/>
      <w:jc w:val="left"/>
    </w:pPr>
    <w:rPr>
      <w:rFonts w:ascii="宋体"/>
      <w:szCs w:val="21"/>
    </w:rPr>
  </w:style>
  <w:style w:type="paragraph" w:styleId="31">
    <w:name w:val="index 3"/>
    <w:basedOn w:val="af8"/>
    <w:next w:val="af8"/>
    <w:qFormat/>
    <w:pPr>
      <w:ind w:left="630" w:hanging="210"/>
      <w:jc w:val="left"/>
    </w:pPr>
    <w:rPr>
      <w:rFonts w:ascii="Calibri" w:hAnsi="Calibri"/>
      <w:sz w:val="20"/>
      <w:szCs w:val="20"/>
    </w:rPr>
  </w:style>
  <w:style w:type="paragraph" w:styleId="21">
    <w:name w:val="Body Text Indent 2"/>
    <w:basedOn w:val="af8"/>
    <w:link w:val="22"/>
    <w:qFormat/>
    <w:pPr>
      <w:spacing w:after="120" w:line="480" w:lineRule="auto"/>
      <w:ind w:leftChars="200" w:left="420"/>
    </w:pPr>
  </w:style>
  <w:style w:type="paragraph" w:styleId="aff0">
    <w:name w:val="endnote text"/>
    <w:basedOn w:val="af8"/>
    <w:semiHidden/>
    <w:qFormat/>
    <w:pPr>
      <w:snapToGrid w:val="0"/>
      <w:jc w:val="left"/>
    </w:pPr>
  </w:style>
  <w:style w:type="paragraph" w:styleId="aff1">
    <w:name w:val="footer"/>
    <w:basedOn w:val="af8"/>
    <w:qFormat/>
    <w:pPr>
      <w:snapToGrid w:val="0"/>
      <w:ind w:rightChars="100" w:right="210"/>
      <w:jc w:val="right"/>
    </w:pPr>
    <w:rPr>
      <w:sz w:val="18"/>
      <w:szCs w:val="18"/>
    </w:rPr>
  </w:style>
  <w:style w:type="paragraph" w:styleId="aff2">
    <w:name w:val="header"/>
    <w:basedOn w:val="af8"/>
    <w:link w:val="aff3"/>
    <w:uiPriority w:val="99"/>
    <w:qFormat/>
    <w:pPr>
      <w:snapToGrid w:val="0"/>
      <w:jc w:val="left"/>
    </w:pPr>
    <w:rPr>
      <w:sz w:val="18"/>
      <w:szCs w:val="18"/>
    </w:rPr>
  </w:style>
  <w:style w:type="paragraph" w:styleId="TOC1">
    <w:name w:val="toc 1"/>
    <w:basedOn w:val="af8"/>
    <w:next w:val="af8"/>
    <w:semiHidden/>
    <w:qFormat/>
    <w:pPr>
      <w:tabs>
        <w:tab w:val="right" w:leader="dot" w:pos="9241"/>
      </w:tabs>
      <w:spacing w:beforeLines="25" w:afterLines="25"/>
      <w:jc w:val="left"/>
    </w:pPr>
    <w:rPr>
      <w:rFonts w:ascii="宋体"/>
      <w:szCs w:val="21"/>
    </w:rPr>
  </w:style>
  <w:style w:type="paragraph" w:styleId="TOC4">
    <w:name w:val="toc 4"/>
    <w:basedOn w:val="af8"/>
    <w:next w:val="af8"/>
    <w:semiHidden/>
    <w:qFormat/>
    <w:pPr>
      <w:tabs>
        <w:tab w:val="right" w:leader="dot" w:pos="9241"/>
      </w:tabs>
      <w:ind w:firstLineChars="200" w:firstLine="198"/>
      <w:jc w:val="left"/>
    </w:pPr>
    <w:rPr>
      <w:rFonts w:ascii="宋体"/>
      <w:szCs w:val="21"/>
    </w:rPr>
  </w:style>
  <w:style w:type="paragraph" w:styleId="aff4">
    <w:name w:val="index heading"/>
    <w:basedOn w:val="af8"/>
    <w:next w:val="11"/>
    <w:qFormat/>
    <w:pPr>
      <w:spacing w:before="120" w:after="120"/>
      <w:jc w:val="center"/>
    </w:pPr>
    <w:rPr>
      <w:rFonts w:ascii="Calibri" w:hAnsi="Calibri"/>
      <w:b/>
      <w:bCs/>
      <w:iCs/>
      <w:szCs w:val="20"/>
    </w:rPr>
  </w:style>
  <w:style w:type="paragraph" w:styleId="11">
    <w:name w:val="index 1"/>
    <w:basedOn w:val="af8"/>
    <w:next w:val="aff5"/>
    <w:qFormat/>
    <w:pPr>
      <w:tabs>
        <w:tab w:val="right" w:leader="dot" w:pos="9299"/>
      </w:tabs>
      <w:jc w:val="left"/>
    </w:pPr>
    <w:rPr>
      <w:rFonts w:ascii="宋体"/>
      <w:szCs w:val="21"/>
    </w:rPr>
  </w:style>
  <w:style w:type="paragraph" w:customStyle="1" w:styleId="aff5">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9">
    <w:name w:val="footnote text"/>
    <w:basedOn w:val="af8"/>
    <w:qFormat/>
    <w:pPr>
      <w:numPr>
        <w:numId w:val="1"/>
      </w:numPr>
      <w:snapToGrid w:val="0"/>
      <w:jc w:val="left"/>
    </w:pPr>
    <w:rPr>
      <w:rFonts w:ascii="宋体"/>
      <w:sz w:val="18"/>
      <w:szCs w:val="18"/>
    </w:rPr>
  </w:style>
  <w:style w:type="paragraph" w:styleId="TOC6">
    <w:name w:val="toc 6"/>
    <w:basedOn w:val="af8"/>
    <w:next w:val="af8"/>
    <w:semiHidden/>
    <w:qFormat/>
    <w:pPr>
      <w:tabs>
        <w:tab w:val="right" w:leader="dot" w:pos="9241"/>
      </w:tabs>
      <w:ind w:firstLineChars="400" w:firstLine="403"/>
      <w:jc w:val="left"/>
    </w:pPr>
    <w:rPr>
      <w:rFonts w:ascii="宋体"/>
      <w:szCs w:val="21"/>
    </w:rPr>
  </w:style>
  <w:style w:type="paragraph" w:styleId="7">
    <w:name w:val="index 7"/>
    <w:basedOn w:val="af8"/>
    <w:next w:val="af8"/>
    <w:qFormat/>
    <w:pPr>
      <w:ind w:left="1470" w:hanging="210"/>
      <w:jc w:val="left"/>
    </w:pPr>
    <w:rPr>
      <w:rFonts w:ascii="Calibri" w:hAnsi="Calibri"/>
      <w:sz w:val="20"/>
      <w:szCs w:val="20"/>
    </w:rPr>
  </w:style>
  <w:style w:type="paragraph" w:styleId="9">
    <w:name w:val="index 9"/>
    <w:basedOn w:val="af8"/>
    <w:next w:val="af8"/>
    <w:qFormat/>
    <w:pPr>
      <w:ind w:left="1890" w:hanging="210"/>
      <w:jc w:val="left"/>
    </w:pPr>
    <w:rPr>
      <w:rFonts w:ascii="Calibri" w:hAnsi="Calibri"/>
      <w:sz w:val="20"/>
      <w:szCs w:val="20"/>
    </w:rPr>
  </w:style>
  <w:style w:type="paragraph" w:styleId="TOC2">
    <w:name w:val="toc 2"/>
    <w:basedOn w:val="af8"/>
    <w:next w:val="af8"/>
    <w:semiHidden/>
    <w:qFormat/>
    <w:pPr>
      <w:tabs>
        <w:tab w:val="right" w:leader="dot" w:pos="9241"/>
      </w:tabs>
    </w:pPr>
    <w:rPr>
      <w:rFonts w:ascii="宋体"/>
      <w:szCs w:val="21"/>
    </w:rPr>
  </w:style>
  <w:style w:type="paragraph" w:styleId="TOC9">
    <w:name w:val="toc 9"/>
    <w:basedOn w:val="af8"/>
    <w:next w:val="af8"/>
    <w:semiHidden/>
    <w:qFormat/>
    <w:pPr>
      <w:ind w:left="1470"/>
      <w:jc w:val="left"/>
    </w:pPr>
    <w:rPr>
      <w:sz w:val="20"/>
      <w:szCs w:val="20"/>
    </w:rPr>
  </w:style>
  <w:style w:type="paragraph" w:styleId="23">
    <w:name w:val="index 2"/>
    <w:basedOn w:val="af8"/>
    <w:next w:val="af8"/>
    <w:qFormat/>
    <w:pPr>
      <w:ind w:left="420" w:hanging="210"/>
      <w:jc w:val="left"/>
    </w:pPr>
    <w:rPr>
      <w:rFonts w:ascii="Calibri" w:hAnsi="Calibri"/>
      <w:sz w:val="20"/>
      <w:szCs w:val="20"/>
    </w:rPr>
  </w:style>
  <w:style w:type="table" w:styleId="aff6">
    <w:name w:val="Table Grid"/>
    <w:basedOn w:val="afa"/>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7">
    <w:name w:val="endnote reference"/>
    <w:basedOn w:val="af9"/>
    <w:semiHidden/>
    <w:qFormat/>
    <w:rPr>
      <w:vertAlign w:val="superscript"/>
    </w:rPr>
  </w:style>
  <w:style w:type="character" w:styleId="aff8">
    <w:name w:val="page number"/>
    <w:basedOn w:val="af9"/>
    <w:qFormat/>
    <w:rPr>
      <w:rFonts w:ascii="Times New Roman" w:eastAsia="宋体" w:hAnsi="Times New Roman"/>
      <w:sz w:val="18"/>
    </w:rPr>
  </w:style>
  <w:style w:type="character" w:styleId="aff9">
    <w:name w:val="FollowedHyperlink"/>
    <w:basedOn w:val="af9"/>
    <w:qFormat/>
    <w:rPr>
      <w:color w:val="800080"/>
      <w:u w:val="single"/>
    </w:rPr>
  </w:style>
  <w:style w:type="character" w:styleId="affa">
    <w:name w:val="Hyperlink"/>
    <w:basedOn w:val="af9"/>
    <w:qFormat/>
    <w:rPr>
      <w:color w:val="0000FF"/>
      <w:spacing w:val="0"/>
      <w:w w:val="100"/>
      <w:szCs w:val="21"/>
      <w:u w:val="single"/>
    </w:rPr>
  </w:style>
  <w:style w:type="character" w:styleId="affb">
    <w:name w:val="footnote reference"/>
    <w:basedOn w:val="af9"/>
    <w:semiHidden/>
    <w:qFormat/>
    <w:rPr>
      <w:vertAlign w:val="superscript"/>
    </w:rPr>
  </w:style>
  <w:style w:type="character" w:customStyle="1" w:styleId="Char">
    <w:name w:val="段 Char"/>
    <w:basedOn w:val="af9"/>
    <w:link w:val="aff5"/>
    <w:qFormat/>
    <w:rPr>
      <w:rFonts w:ascii="宋体"/>
      <w:sz w:val="21"/>
      <w:lang w:val="en-US" w:eastAsia="zh-CN" w:bidi="ar-SA"/>
    </w:rPr>
  </w:style>
  <w:style w:type="paragraph" w:customStyle="1" w:styleId="affc">
    <w:name w:val="一级条标题"/>
    <w:next w:val="aff5"/>
    <w:qFormat/>
    <w:pPr>
      <w:spacing w:beforeLines="50" w:afterLines="50"/>
      <w:outlineLvl w:val="2"/>
    </w:pPr>
    <w:rPr>
      <w:rFonts w:ascii="黑体" w:eastAsia="黑体"/>
      <w:sz w:val="21"/>
      <w:szCs w:val="21"/>
    </w:rPr>
  </w:style>
  <w:style w:type="paragraph" w:customStyle="1" w:styleId="affd">
    <w:name w:val="标准书脚_奇数页"/>
    <w:qFormat/>
    <w:pPr>
      <w:spacing w:before="120"/>
      <w:ind w:right="198"/>
      <w:jc w:val="right"/>
    </w:pPr>
    <w:rPr>
      <w:rFonts w:ascii="宋体"/>
      <w:sz w:val="18"/>
      <w:szCs w:val="18"/>
    </w:rPr>
  </w:style>
  <w:style w:type="paragraph" w:customStyle="1" w:styleId="affe">
    <w:name w:val="标准书眉_奇数页"/>
    <w:next w:val="af8"/>
    <w:qFormat/>
    <w:pPr>
      <w:tabs>
        <w:tab w:val="center" w:pos="4154"/>
        <w:tab w:val="right" w:pos="8306"/>
      </w:tabs>
      <w:spacing w:after="220"/>
      <w:jc w:val="right"/>
    </w:pPr>
    <w:rPr>
      <w:rFonts w:ascii="黑体" w:eastAsia="黑体"/>
      <w:sz w:val="21"/>
      <w:szCs w:val="21"/>
    </w:rPr>
  </w:style>
  <w:style w:type="paragraph" w:customStyle="1" w:styleId="afff">
    <w:name w:val="章标题"/>
    <w:next w:val="aff5"/>
    <w:qFormat/>
    <w:pPr>
      <w:spacing w:beforeLines="100" w:afterLines="100"/>
      <w:jc w:val="both"/>
      <w:outlineLvl w:val="1"/>
    </w:pPr>
    <w:rPr>
      <w:rFonts w:ascii="黑体" w:eastAsia="黑体"/>
      <w:sz w:val="21"/>
    </w:rPr>
  </w:style>
  <w:style w:type="paragraph" w:customStyle="1" w:styleId="a0">
    <w:name w:val="二级条标题"/>
    <w:basedOn w:val="affc"/>
    <w:next w:val="aff5"/>
    <w:qFormat/>
    <w:pPr>
      <w:numPr>
        <w:ilvl w:val="2"/>
      </w:numPr>
      <w:spacing w:before="50" w:after="50"/>
      <w:outlineLvl w:val="3"/>
    </w:pPr>
  </w:style>
  <w:style w:type="paragraph" w:customStyle="1" w:styleId="24">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6">
    <w:name w:val="列项——（一级）"/>
    <w:qFormat/>
    <w:pPr>
      <w:widowControl w:val="0"/>
      <w:numPr>
        <w:numId w:val="3"/>
      </w:numPr>
      <w:jc w:val="both"/>
    </w:pPr>
    <w:rPr>
      <w:rFonts w:ascii="宋体"/>
      <w:sz w:val="21"/>
    </w:rPr>
  </w:style>
  <w:style w:type="paragraph" w:customStyle="1" w:styleId="a7">
    <w:name w:val="列项●（二级）"/>
    <w:qFormat/>
    <w:pPr>
      <w:numPr>
        <w:ilvl w:val="1"/>
        <w:numId w:val="3"/>
      </w:numPr>
      <w:tabs>
        <w:tab w:val="left" w:pos="840"/>
      </w:tabs>
      <w:jc w:val="both"/>
    </w:pPr>
    <w:rPr>
      <w:rFonts w:ascii="宋体"/>
      <w:sz w:val="21"/>
    </w:rPr>
  </w:style>
  <w:style w:type="paragraph" w:customStyle="1" w:styleId="afff0">
    <w:name w:val="目次、标准名称标题"/>
    <w:basedOn w:val="af8"/>
    <w:next w:val="aff5"/>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1">
    <w:name w:val="三级条标题"/>
    <w:basedOn w:val="a0"/>
    <w:next w:val="aff5"/>
    <w:qFormat/>
    <w:pPr>
      <w:numPr>
        <w:ilvl w:val="3"/>
      </w:numPr>
      <w:outlineLvl w:val="4"/>
    </w:pPr>
  </w:style>
  <w:style w:type="paragraph" w:customStyle="1" w:styleId="afff1">
    <w:name w:val="示例"/>
    <w:next w:val="afff2"/>
    <w:qFormat/>
    <w:pPr>
      <w:widowControl w:val="0"/>
      <w:ind w:firstLine="363"/>
      <w:jc w:val="both"/>
    </w:pPr>
    <w:rPr>
      <w:rFonts w:ascii="宋体"/>
      <w:sz w:val="18"/>
      <w:szCs w:val="18"/>
    </w:rPr>
  </w:style>
  <w:style w:type="paragraph" w:customStyle="1" w:styleId="afff2">
    <w:name w:val="示例内容"/>
    <w:qFormat/>
    <w:pPr>
      <w:ind w:firstLineChars="200" w:firstLine="200"/>
    </w:pPr>
    <w:rPr>
      <w:rFonts w:ascii="宋体"/>
      <w:sz w:val="18"/>
      <w:szCs w:val="18"/>
    </w:rPr>
  </w:style>
  <w:style w:type="paragraph" w:customStyle="1" w:styleId="ab">
    <w:name w:val="数字编号列项（二级）"/>
    <w:qFormat/>
    <w:pPr>
      <w:numPr>
        <w:ilvl w:val="1"/>
        <w:numId w:val="4"/>
      </w:numPr>
      <w:jc w:val="both"/>
    </w:pPr>
    <w:rPr>
      <w:rFonts w:ascii="宋体"/>
      <w:sz w:val="21"/>
    </w:rPr>
  </w:style>
  <w:style w:type="paragraph" w:customStyle="1" w:styleId="a2">
    <w:name w:val="四级条标题"/>
    <w:basedOn w:val="a1"/>
    <w:next w:val="aff5"/>
    <w:pPr>
      <w:numPr>
        <w:ilvl w:val="4"/>
      </w:numPr>
      <w:outlineLvl w:val="5"/>
    </w:pPr>
  </w:style>
  <w:style w:type="paragraph" w:customStyle="1" w:styleId="a3">
    <w:name w:val="五级条标题"/>
    <w:basedOn w:val="a2"/>
    <w:next w:val="aff5"/>
    <w:qFormat/>
    <w:pPr>
      <w:numPr>
        <w:ilvl w:val="5"/>
      </w:numPr>
      <w:outlineLvl w:val="6"/>
    </w:pPr>
  </w:style>
  <w:style w:type="paragraph" w:customStyle="1" w:styleId="afff3">
    <w:name w:val="注："/>
    <w:next w:val="aff5"/>
    <w:qFormat/>
    <w:pPr>
      <w:widowControl w:val="0"/>
      <w:autoSpaceDE w:val="0"/>
      <w:autoSpaceDN w:val="0"/>
      <w:ind w:left="726" w:hanging="363"/>
      <w:jc w:val="both"/>
    </w:pPr>
    <w:rPr>
      <w:rFonts w:ascii="宋体"/>
      <w:sz w:val="18"/>
      <w:szCs w:val="18"/>
    </w:rPr>
  </w:style>
  <w:style w:type="paragraph" w:customStyle="1" w:styleId="afff4">
    <w:name w:val="注×："/>
    <w:qFormat/>
    <w:pPr>
      <w:widowControl w:val="0"/>
      <w:autoSpaceDE w:val="0"/>
      <w:autoSpaceDN w:val="0"/>
      <w:ind w:left="811" w:hanging="448"/>
      <w:jc w:val="both"/>
    </w:pPr>
    <w:rPr>
      <w:rFonts w:ascii="宋体"/>
      <w:sz w:val="18"/>
      <w:szCs w:val="18"/>
    </w:rPr>
  </w:style>
  <w:style w:type="paragraph" w:customStyle="1" w:styleId="aa">
    <w:name w:val="字母编号列项（一级）"/>
    <w:qFormat/>
    <w:pPr>
      <w:numPr>
        <w:numId w:val="4"/>
      </w:numPr>
      <w:jc w:val="both"/>
    </w:pPr>
    <w:rPr>
      <w:rFonts w:ascii="宋体"/>
      <w:sz w:val="21"/>
    </w:rPr>
  </w:style>
  <w:style w:type="paragraph" w:customStyle="1" w:styleId="a8">
    <w:name w:val="列项◆（三级）"/>
    <w:basedOn w:val="af8"/>
    <w:qFormat/>
    <w:pPr>
      <w:numPr>
        <w:ilvl w:val="2"/>
        <w:numId w:val="3"/>
      </w:numPr>
    </w:pPr>
    <w:rPr>
      <w:rFonts w:ascii="宋体"/>
      <w:szCs w:val="21"/>
    </w:rPr>
  </w:style>
  <w:style w:type="paragraph" w:customStyle="1" w:styleId="ac">
    <w:name w:val="编号列项（三级）"/>
    <w:qFormat/>
    <w:pPr>
      <w:numPr>
        <w:ilvl w:val="2"/>
        <w:numId w:val="4"/>
      </w:numPr>
    </w:pPr>
    <w:rPr>
      <w:rFonts w:ascii="宋体"/>
      <w:sz w:val="21"/>
    </w:rPr>
  </w:style>
  <w:style w:type="paragraph" w:customStyle="1" w:styleId="afff5">
    <w:name w:val="示例×："/>
    <w:basedOn w:val="afff"/>
    <w:qFormat/>
    <w:pPr>
      <w:spacing w:beforeLines="0" w:afterLines="0"/>
      <w:ind w:firstLine="363"/>
      <w:outlineLvl w:val="9"/>
    </w:pPr>
    <w:rPr>
      <w:rFonts w:ascii="宋体" w:eastAsia="宋体"/>
      <w:sz w:val="18"/>
      <w:szCs w:val="18"/>
    </w:rPr>
  </w:style>
  <w:style w:type="paragraph" w:customStyle="1" w:styleId="afff6">
    <w:name w:val="二级无"/>
    <w:basedOn w:val="a0"/>
    <w:qFormat/>
    <w:pPr>
      <w:spacing w:beforeLines="0" w:afterLines="0"/>
    </w:pPr>
    <w:rPr>
      <w:rFonts w:ascii="宋体" w:eastAsia="宋体"/>
    </w:rPr>
  </w:style>
  <w:style w:type="paragraph" w:customStyle="1" w:styleId="afff7">
    <w:name w:val="注：（正文）"/>
    <w:basedOn w:val="afff3"/>
    <w:next w:val="aff5"/>
    <w:qFormat/>
  </w:style>
  <w:style w:type="paragraph" w:customStyle="1" w:styleId="a">
    <w:name w:val="注×：（正文）"/>
    <w:qFormat/>
    <w:pPr>
      <w:numPr>
        <w:numId w:val="5"/>
      </w:numPr>
      <w:jc w:val="both"/>
    </w:pPr>
    <w:rPr>
      <w:rFonts w:ascii="宋体"/>
      <w:sz w:val="18"/>
      <w:szCs w:val="18"/>
    </w:rPr>
  </w:style>
  <w:style w:type="paragraph" w:customStyle="1" w:styleId="afff8">
    <w:name w:val="标准标志"/>
    <w:next w:val="af8"/>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9">
    <w:name w:val="标准称谓"/>
    <w:next w:val="af8"/>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a">
    <w:name w:val="标准书脚_偶数页"/>
    <w:qFormat/>
    <w:pPr>
      <w:spacing w:before="120"/>
      <w:ind w:left="221"/>
    </w:pPr>
    <w:rPr>
      <w:rFonts w:ascii="宋体"/>
      <w:sz w:val="18"/>
      <w:szCs w:val="18"/>
    </w:rPr>
  </w:style>
  <w:style w:type="paragraph" w:customStyle="1" w:styleId="afffb">
    <w:name w:val="标准书眉_偶数页"/>
    <w:basedOn w:val="affe"/>
    <w:next w:val="af8"/>
    <w:qFormat/>
    <w:pPr>
      <w:jc w:val="left"/>
    </w:pPr>
  </w:style>
  <w:style w:type="paragraph" w:customStyle="1" w:styleId="afffc">
    <w:name w:val="标准书眉一"/>
    <w:qFormat/>
    <w:pPr>
      <w:jc w:val="both"/>
    </w:pPr>
  </w:style>
  <w:style w:type="paragraph" w:customStyle="1" w:styleId="afffd">
    <w:name w:val="参考文献"/>
    <w:basedOn w:val="af8"/>
    <w:next w:val="aff5"/>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e">
    <w:name w:val="参考文献、索引标题"/>
    <w:basedOn w:val="af8"/>
    <w:next w:val="aff5"/>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
    <w:name w:val="发布"/>
    <w:basedOn w:val="af9"/>
    <w:qFormat/>
    <w:rPr>
      <w:rFonts w:ascii="黑体" w:eastAsia="黑体"/>
      <w:spacing w:val="85"/>
      <w:w w:val="100"/>
      <w:position w:val="3"/>
      <w:sz w:val="28"/>
      <w:szCs w:val="28"/>
    </w:rPr>
  </w:style>
  <w:style w:type="paragraph" w:customStyle="1" w:styleId="affff0">
    <w:name w:val="发布部门"/>
    <w:next w:val="aff5"/>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1">
    <w:name w:val="发布日期"/>
    <w:qFormat/>
    <w:pPr>
      <w:framePr w:w="3997" w:h="471" w:hRule="exact" w:vSpace="181" w:wrap="around" w:hAnchor="page" w:x="7089" w:y="14097" w:anchorLock="1"/>
    </w:pPr>
    <w:rPr>
      <w:rFonts w:eastAsia="黑体"/>
      <w:sz w:val="28"/>
    </w:rPr>
  </w:style>
  <w:style w:type="paragraph" w:customStyle="1" w:styleId="affff2">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3">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4">
    <w:name w:val="封面标准英文名称"/>
    <w:basedOn w:val="affff3"/>
    <w:qFormat/>
    <w:pPr>
      <w:framePr w:wrap="around"/>
      <w:spacing w:before="370" w:line="400" w:lineRule="exact"/>
    </w:pPr>
    <w:rPr>
      <w:rFonts w:ascii="Times New Roman"/>
      <w:sz w:val="28"/>
      <w:szCs w:val="28"/>
    </w:rPr>
  </w:style>
  <w:style w:type="paragraph" w:customStyle="1" w:styleId="affff5">
    <w:name w:val="封面一致性程度标识"/>
    <w:basedOn w:val="affff4"/>
    <w:qFormat/>
    <w:pPr>
      <w:framePr w:wrap="around"/>
      <w:spacing w:before="440"/>
    </w:pPr>
    <w:rPr>
      <w:rFonts w:ascii="宋体" w:eastAsia="宋体"/>
    </w:rPr>
  </w:style>
  <w:style w:type="paragraph" w:customStyle="1" w:styleId="affff6">
    <w:name w:val="封面标准文稿类别"/>
    <w:basedOn w:val="affff5"/>
    <w:qFormat/>
    <w:pPr>
      <w:framePr w:wrap="around"/>
      <w:spacing w:after="160" w:line="240" w:lineRule="auto"/>
    </w:pPr>
    <w:rPr>
      <w:sz w:val="24"/>
    </w:rPr>
  </w:style>
  <w:style w:type="paragraph" w:customStyle="1" w:styleId="affff7">
    <w:name w:val="封面标准文稿编辑信息"/>
    <w:basedOn w:val="affff6"/>
    <w:qFormat/>
    <w:pPr>
      <w:framePr w:wrap="around"/>
      <w:spacing w:before="180" w:line="180" w:lineRule="exact"/>
    </w:pPr>
    <w:rPr>
      <w:sz w:val="21"/>
    </w:rPr>
  </w:style>
  <w:style w:type="paragraph" w:customStyle="1" w:styleId="affff8">
    <w:name w:val="封面正文"/>
    <w:qFormat/>
    <w:pPr>
      <w:jc w:val="both"/>
    </w:pPr>
  </w:style>
  <w:style w:type="paragraph" w:customStyle="1" w:styleId="af">
    <w:name w:val="附录标识"/>
    <w:basedOn w:val="af8"/>
    <w:next w:val="aff5"/>
    <w:qFormat/>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9">
    <w:name w:val="附录标题"/>
    <w:basedOn w:val="aff5"/>
    <w:next w:val="aff5"/>
    <w:qFormat/>
    <w:pPr>
      <w:ind w:firstLineChars="0" w:firstLine="0"/>
      <w:jc w:val="center"/>
    </w:pPr>
    <w:rPr>
      <w:rFonts w:ascii="黑体" w:eastAsia="黑体"/>
    </w:rPr>
  </w:style>
  <w:style w:type="paragraph" w:customStyle="1" w:styleId="ad">
    <w:name w:val="附录表标号"/>
    <w:basedOn w:val="af8"/>
    <w:next w:val="aff5"/>
    <w:qFormat/>
    <w:pPr>
      <w:numPr>
        <w:numId w:val="7"/>
      </w:numPr>
      <w:tabs>
        <w:tab w:val="clear" w:pos="0"/>
      </w:tabs>
      <w:spacing w:line="14" w:lineRule="exact"/>
      <w:ind w:left="811" w:hanging="448"/>
      <w:jc w:val="center"/>
      <w:outlineLvl w:val="0"/>
    </w:pPr>
    <w:rPr>
      <w:color w:val="FFFFFF"/>
    </w:rPr>
  </w:style>
  <w:style w:type="paragraph" w:customStyle="1" w:styleId="ae">
    <w:name w:val="附录表标题"/>
    <w:basedOn w:val="af8"/>
    <w:next w:val="aff5"/>
    <w:qFormat/>
    <w:pPr>
      <w:numPr>
        <w:ilvl w:val="1"/>
        <w:numId w:val="7"/>
      </w:numPr>
      <w:tabs>
        <w:tab w:val="left" w:pos="180"/>
      </w:tabs>
      <w:spacing w:beforeLines="50" w:afterLines="50"/>
      <w:ind w:left="0" w:firstLine="0"/>
      <w:jc w:val="center"/>
    </w:pPr>
    <w:rPr>
      <w:rFonts w:ascii="黑体" w:eastAsia="黑体"/>
      <w:szCs w:val="21"/>
    </w:rPr>
  </w:style>
  <w:style w:type="paragraph" w:customStyle="1" w:styleId="af2">
    <w:name w:val="附录二级条标题"/>
    <w:basedOn w:val="af8"/>
    <w:next w:val="aff5"/>
    <w:qFormat/>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a">
    <w:name w:val="附录二级无"/>
    <w:basedOn w:val="af2"/>
    <w:qFormat/>
    <w:pPr>
      <w:tabs>
        <w:tab w:val="clear" w:pos="360"/>
      </w:tabs>
      <w:spacing w:beforeLines="0" w:afterLines="0"/>
    </w:pPr>
    <w:rPr>
      <w:rFonts w:ascii="宋体" w:eastAsia="宋体"/>
      <w:szCs w:val="21"/>
    </w:rPr>
  </w:style>
  <w:style w:type="paragraph" w:customStyle="1" w:styleId="affffb">
    <w:name w:val="附录公式"/>
    <w:basedOn w:val="aff5"/>
    <w:next w:val="aff5"/>
    <w:link w:val="Char0"/>
    <w:qFormat/>
  </w:style>
  <w:style w:type="character" w:customStyle="1" w:styleId="Char0">
    <w:name w:val="附录公式 Char"/>
    <w:basedOn w:val="Char"/>
    <w:link w:val="affffb"/>
    <w:qFormat/>
    <w:rPr>
      <w:rFonts w:ascii="宋体"/>
      <w:sz w:val="21"/>
      <w:lang w:val="en-US" w:eastAsia="zh-CN" w:bidi="ar-SA"/>
    </w:rPr>
  </w:style>
  <w:style w:type="paragraph" w:customStyle="1" w:styleId="affffc">
    <w:name w:val="附录公式编号制表符"/>
    <w:basedOn w:val="af8"/>
    <w:next w:val="aff5"/>
    <w:qFormat/>
    <w:pPr>
      <w:widowControl/>
      <w:tabs>
        <w:tab w:val="center" w:pos="4201"/>
        <w:tab w:val="right" w:leader="dot" w:pos="9298"/>
      </w:tabs>
      <w:autoSpaceDE w:val="0"/>
      <w:autoSpaceDN w:val="0"/>
    </w:pPr>
    <w:rPr>
      <w:rFonts w:ascii="宋体"/>
      <w:kern w:val="0"/>
      <w:szCs w:val="20"/>
    </w:rPr>
  </w:style>
  <w:style w:type="paragraph" w:customStyle="1" w:styleId="af3">
    <w:name w:val="附录三级条标题"/>
    <w:basedOn w:val="af2"/>
    <w:next w:val="aff5"/>
    <w:qFormat/>
    <w:pPr>
      <w:numPr>
        <w:ilvl w:val="4"/>
      </w:numPr>
      <w:outlineLvl w:val="4"/>
    </w:pPr>
  </w:style>
  <w:style w:type="paragraph" w:customStyle="1" w:styleId="affffd">
    <w:name w:val="附录三级无"/>
    <w:basedOn w:val="af3"/>
    <w:qFormat/>
    <w:pPr>
      <w:tabs>
        <w:tab w:val="clear" w:pos="360"/>
      </w:tabs>
      <w:spacing w:beforeLines="0" w:afterLines="0"/>
    </w:pPr>
    <w:rPr>
      <w:rFonts w:ascii="宋体" w:eastAsia="宋体"/>
      <w:szCs w:val="21"/>
    </w:rPr>
  </w:style>
  <w:style w:type="paragraph" w:customStyle="1" w:styleId="af7">
    <w:name w:val="附录数字编号列项（二级）"/>
    <w:qFormat/>
    <w:pPr>
      <w:numPr>
        <w:ilvl w:val="1"/>
        <w:numId w:val="8"/>
      </w:numPr>
    </w:pPr>
    <w:rPr>
      <w:rFonts w:ascii="宋体"/>
      <w:sz w:val="21"/>
    </w:rPr>
  </w:style>
  <w:style w:type="paragraph" w:customStyle="1" w:styleId="af4">
    <w:name w:val="附录四级条标题"/>
    <w:basedOn w:val="af3"/>
    <w:next w:val="aff5"/>
    <w:qFormat/>
    <w:pPr>
      <w:numPr>
        <w:ilvl w:val="5"/>
      </w:numPr>
      <w:outlineLvl w:val="5"/>
    </w:pPr>
  </w:style>
  <w:style w:type="paragraph" w:customStyle="1" w:styleId="affffe">
    <w:name w:val="附录四级无"/>
    <w:basedOn w:val="af4"/>
    <w:qFormat/>
    <w:pPr>
      <w:tabs>
        <w:tab w:val="clear" w:pos="360"/>
      </w:tabs>
      <w:spacing w:beforeLines="0" w:afterLines="0"/>
    </w:pPr>
    <w:rPr>
      <w:rFonts w:ascii="宋体" w:eastAsia="宋体"/>
      <w:szCs w:val="21"/>
    </w:rPr>
  </w:style>
  <w:style w:type="paragraph" w:customStyle="1" w:styleId="a4">
    <w:name w:val="附录图标号"/>
    <w:basedOn w:val="af8"/>
    <w:qFormat/>
    <w:pPr>
      <w:keepNext/>
      <w:pageBreakBefore/>
      <w:widowControl/>
      <w:numPr>
        <w:numId w:val="9"/>
      </w:numPr>
      <w:spacing w:line="14" w:lineRule="exact"/>
      <w:ind w:left="0" w:firstLine="363"/>
      <w:jc w:val="center"/>
      <w:outlineLvl w:val="0"/>
    </w:pPr>
    <w:rPr>
      <w:color w:val="FFFFFF"/>
    </w:rPr>
  </w:style>
  <w:style w:type="paragraph" w:customStyle="1" w:styleId="a5">
    <w:name w:val="附录图标题"/>
    <w:basedOn w:val="af8"/>
    <w:next w:val="aff5"/>
    <w:qFormat/>
    <w:pPr>
      <w:numPr>
        <w:ilvl w:val="1"/>
        <w:numId w:val="9"/>
      </w:numPr>
      <w:tabs>
        <w:tab w:val="left" w:pos="363"/>
      </w:tabs>
      <w:spacing w:beforeLines="50" w:afterLines="50"/>
      <w:ind w:left="0" w:firstLine="0"/>
      <w:jc w:val="center"/>
    </w:pPr>
    <w:rPr>
      <w:rFonts w:ascii="黑体" w:eastAsia="黑体"/>
      <w:szCs w:val="21"/>
    </w:rPr>
  </w:style>
  <w:style w:type="paragraph" w:customStyle="1" w:styleId="af5">
    <w:name w:val="附录五级条标题"/>
    <w:basedOn w:val="af4"/>
    <w:next w:val="aff5"/>
    <w:qFormat/>
    <w:pPr>
      <w:numPr>
        <w:ilvl w:val="6"/>
      </w:numPr>
      <w:outlineLvl w:val="6"/>
    </w:pPr>
  </w:style>
  <w:style w:type="paragraph" w:customStyle="1" w:styleId="afffff">
    <w:name w:val="附录五级无"/>
    <w:basedOn w:val="af5"/>
    <w:qFormat/>
    <w:pPr>
      <w:tabs>
        <w:tab w:val="clear" w:pos="360"/>
      </w:tabs>
      <w:spacing w:beforeLines="0" w:afterLines="0"/>
    </w:pPr>
    <w:rPr>
      <w:rFonts w:ascii="宋体" w:eastAsia="宋体"/>
      <w:szCs w:val="21"/>
    </w:rPr>
  </w:style>
  <w:style w:type="paragraph" w:customStyle="1" w:styleId="af0">
    <w:name w:val="附录章标题"/>
    <w:next w:val="aff5"/>
    <w:qFormat/>
    <w:pPr>
      <w:numPr>
        <w:ilvl w:val="1"/>
        <w:numId w:val="6"/>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1">
    <w:name w:val="附录一级条标题"/>
    <w:basedOn w:val="af0"/>
    <w:next w:val="aff5"/>
    <w:qFormat/>
    <w:pPr>
      <w:numPr>
        <w:ilvl w:val="2"/>
      </w:numPr>
      <w:autoSpaceDN w:val="0"/>
      <w:spacing w:beforeLines="50" w:afterLines="50"/>
      <w:outlineLvl w:val="2"/>
    </w:pPr>
  </w:style>
  <w:style w:type="paragraph" w:customStyle="1" w:styleId="afffff0">
    <w:name w:val="附录一级无"/>
    <w:basedOn w:val="af1"/>
    <w:qFormat/>
    <w:pPr>
      <w:tabs>
        <w:tab w:val="clear" w:pos="360"/>
      </w:tabs>
      <w:spacing w:beforeLines="0" w:afterLines="0"/>
    </w:pPr>
    <w:rPr>
      <w:rFonts w:ascii="宋体" w:eastAsia="宋体"/>
      <w:szCs w:val="21"/>
    </w:rPr>
  </w:style>
  <w:style w:type="paragraph" w:customStyle="1" w:styleId="af6">
    <w:name w:val="附录字母编号列项（一级）"/>
    <w:qFormat/>
    <w:pPr>
      <w:numPr>
        <w:numId w:val="8"/>
      </w:numPr>
    </w:pPr>
    <w:rPr>
      <w:rFonts w:ascii="宋体"/>
      <w:sz w:val="21"/>
    </w:rPr>
  </w:style>
  <w:style w:type="paragraph" w:customStyle="1" w:styleId="afffff1">
    <w:name w:val="列项说明"/>
    <w:basedOn w:val="af8"/>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2">
    <w:name w:val="列项说明数字编号"/>
    <w:qFormat/>
    <w:pPr>
      <w:ind w:leftChars="400" w:left="600" w:hangingChars="200" w:hanging="200"/>
    </w:pPr>
    <w:rPr>
      <w:rFonts w:ascii="宋体"/>
      <w:sz w:val="21"/>
    </w:rPr>
  </w:style>
  <w:style w:type="paragraph" w:customStyle="1" w:styleId="afffff3">
    <w:name w:val="目次、索引正文"/>
    <w:qFormat/>
    <w:pPr>
      <w:spacing w:line="320" w:lineRule="exact"/>
      <w:jc w:val="both"/>
    </w:pPr>
    <w:rPr>
      <w:rFonts w:ascii="宋体"/>
      <w:sz w:val="21"/>
    </w:rPr>
  </w:style>
  <w:style w:type="paragraph" w:customStyle="1" w:styleId="afffff4">
    <w:name w:val="其他标准标志"/>
    <w:basedOn w:val="afff8"/>
    <w:qFormat/>
    <w:pPr>
      <w:framePr w:w="6101" w:wrap="around" w:vAnchor="page" w:hAnchor="page" w:x="4673" w:y="942"/>
    </w:pPr>
    <w:rPr>
      <w:w w:val="130"/>
    </w:rPr>
  </w:style>
  <w:style w:type="paragraph" w:customStyle="1" w:styleId="afffff5">
    <w:name w:val="其他标准称谓"/>
    <w:next w:val="af8"/>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6">
    <w:name w:val="其他发布部门"/>
    <w:basedOn w:val="affff0"/>
    <w:qFormat/>
    <w:pPr>
      <w:framePr w:wrap="around" w:y="15310"/>
      <w:spacing w:line="0" w:lineRule="atLeast"/>
    </w:pPr>
    <w:rPr>
      <w:rFonts w:ascii="黑体" w:eastAsia="黑体"/>
      <w:b w:val="0"/>
    </w:rPr>
  </w:style>
  <w:style w:type="paragraph" w:customStyle="1" w:styleId="afffff7">
    <w:name w:val="前言、引言标题"/>
    <w:next w:val="aff5"/>
    <w:qFormat/>
    <w:pPr>
      <w:keepNext/>
      <w:pageBreakBefore/>
      <w:shd w:val="clear" w:color="FFFFFF" w:fill="FFFFFF"/>
      <w:spacing w:before="640" w:after="560"/>
      <w:jc w:val="center"/>
      <w:outlineLvl w:val="0"/>
    </w:pPr>
    <w:rPr>
      <w:rFonts w:ascii="黑体" w:eastAsia="黑体"/>
      <w:sz w:val="32"/>
    </w:rPr>
  </w:style>
  <w:style w:type="paragraph" w:customStyle="1" w:styleId="afffff8">
    <w:name w:val="三级无"/>
    <w:basedOn w:val="a1"/>
    <w:qFormat/>
    <w:pPr>
      <w:spacing w:beforeLines="0" w:afterLines="0"/>
    </w:pPr>
    <w:rPr>
      <w:rFonts w:ascii="宋体" w:eastAsia="宋体"/>
    </w:rPr>
  </w:style>
  <w:style w:type="paragraph" w:customStyle="1" w:styleId="afffff9">
    <w:name w:val="实施日期"/>
    <w:basedOn w:val="affff1"/>
    <w:qFormat/>
    <w:pPr>
      <w:framePr w:wrap="around" w:vAnchor="page" w:hAnchor="text"/>
      <w:jc w:val="right"/>
    </w:pPr>
  </w:style>
  <w:style w:type="paragraph" w:customStyle="1" w:styleId="afffffa">
    <w:name w:val="示例后文字"/>
    <w:basedOn w:val="aff5"/>
    <w:next w:val="aff5"/>
    <w:qFormat/>
    <w:pPr>
      <w:ind w:firstLine="360"/>
    </w:pPr>
    <w:rPr>
      <w:sz w:val="18"/>
    </w:rPr>
  </w:style>
  <w:style w:type="paragraph" w:customStyle="1" w:styleId="afffffb">
    <w:name w:val="首示例"/>
    <w:next w:val="aff5"/>
    <w:link w:val="Char1"/>
    <w:qFormat/>
    <w:pPr>
      <w:tabs>
        <w:tab w:val="left" w:pos="360"/>
      </w:tabs>
    </w:pPr>
    <w:rPr>
      <w:rFonts w:ascii="宋体" w:hAnsi="宋体"/>
      <w:kern w:val="2"/>
      <w:sz w:val="18"/>
      <w:szCs w:val="18"/>
    </w:rPr>
  </w:style>
  <w:style w:type="character" w:customStyle="1" w:styleId="Char1">
    <w:name w:val="首示例 Char"/>
    <w:basedOn w:val="af9"/>
    <w:link w:val="afffffb"/>
    <w:qFormat/>
    <w:rPr>
      <w:rFonts w:ascii="宋体" w:hAnsi="宋体"/>
      <w:kern w:val="2"/>
      <w:sz w:val="18"/>
      <w:szCs w:val="18"/>
    </w:rPr>
  </w:style>
  <w:style w:type="paragraph" w:customStyle="1" w:styleId="afffffc">
    <w:name w:val="四级无"/>
    <w:basedOn w:val="a2"/>
    <w:qFormat/>
    <w:pPr>
      <w:spacing w:beforeLines="0" w:afterLines="0"/>
    </w:pPr>
    <w:rPr>
      <w:rFonts w:ascii="宋体" w:eastAsia="宋体"/>
    </w:rPr>
  </w:style>
  <w:style w:type="paragraph" w:customStyle="1" w:styleId="afffffd">
    <w:name w:val="条文脚注"/>
    <w:basedOn w:val="a9"/>
    <w:qFormat/>
    <w:pPr>
      <w:numPr>
        <w:numId w:val="0"/>
      </w:numPr>
      <w:jc w:val="both"/>
    </w:pPr>
  </w:style>
  <w:style w:type="paragraph" w:customStyle="1" w:styleId="afffffe">
    <w:name w:val="图标脚注说明"/>
    <w:basedOn w:val="aff5"/>
    <w:qFormat/>
    <w:pPr>
      <w:ind w:left="840" w:firstLineChars="0" w:hanging="420"/>
    </w:pPr>
    <w:rPr>
      <w:sz w:val="18"/>
      <w:szCs w:val="18"/>
    </w:rPr>
  </w:style>
  <w:style w:type="paragraph" w:customStyle="1" w:styleId="affffff">
    <w:name w:val="图表脚注说明"/>
    <w:basedOn w:val="af8"/>
    <w:qFormat/>
    <w:pPr>
      <w:ind w:left="544" w:hanging="181"/>
    </w:pPr>
    <w:rPr>
      <w:rFonts w:ascii="宋体"/>
      <w:sz w:val="18"/>
      <w:szCs w:val="18"/>
    </w:rPr>
  </w:style>
  <w:style w:type="paragraph" w:customStyle="1" w:styleId="affffff0">
    <w:name w:val="图的脚注"/>
    <w:next w:val="aff5"/>
    <w:qFormat/>
    <w:pPr>
      <w:widowControl w:val="0"/>
      <w:ind w:leftChars="200" w:left="840" w:hangingChars="200" w:hanging="420"/>
      <w:jc w:val="both"/>
    </w:pPr>
    <w:rPr>
      <w:rFonts w:ascii="宋体"/>
      <w:sz w:val="18"/>
    </w:rPr>
  </w:style>
  <w:style w:type="paragraph" w:customStyle="1" w:styleId="affffff1">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3"/>
    <w:qFormat/>
    <w:pPr>
      <w:spacing w:beforeLines="0" w:afterLines="0"/>
    </w:pPr>
    <w:rPr>
      <w:rFonts w:ascii="宋体" w:eastAsia="宋体"/>
    </w:rPr>
  </w:style>
  <w:style w:type="paragraph" w:customStyle="1" w:styleId="affffff3">
    <w:name w:val="一级无"/>
    <w:basedOn w:val="affc"/>
    <w:qFormat/>
    <w:pPr>
      <w:spacing w:beforeLines="0" w:afterLines="0"/>
    </w:pPr>
    <w:rPr>
      <w:rFonts w:ascii="宋体" w:eastAsia="宋体"/>
    </w:rPr>
  </w:style>
  <w:style w:type="paragraph" w:customStyle="1" w:styleId="affffff4">
    <w:name w:val="正文表标题"/>
    <w:next w:val="aff5"/>
    <w:qFormat/>
    <w:pPr>
      <w:tabs>
        <w:tab w:val="left" w:pos="360"/>
      </w:tabs>
      <w:spacing w:beforeLines="50" w:afterLines="50"/>
      <w:jc w:val="center"/>
    </w:pPr>
    <w:rPr>
      <w:rFonts w:ascii="黑体" w:eastAsia="黑体"/>
      <w:sz w:val="21"/>
    </w:rPr>
  </w:style>
  <w:style w:type="paragraph" w:customStyle="1" w:styleId="affffff5">
    <w:name w:val="正文公式编号制表符"/>
    <w:basedOn w:val="aff5"/>
    <w:next w:val="aff5"/>
    <w:qFormat/>
    <w:pPr>
      <w:ind w:firstLineChars="0" w:firstLine="0"/>
    </w:pPr>
  </w:style>
  <w:style w:type="paragraph" w:customStyle="1" w:styleId="affffff6">
    <w:name w:val="正文图标题"/>
    <w:next w:val="aff5"/>
    <w:qFormat/>
    <w:pPr>
      <w:tabs>
        <w:tab w:val="left" w:pos="360"/>
      </w:tabs>
      <w:spacing w:beforeLines="50" w:afterLines="50"/>
      <w:jc w:val="center"/>
    </w:pPr>
    <w:rPr>
      <w:rFonts w:ascii="黑体" w:eastAsia="黑体"/>
      <w:sz w:val="21"/>
    </w:rPr>
  </w:style>
  <w:style w:type="paragraph" w:customStyle="1" w:styleId="affffff7">
    <w:name w:val="终结线"/>
    <w:basedOn w:val="af8"/>
    <w:qFormat/>
    <w:pPr>
      <w:framePr w:hSpace="181" w:vSpace="181" w:wrap="around" w:vAnchor="text" w:hAnchor="margin" w:xAlign="center" w:y="285"/>
    </w:pPr>
  </w:style>
  <w:style w:type="paragraph" w:customStyle="1" w:styleId="affffff8">
    <w:name w:val="其他发布日期"/>
    <w:basedOn w:val="affff1"/>
    <w:qFormat/>
    <w:pPr>
      <w:framePr w:wrap="around" w:vAnchor="page" w:hAnchor="text" w:x="1419"/>
    </w:pPr>
  </w:style>
  <w:style w:type="paragraph" w:customStyle="1" w:styleId="affffff9">
    <w:name w:val="其他实施日期"/>
    <w:basedOn w:val="afffff9"/>
    <w:qFormat/>
    <w:pPr>
      <w:framePr w:wrap="around"/>
    </w:pPr>
  </w:style>
  <w:style w:type="paragraph" w:customStyle="1" w:styleId="25">
    <w:name w:val="封面标准名称2"/>
    <w:basedOn w:val="affff3"/>
    <w:qFormat/>
    <w:pPr>
      <w:framePr w:wrap="around" w:y="4469"/>
      <w:spacing w:beforeLines="630"/>
    </w:pPr>
  </w:style>
  <w:style w:type="paragraph" w:customStyle="1" w:styleId="26">
    <w:name w:val="封面标准英文名称2"/>
    <w:basedOn w:val="affff4"/>
    <w:qFormat/>
    <w:pPr>
      <w:framePr w:wrap="around" w:y="4469"/>
    </w:pPr>
  </w:style>
  <w:style w:type="paragraph" w:customStyle="1" w:styleId="27">
    <w:name w:val="封面一致性程度标识2"/>
    <w:basedOn w:val="affff5"/>
    <w:qFormat/>
    <w:pPr>
      <w:framePr w:wrap="around" w:y="4469"/>
    </w:pPr>
  </w:style>
  <w:style w:type="paragraph" w:customStyle="1" w:styleId="28">
    <w:name w:val="封面标准文稿类别2"/>
    <w:basedOn w:val="affff6"/>
    <w:qFormat/>
    <w:pPr>
      <w:framePr w:wrap="around" w:y="4469"/>
    </w:pPr>
  </w:style>
  <w:style w:type="paragraph" w:customStyle="1" w:styleId="29">
    <w:name w:val="封面标准文稿编辑信息2"/>
    <w:basedOn w:val="affff7"/>
    <w:qFormat/>
    <w:pPr>
      <w:framePr w:wrap="around" w:y="4469"/>
    </w:pPr>
  </w:style>
  <w:style w:type="character" w:customStyle="1" w:styleId="Char2">
    <w:name w:val="正文文本缩进 Char"/>
    <w:qFormat/>
    <w:rPr>
      <w:kern w:val="2"/>
      <w:sz w:val="21"/>
      <w:szCs w:val="24"/>
    </w:rPr>
  </w:style>
  <w:style w:type="character" w:customStyle="1" w:styleId="aff">
    <w:name w:val="正文文本缩进 字符"/>
    <w:basedOn w:val="af9"/>
    <w:link w:val="afe"/>
    <w:qFormat/>
    <w:rPr>
      <w:kern w:val="2"/>
      <w:sz w:val="21"/>
      <w:szCs w:val="24"/>
    </w:rPr>
  </w:style>
  <w:style w:type="character" w:customStyle="1" w:styleId="30">
    <w:name w:val="标题 3 字符"/>
    <w:basedOn w:val="af9"/>
    <w:link w:val="3"/>
    <w:qFormat/>
    <w:rPr>
      <w:b/>
      <w:bCs/>
      <w:kern w:val="2"/>
      <w:sz w:val="32"/>
      <w:szCs w:val="32"/>
    </w:rPr>
  </w:style>
  <w:style w:type="paragraph" w:customStyle="1" w:styleId="13">
    <w:name w:val="點1"/>
    <w:basedOn w:val="af8"/>
    <w:qFormat/>
    <w:pPr>
      <w:spacing w:before="40" w:after="40" w:line="240" w:lineRule="atLeast"/>
      <w:ind w:left="680"/>
    </w:pPr>
    <w:rPr>
      <w:rFonts w:ascii="Arial" w:eastAsia="PMingLiU" w:hAnsi="Arial"/>
      <w:sz w:val="18"/>
      <w:szCs w:val="20"/>
      <w:lang w:eastAsia="zh-TW"/>
    </w:rPr>
  </w:style>
  <w:style w:type="character" w:customStyle="1" w:styleId="22">
    <w:name w:val="正文文本缩进 2 字符"/>
    <w:basedOn w:val="af9"/>
    <w:link w:val="21"/>
    <w:qFormat/>
    <w:rPr>
      <w:kern w:val="2"/>
      <w:sz w:val="21"/>
      <w:szCs w:val="24"/>
    </w:rPr>
  </w:style>
  <w:style w:type="character" w:customStyle="1" w:styleId="aff3">
    <w:name w:val="页眉 字符"/>
    <w:basedOn w:val="af9"/>
    <w:link w:val="aff2"/>
    <w:uiPriority w:val="99"/>
    <w:qFormat/>
    <w:rPr>
      <w:kern w:val="2"/>
      <w:sz w:val="18"/>
      <w:szCs w:val="18"/>
    </w:rPr>
  </w:style>
  <w:style w:type="paragraph" w:customStyle="1" w:styleId="14">
    <w:name w:val="列出段落1"/>
    <w:basedOn w:val="af8"/>
    <w:qFormat/>
    <w:pPr>
      <w:ind w:firstLineChars="200" w:firstLine="420"/>
    </w:pPr>
    <w:rPr>
      <w:rFonts w:ascii="Calibri" w:hAnsi="Calibri"/>
      <w:szCs w:val="22"/>
    </w:rPr>
  </w:style>
  <w:style w:type="character" w:customStyle="1" w:styleId="20">
    <w:name w:val="标题 2 字符"/>
    <w:basedOn w:val="af9"/>
    <w:link w:val="2"/>
    <w:qFormat/>
    <w:rPr>
      <w:rFonts w:asciiTheme="majorHAnsi" w:eastAsiaTheme="majorEastAsia" w:hAnsiTheme="majorHAnsi" w:cstheme="majorBidi"/>
      <w:b/>
      <w:bCs/>
      <w:kern w:val="2"/>
      <w:sz w:val="32"/>
      <w:szCs w:val="32"/>
    </w:rPr>
  </w:style>
  <w:style w:type="character" w:customStyle="1" w:styleId="10">
    <w:name w:val="标题 1 字符"/>
    <w:basedOn w:val="af9"/>
    <w:link w:val="1"/>
    <w:qFormat/>
    <w:rPr>
      <w:b/>
      <w:bCs/>
      <w:kern w:val="44"/>
      <w:sz w:val="44"/>
      <w:szCs w:val="4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26700;&#38754;\&#23433;&#20840;&#25805;&#20316;&#35268;&#31243;.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安全操作规程.dot</Template>
  <TotalTime>0</TotalTime>
  <Pages>12</Pages>
  <Words>1255</Words>
  <Characters>7160</Characters>
  <Application>Microsoft Office Word</Application>
  <DocSecurity>0</DocSecurity>
  <Lines>59</Lines>
  <Paragraphs>16</Paragraphs>
  <ScaleCrop>false</ScaleCrop>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cp:lastPrinted>2113-01-01T00:00:00Z</cp:lastPrinted>
  <dcterms:created xsi:type="dcterms:W3CDTF">2022-09-09T08:37:00Z</dcterms:created>
  <dcterms:modified xsi:type="dcterms:W3CDTF">2022-09-09T08:37:00Z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4F9D695C98B14049A3D9C5C61DAB1F81</vt:lpwstr>
  </property>
</Properties>
</file>