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经营者集中简易案件公示表</w:t>
      </w:r>
    </w:p>
    <w:p>
      <w:pPr>
        <w:spacing w:line="440" w:lineRule="exact"/>
        <w:jc w:val="center"/>
        <w:rPr>
          <w:rFonts w:ascii="Times New Roman" w:hAnsi="Times New Roman" w:eastAsia="仿宋_GB2312"/>
          <w:sz w:val="28"/>
          <w:szCs w:val="28"/>
        </w:rPr>
      </w:pPr>
    </w:p>
    <w:tbl>
      <w:tblPr>
        <w:tblStyle w:val="7"/>
        <w:tblW w:w="8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447"/>
        <w:gridCol w:w="5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809" w:type="dxa"/>
            <w:shd w:val="clear" w:color="auto" w:fill="D9D9D9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案件名称</w:t>
            </w:r>
          </w:p>
        </w:tc>
        <w:tc>
          <w:tcPr>
            <w:tcW w:w="6949" w:type="dxa"/>
            <w:gridSpan w:val="2"/>
          </w:tcPr>
          <w:p>
            <w:pPr>
              <w:spacing w:line="276" w:lineRule="auto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深圳市资本运营集团有限公司收购深圳市兆驰股份有限公司股权案（“</w:t>
            </w: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t>本次交易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1809" w:type="dxa"/>
            <w:shd w:val="clear" w:color="auto" w:fill="D9D9D9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交易概况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（限200字内）</w:t>
            </w:r>
          </w:p>
        </w:tc>
        <w:tc>
          <w:tcPr>
            <w:tcW w:w="6949" w:type="dxa"/>
            <w:gridSpan w:val="2"/>
          </w:tcPr>
          <w:p>
            <w:pPr>
              <w:spacing w:line="276" w:lineRule="auto"/>
              <w:rPr>
                <w:rFonts w:ascii="Times New Roman" w:hAnsi="Times New Roman" w:eastAsia="仿宋_GB2312"/>
                <w:bCs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深圳市资本运营集团有限公司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（“</w:t>
            </w:r>
            <w:r>
              <w:rPr>
                <w:rFonts w:ascii="Times New Roman" w:hAnsi="Times New Roman" w:eastAsia="仿宋_GB2312"/>
                <w:b/>
                <w:szCs w:val="21"/>
              </w:rPr>
              <w:t>深圳资本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”）</w:t>
            </w:r>
            <w:r>
              <w:rPr>
                <w:rFonts w:ascii="Times New Roman" w:hAnsi="Times New Roman" w:eastAsia="仿宋_GB2312"/>
                <w:szCs w:val="21"/>
              </w:rPr>
              <w:t>及全资子公司</w:t>
            </w: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深圳市亿鑫投资有限公司</w:t>
            </w:r>
            <w:r>
              <w:rPr>
                <w:rFonts w:hint="eastAsia" w:ascii="Times New Roman" w:hAnsi="Times New Roman" w:eastAsia="仿宋_GB2312"/>
                <w:bCs/>
                <w:kern w:val="0"/>
                <w:szCs w:val="21"/>
              </w:rPr>
              <w:t>（“</w:t>
            </w:r>
            <w:r>
              <w:rPr>
                <w:rFonts w:ascii="Times New Roman" w:hAnsi="Times New Roman" w:eastAsia="仿宋_GB2312"/>
                <w:b/>
                <w:szCs w:val="21"/>
              </w:rPr>
              <w:t>亿鑫投资</w:t>
            </w:r>
            <w:r>
              <w:rPr>
                <w:rFonts w:hint="eastAsia" w:ascii="Times New Roman" w:hAnsi="Times New Roman" w:eastAsia="仿宋_GB2312"/>
                <w:bCs/>
                <w:kern w:val="0"/>
                <w:szCs w:val="21"/>
              </w:rPr>
              <w:t>”）</w:t>
            </w:r>
            <w:r>
              <w:rPr>
                <w:rFonts w:ascii="Times New Roman" w:hAnsi="Times New Roman" w:eastAsia="仿宋_GB2312"/>
                <w:szCs w:val="21"/>
              </w:rPr>
              <w:t>与</w:t>
            </w:r>
            <w:r>
              <w:rPr>
                <w:rFonts w:hint="eastAsia" w:ascii="Times New Roman" w:hAnsi="Times New Roman" w:eastAsia="仿宋_GB2312"/>
                <w:szCs w:val="21"/>
              </w:rPr>
              <w:t>南昌兆驰投资合伙企业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（“</w:t>
            </w:r>
            <w:r>
              <w:rPr>
                <w:rFonts w:ascii="Times New Roman" w:hAnsi="Times New Roman" w:eastAsia="仿宋_GB2312"/>
                <w:b/>
                <w:szCs w:val="21"/>
              </w:rPr>
              <w:t>兆驰投资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”）及自然人股东顾伟</w:t>
            </w:r>
            <w:r>
              <w:rPr>
                <w:rFonts w:ascii="Times New Roman" w:hAnsi="Times New Roman" w:eastAsia="仿宋_GB2312"/>
                <w:szCs w:val="21"/>
              </w:rPr>
              <w:t>签署协议，拟</w:t>
            </w:r>
            <w:r>
              <w:rPr>
                <w:rFonts w:hint="eastAsia" w:ascii="Times New Roman" w:hAnsi="Times New Roman" w:eastAsia="仿宋_GB2312"/>
                <w:szCs w:val="21"/>
              </w:rPr>
              <w:t>收购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深圳市兆驰股份有限公司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（“</w:t>
            </w:r>
            <w:r>
              <w:rPr>
                <w:rFonts w:ascii="Times New Roman" w:hAnsi="Times New Roman" w:eastAsia="仿宋_GB2312"/>
                <w:b/>
                <w:szCs w:val="21"/>
              </w:rPr>
              <w:t>兆驰股份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”）共计</w:t>
            </w:r>
            <w:r>
              <w:rPr>
                <w:rFonts w:ascii="Times New Roman" w:hAnsi="Times New Roman" w:eastAsia="仿宋_GB2312"/>
                <w:szCs w:val="21"/>
              </w:rPr>
              <w:t>19.73%的股份，深圳资本将取得对兆驰股份的</w:t>
            </w:r>
            <w:r>
              <w:rPr>
                <w:rFonts w:hint="eastAsia" w:ascii="Times New Roman" w:hAnsi="Times New Roman" w:eastAsia="仿宋_GB2312"/>
                <w:szCs w:val="21"/>
              </w:rPr>
              <w:t>共同</w:t>
            </w:r>
            <w:r>
              <w:rPr>
                <w:rFonts w:ascii="Times New Roman" w:hAnsi="Times New Roman" w:eastAsia="仿宋_GB2312"/>
                <w:szCs w:val="21"/>
              </w:rPr>
              <w:t>控制权</w:t>
            </w:r>
            <w:r>
              <w:rPr>
                <w:rFonts w:ascii="Times New Roman" w:hAnsi="Times New Roman" w:eastAsia="仿宋_GB2312"/>
                <w:sz w:val="22"/>
              </w:rPr>
              <w:t>。兆驰股份</w:t>
            </w:r>
            <w:r>
              <w:rPr>
                <w:rFonts w:hint="eastAsia" w:ascii="Times New Roman" w:hAnsi="Times New Roman" w:eastAsia="仿宋_GB2312"/>
                <w:sz w:val="22"/>
              </w:rPr>
              <w:t>的</w:t>
            </w:r>
            <w:r>
              <w:rPr>
                <w:rFonts w:ascii="Times New Roman" w:hAnsi="Times New Roman" w:eastAsia="仿宋_GB2312"/>
                <w:szCs w:val="21"/>
              </w:rPr>
              <w:t>主营业务为液晶电视、LED封装产品、机顶盒、网络通讯终端、IoT智能终端等产品的设计、研发、生产和销售</w:t>
            </w:r>
            <w:r>
              <w:rPr>
                <w:rFonts w:ascii="Times New Roman" w:hAnsi="Times New Roman" w:eastAsia="仿宋_GB2312"/>
                <w:bCs/>
                <w:kern w:val="0"/>
                <w:sz w:val="22"/>
              </w:rPr>
              <w:t>。</w:t>
            </w:r>
          </w:p>
          <w:p>
            <w:pPr>
              <w:spacing w:line="276" w:lineRule="auto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本次交易前，</w:t>
            </w:r>
            <w:r>
              <w:rPr>
                <w:rFonts w:hint="eastAsia" w:ascii="Times New Roman" w:hAnsi="Times New Roman" w:eastAsia="仿宋_GB2312"/>
                <w:sz w:val="22"/>
              </w:rPr>
              <w:t>自然人股东</w:t>
            </w:r>
            <w:r>
              <w:rPr>
                <w:rFonts w:ascii="Times New Roman" w:hAnsi="Times New Roman" w:eastAsia="仿宋_GB2312"/>
                <w:szCs w:val="21"/>
              </w:rPr>
              <w:t>顾伟持有兆驰股份0.08%的股份，并通过兆驰投资间接持有兆驰股份39.37%的股份，合计共持有兆驰股份39.45%的股份</w:t>
            </w:r>
            <w:r>
              <w:rPr>
                <w:rFonts w:hint="eastAsia" w:ascii="Times New Roman" w:hAnsi="Times New Roman" w:eastAsia="仿宋_GB2312"/>
                <w:szCs w:val="21"/>
              </w:rPr>
              <w:t>，单独控制兆驰股份及其所有关联实体</w:t>
            </w:r>
            <w:r>
              <w:rPr>
                <w:rFonts w:ascii="Times New Roman" w:hAnsi="Times New Roman" w:eastAsia="仿宋_GB2312"/>
                <w:sz w:val="22"/>
              </w:rPr>
              <w:t>；本次交易后，</w:t>
            </w:r>
            <w:r>
              <w:rPr>
                <w:rFonts w:ascii="Times New Roman" w:hAnsi="Times New Roman" w:eastAsia="仿宋_GB2312"/>
                <w:szCs w:val="21"/>
              </w:rPr>
              <w:t>深圳资本和亿鑫投资分别持有兆驰股份14.73%和5%的股份，总计持有19.73%的股份，深圳资本</w:t>
            </w:r>
            <w:r>
              <w:rPr>
                <w:rFonts w:hint="eastAsia" w:ascii="Times New Roman" w:hAnsi="Times New Roman" w:eastAsia="仿宋_GB2312"/>
                <w:szCs w:val="21"/>
              </w:rPr>
              <w:t>和自然人股东顾伟</w:t>
            </w:r>
            <w:r>
              <w:rPr>
                <w:rFonts w:ascii="Times New Roman" w:hAnsi="Times New Roman" w:eastAsia="仿宋_GB2312"/>
                <w:szCs w:val="21"/>
              </w:rPr>
              <w:t>将取得对兆驰股份的</w:t>
            </w:r>
            <w:r>
              <w:rPr>
                <w:rFonts w:hint="eastAsia" w:ascii="Times New Roman" w:hAnsi="Times New Roman" w:eastAsia="仿宋_GB2312"/>
                <w:szCs w:val="21"/>
              </w:rPr>
              <w:t>共同</w:t>
            </w:r>
            <w:r>
              <w:rPr>
                <w:rFonts w:ascii="Times New Roman" w:hAnsi="Times New Roman" w:eastAsia="仿宋_GB2312"/>
                <w:szCs w:val="21"/>
              </w:rPr>
              <w:t>控制权</w:t>
            </w:r>
            <w:r>
              <w:rPr>
                <w:rFonts w:ascii="Times New Roman" w:hAnsi="Times New Roman" w:eastAsia="仿宋_GB2312"/>
                <w:sz w:val="22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参与集中的</w:t>
            </w:r>
          </w:p>
          <w:p>
            <w:pPr>
              <w:spacing w:line="276" w:lineRule="auto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经营者简介</w:t>
            </w:r>
          </w:p>
        </w:tc>
        <w:tc>
          <w:tcPr>
            <w:tcW w:w="1447" w:type="dxa"/>
            <w:vAlign w:val="center"/>
          </w:tcPr>
          <w:p>
            <w:pPr>
              <w:spacing w:line="276" w:lineRule="auto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1、深圳资本</w:t>
            </w:r>
          </w:p>
        </w:tc>
        <w:tc>
          <w:tcPr>
            <w:tcW w:w="5502" w:type="dxa"/>
            <w:vAlign w:val="center"/>
          </w:tcPr>
          <w:p>
            <w:pPr>
              <w:widowControl/>
              <w:snapToGrid w:val="0"/>
              <w:spacing w:line="276" w:lineRule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深圳资本于2007年6月22日成立于中国广东省深圳市</w:t>
            </w:r>
            <w:r>
              <w:rPr>
                <w:rFonts w:hint="eastAsia" w:ascii="Times New Roman" w:hAnsi="Times New Roman" w:eastAsia="仿宋_GB2312"/>
                <w:szCs w:val="21"/>
              </w:rPr>
              <w:t>，无最终控制人，其在</w:t>
            </w:r>
            <w:r>
              <w:rPr>
                <w:rFonts w:ascii="Times New Roman" w:hAnsi="Times New Roman" w:eastAsia="仿宋_GB2312"/>
                <w:szCs w:val="21"/>
              </w:rPr>
              <w:t>中国境内主要从事城市建筑规划设计咨询业务、金融证券业务、产业投资基金业务、股权投资业务、电子行业新材料制造业务、电力能源业务、企业“孵化器”及相关业务和商品销售业务。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276" w:lineRule="auto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2、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顾伟</w:t>
            </w:r>
          </w:p>
        </w:tc>
        <w:tc>
          <w:tcPr>
            <w:tcW w:w="5502" w:type="dxa"/>
            <w:vAlign w:val="center"/>
          </w:tcPr>
          <w:p>
            <w:pPr>
              <w:spacing w:line="276" w:lineRule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顾伟为兆驰股份及其所有关联实体的最终控制人，兆驰股份的</w:t>
            </w:r>
            <w:r>
              <w:rPr>
                <w:rFonts w:ascii="Times New Roman" w:hAnsi="Times New Roman" w:eastAsia="仿宋_GB2312"/>
                <w:szCs w:val="21"/>
              </w:rPr>
              <w:t>主营业务为液晶电视、LED封装产品、机顶盒、网络通讯终端、IoT智能终端等产品的设计、研发、生产和销售。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>
            <w:pPr>
              <w:spacing w:line="276" w:lineRule="auto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sym w:font="Wingdings" w:char="F0A8"/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 1.在同一相关市场，所有参与集中的经营者所占市场份额之和小于15%。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276" w:lineRule="auto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sym w:font="Wingdings" w:char="F0A8"/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 2.存在上下游关系的参与集中的经营者，在上下游市场所占的市场份额均小于25%。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276" w:lineRule="auto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sym w:font="Wingdings" w:char="F0FE"/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 3.不在同一相关市场、也不存在上下游关系的参与集中的经营者，在与交易有关的每个市场所占的份额均小于25%。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276" w:lineRule="auto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sym w:font="Wingdings" w:char="F0A8"/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 4.参与集中的经营者在中国境外设立合营企业，合营企业不在中国境内从事经济活动。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276" w:lineRule="auto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sym w:font="Wingdings" w:char="F0A8"/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 5.参与集中的经营者收购境外企业股权或资产的，该境外企业不在中国境内从事经济活动。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</w:p>
        </w:tc>
        <w:tc>
          <w:tcPr>
            <w:tcW w:w="6949" w:type="dxa"/>
            <w:gridSpan w:val="2"/>
          </w:tcPr>
          <w:p>
            <w:pPr>
              <w:spacing w:line="276" w:lineRule="auto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sym w:font="Wingdings" w:char="F0A8"/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 6.由两个以上的经营者共同控制的合营企业，通过集中被其中一个或一个以上经营者控制。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shd w:val="clear" w:color="auto" w:fill="D9D9D9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备注</w:t>
            </w:r>
          </w:p>
        </w:tc>
        <w:tc>
          <w:tcPr>
            <w:tcW w:w="6949" w:type="dxa"/>
            <w:gridSpan w:val="2"/>
          </w:tcPr>
          <w:p>
            <w:pPr>
              <w:spacing w:line="276" w:lineRule="auto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2021年中国境内液晶电视代工市场：</w:t>
            </w:r>
          </w:p>
          <w:p>
            <w:pPr>
              <w:spacing w:line="276" w:lineRule="auto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hint="eastAsia" w:ascii="Times New Roman" w:hAnsi="Times New Roman" w:eastAsia="仿宋_GB2312"/>
                <w:sz w:val="22"/>
              </w:rPr>
              <w:t>顾伟/</w:t>
            </w:r>
            <w:r>
              <w:rPr>
                <w:rFonts w:ascii="Times New Roman" w:hAnsi="Times New Roman" w:eastAsia="仿宋_GB2312"/>
                <w:sz w:val="22"/>
              </w:rPr>
              <w:t>兆驰股份[10-15]%。</w:t>
            </w:r>
          </w:p>
          <w:p>
            <w:pPr>
              <w:spacing w:line="276" w:lineRule="auto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2021年全球LED封装产品市场：</w:t>
            </w:r>
          </w:p>
          <w:p>
            <w:pPr>
              <w:spacing w:line="276" w:lineRule="auto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hint="eastAsia" w:ascii="Times New Roman" w:hAnsi="Times New Roman" w:eastAsia="仿宋_GB2312"/>
                <w:sz w:val="22"/>
              </w:rPr>
              <w:t>顾伟/</w:t>
            </w:r>
            <w:r>
              <w:rPr>
                <w:rFonts w:ascii="Times New Roman" w:hAnsi="Times New Roman" w:eastAsia="仿宋_GB2312"/>
                <w:sz w:val="22"/>
              </w:rPr>
              <w:t>兆驰股份[0-5]%。</w:t>
            </w:r>
          </w:p>
          <w:p>
            <w:pPr>
              <w:spacing w:line="276" w:lineRule="auto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2021年中国境内LED封装产品市场：</w:t>
            </w:r>
          </w:p>
          <w:p>
            <w:pPr>
              <w:spacing w:line="276" w:lineRule="auto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hint="eastAsia" w:ascii="Times New Roman" w:hAnsi="Times New Roman" w:eastAsia="仿宋_GB2312"/>
                <w:sz w:val="22"/>
              </w:rPr>
              <w:t>顾伟/</w:t>
            </w:r>
            <w:r>
              <w:rPr>
                <w:rFonts w:ascii="Times New Roman" w:hAnsi="Times New Roman" w:eastAsia="仿宋_GB2312"/>
                <w:sz w:val="22"/>
              </w:rPr>
              <w:t>兆驰股份[0-5]%。</w:t>
            </w:r>
          </w:p>
        </w:tc>
      </w:tr>
    </w:tbl>
    <w:p>
      <w:pPr>
        <w:snapToGrid w:val="0"/>
        <w:spacing w:line="240" w:lineRule="exact"/>
        <w:jc w:val="left"/>
        <w:rPr>
          <w:rFonts w:ascii="Times New Roman" w:hAnsi="Times New Roman" w:eastAsia="仿宋_GB2312"/>
          <w:sz w:val="22"/>
        </w:rPr>
      </w:pPr>
    </w:p>
    <w:p>
      <w:pPr>
        <w:snapToGrid w:val="0"/>
        <w:spacing w:line="500" w:lineRule="exact"/>
        <w:jc w:val="left"/>
        <w:rPr>
          <w:rFonts w:ascii="Times New Roman" w:hAnsi="Times New Roman" w:eastAsia="仿宋_GB2312"/>
          <w:sz w:val="22"/>
        </w:rPr>
      </w:pPr>
      <w:r>
        <w:rPr>
          <w:rFonts w:ascii="Times New Roman" w:hAnsi="Times New Roman" w:eastAsia="仿宋_GB2312"/>
          <w:sz w:val="22"/>
        </w:rPr>
        <w:t>注解：</w:t>
      </w:r>
    </w:p>
    <w:p>
      <w:pPr>
        <w:snapToGrid w:val="0"/>
        <w:spacing w:line="500" w:lineRule="exact"/>
        <w:ind w:firstLine="440" w:firstLineChars="200"/>
        <w:jc w:val="left"/>
        <w:rPr>
          <w:rFonts w:ascii="Times New Roman" w:hAnsi="Times New Roman" w:eastAsia="仿宋_GB2312"/>
          <w:sz w:val="22"/>
        </w:rPr>
      </w:pPr>
      <w:r>
        <w:rPr>
          <w:rFonts w:ascii="Times New Roman" w:hAnsi="Times New Roman" w:eastAsia="仿宋_GB2312"/>
          <w:sz w:val="22"/>
        </w:rPr>
        <w:t>1、申报方申请简易案件的理由是基于1-3项时，须在备注中说明界定的相关商品市场和相关地域市场（无须阐述界定理由），以及相关市场份额；市场份额可以区间形式提供，区间幅度不应超过5%。1-3项可以多选，也可单选；没有勾选的，视为本集中不涉及该类型交易。</w:t>
      </w:r>
    </w:p>
    <w:p>
      <w:pPr>
        <w:spacing w:line="500" w:lineRule="exact"/>
        <w:ind w:firstLine="440" w:firstLineChars="200"/>
        <w:rPr>
          <w:rFonts w:ascii="Times New Roman" w:hAnsi="Times New Roman" w:eastAsia="仿宋_GB2312"/>
          <w:sz w:val="22"/>
        </w:rPr>
      </w:pPr>
      <w:r>
        <w:rPr>
          <w:rFonts w:ascii="Times New Roman" w:hAnsi="Times New Roman" w:eastAsia="仿宋_GB2312"/>
          <w:sz w:val="22"/>
        </w:rPr>
        <w:t>2、申报方申请简易案件的理由是基于第4项、第5项时，无须在备注中说明相关市场和市场份额。</w:t>
      </w:r>
      <w:r>
        <w:rPr>
          <w:rFonts w:ascii="Times New Roman" w:hAnsi="Times New Roman" w:eastAsia="仿宋_GB2312"/>
          <w:sz w:val="22"/>
        </w:rPr>
        <w:br w:type="textWrapping"/>
      </w:r>
      <w:r>
        <w:rPr>
          <w:rFonts w:ascii="Times New Roman" w:hAnsi="Times New Roman" w:eastAsia="仿宋_GB2312"/>
          <w:sz w:val="22"/>
        </w:rPr>
        <w:t xml:space="preserve">    3、由两个或两个以上经营者共同控制的合营企业，通过集中被其中的一个经营者控制，如果该经营者与合营企业属于同一相关市场的竞争者，则申报方在申请简易案件时，须同时勾选第1项和第6项理由，并在备注中说明界定的相关商品市场和相关地域市场（无须阐述界定理由），以及相关市场份额。市场份额可以区间形式提供，区间幅度不应超过5%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3938750"/>
      <w:docPartObj>
        <w:docPartGallery w:val="AutoText"/>
      </w:docPartObj>
    </w:sdtPr>
    <w:sdtEndPr>
      <w:rPr>
        <w:rFonts w:ascii="Times New Roman" w:hAnsi="Times New Roman"/>
      </w:rPr>
    </w:sdtEndPr>
    <w:sdtContent>
      <w:p>
        <w:pPr>
          <w:pStyle w:val="4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lang w:val="zh-CN"/>
          </w:rPr>
          <w:t>1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F"/>
    <w:rsid w:val="0000365A"/>
    <w:rsid w:val="00007547"/>
    <w:rsid w:val="00010E6E"/>
    <w:rsid w:val="00011483"/>
    <w:rsid w:val="00014FC1"/>
    <w:rsid w:val="00037065"/>
    <w:rsid w:val="00037116"/>
    <w:rsid w:val="000457C2"/>
    <w:rsid w:val="00052232"/>
    <w:rsid w:val="00052EBE"/>
    <w:rsid w:val="000603B0"/>
    <w:rsid w:val="0006636C"/>
    <w:rsid w:val="000707A2"/>
    <w:rsid w:val="00071D58"/>
    <w:rsid w:val="00081C66"/>
    <w:rsid w:val="000834F1"/>
    <w:rsid w:val="00083EBD"/>
    <w:rsid w:val="00084E2D"/>
    <w:rsid w:val="000879A7"/>
    <w:rsid w:val="00091700"/>
    <w:rsid w:val="0009214D"/>
    <w:rsid w:val="0009414B"/>
    <w:rsid w:val="00095A9C"/>
    <w:rsid w:val="00096383"/>
    <w:rsid w:val="00096C95"/>
    <w:rsid w:val="00097D26"/>
    <w:rsid w:val="000A11D8"/>
    <w:rsid w:val="000C0BD7"/>
    <w:rsid w:val="000D6584"/>
    <w:rsid w:val="000D7EBA"/>
    <w:rsid w:val="000E1DFE"/>
    <w:rsid w:val="000E6419"/>
    <w:rsid w:val="000E7DF2"/>
    <w:rsid w:val="001016FD"/>
    <w:rsid w:val="00106759"/>
    <w:rsid w:val="0011223F"/>
    <w:rsid w:val="001164CD"/>
    <w:rsid w:val="0011762D"/>
    <w:rsid w:val="001273DC"/>
    <w:rsid w:val="001344B8"/>
    <w:rsid w:val="001430C8"/>
    <w:rsid w:val="00154B65"/>
    <w:rsid w:val="00155592"/>
    <w:rsid w:val="00155717"/>
    <w:rsid w:val="001721E9"/>
    <w:rsid w:val="00176997"/>
    <w:rsid w:val="001837A3"/>
    <w:rsid w:val="001A2694"/>
    <w:rsid w:val="001A5E64"/>
    <w:rsid w:val="001B02C2"/>
    <w:rsid w:val="001D661D"/>
    <w:rsid w:val="001E554B"/>
    <w:rsid w:val="002047CB"/>
    <w:rsid w:val="00207107"/>
    <w:rsid w:val="002121B2"/>
    <w:rsid w:val="0021619C"/>
    <w:rsid w:val="00225248"/>
    <w:rsid w:val="00227844"/>
    <w:rsid w:val="002278C7"/>
    <w:rsid w:val="00231D28"/>
    <w:rsid w:val="00242308"/>
    <w:rsid w:val="00247FF8"/>
    <w:rsid w:val="002556AE"/>
    <w:rsid w:val="002657B1"/>
    <w:rsid w:val="002A1585"/>
    <w:rsid w:val="002B7861"/>
    <w:rsid w:val="002F5F95"/>
    <w:rsid w:val="002F72A4"/>
    <w:rsid w:val="00310CE8"/>
    <w:rsid w:val="00322FB7"/>
    <w:rsid w:val="00330245"/>
    <w:rsid w:val="0034459E"/>
    <w:rsid w:val="00344A1C"/>
    <w:rsid w:val="003577DB"/>
    <w:rsid w:val="003643AC"/>
    <w:rsid w:val="00367E03"/>
    <w:rsid w:val="003708E9"/>
    <w:rsid w:val="00387C7B"/>
    <w:rsid w:val="00390C5B"/>
    <w:rsid w:val="0039444E"/>
    <w:rsid w:val="003A29D0"/>
    <w:rsid w:val="003A61DC"/>
    <w:rsid w:val="003B23BB"/>
    <w:rsid w:val="003C0AEB"/>
    <w:rsid w:val="003C1714"/>
    <w:rsid w:val="003D2B29"/>
    <w:rsid w:val="003E5DBC"/>
    <w:rsid w:val="003F05CA"/>
    <w:rsid w:val="003F0C5E"/>
    <w:rsid w:val="003F54FF"/>
    <w:rsid w:val="003F7EAE"/>
    <w:rsid w:val="00401308"/>
    <w:rsid w:val="004061E7"/>
    <w:rsid w:val="00411E0E"/>
    <w:rsid w:val="004137CA"/>
    <w:rsid w:val="00415A67"/>
    <w:rsid w:val="00427FC3"/>
    <w:rsid w:val="004343E6"/>
    <w:rsid w:val="0044140E"/>
    <w:rsid w:val="00442B8B"/>
    <w:rsid w:val="0044374A"/>
    <w:rsid w:val="00453DB6"/>
    <w:rsid w:val="00462BAE"/>
    <w:rsid w:val="00472DB9"/>
    <w:rsid w:val="004876AC"/>
    <w:rsid w:val="00490552"/>
    <w:rsid w:val="004A45D9"/>
    <w:rsid w:val="004A5C17"/>
    <w:rsid w:val="004B1A28"/>
    <w:rsid w:val="004D050A"/>
    <w:rsid w:val="004E2E18"/>
    <w:rsid w:val="004E53BB"/>
    <w:rsid w:val="004F7688"/>
    <w:rsid w:val="005021F7"/>
    <w:rsid w:val="00503F87"/>
    <w:rsid w:val="005212F4"/>
    <w:rsid w:val="00527025"/>
    <w:rsid w:val="005424FD"/>
    <w:rsid w:val="00546ACE"/>
    <w:rsid w:val="00555350"/>
    <w:rsid w:val="005831F4"/>
    <w:rsid w:val="00590E95"/>
    <w:rsid w:val="005919C1"/>
    <w:rsid w:val="0059310C"/>
    <w:rsid w:val="005959C0"/>
    <w:rsid w:val="005A29AF"/>
    <w:rsid w:val="005A59A1"/>
    <w:rsid w:val="005B3AC8"/>
    <w:rsid w:val="005D7879"/>
    <w:rsid w:val="005E25E2"/>
    <w:rsid w:val="005E2671"/>
    <w:rsid w:val="005F473B"/>
    <w:rsid w:val="005F649E"/>
    <w:rsid w:val="005F72C8"/>
    <w:rsid w:val="00603B04"/>
    <w:rsid w:val="00607776"/>
    <w:rsid w:val="00612590"/>
    <w:rsid w:val="00616274"/>
    <w:rsid w:val="00623031"/>
    <w:rsid w:val="00635B25"/>
    <w:rsid w:val="006421AE"/>
    <w:rsid w:val="006467D8"/>
    <w:rsid w:val="00657517"/>
    <w:rsid w:val="00667D04"/>
    <w:rsid w:val="00673BCC"/>
    <w:rsid w:val="0069548B"/>
    <w:rsid w:val="006970D8"/>
    <w:rsid w:val="006A438E"/>
    <w:rsid w:val="006A531B"/>
    <w:rsid w:val="006A74E8"/>
    <w:rsid w:val="006B159E"/>
    <w:rsid w:val="006B177A"/>
    <w:rsid w:val="006B1ED3"/>
    <w:rsid w:val="006B4253"/>
    <w:rsid w:val="006C246E"/>
    <w:rsid w:val="006C657C"/>
    <w:rsid w:val="006D0D0E"/>
    <w:rsid w:val="006D15BB"/>
    <w:rsid w:val="006D6C9A"/>
    <w:rsid w:val="006D6D97"/>
    <w:rsid w:val="006E4CA3"/>
    <w:rsid w:val="006E6AAF"/>
    <w:rsid w:val="006F219A"/>
    <w:rsid w:val="006F498C"/>
    <w:rsid w:val="006F7693"/>
    <w:rsid w:val="0070182C"/>
    <w:rsid w:val="00704F17"/>
    <w:rsid w:val="00710140"/>
    <w:rsid w:val="00725CD4"/>
    <w:rsid w:val="007502D1"/>
    <w:rsid w:val="007539E0"/>
    <w:rsid w:val="007544B6"/>
    <w:rsid w:val="00754894"/>
    <w:rsid w:val="00756FE2"/>
    <w:rsid w:val="0078013A"/>
    <w:rsid w:val="00782199"/>
    <w:rsid w:val="007916B1"/>
    <w:rsid w:val="00792B9B"/>
    <w:rsid w:val="00797E85"/>
    <w:rsid w:val="007A5254"/>
    <w:rsid w:val="007A7644"/>
    <w:rsid w:val="007B1F41"/>
    <w:rsid w:val="007F2275"/>
    <w:rsid w:val="007F4F02"/>
    <w:rsid w:val="00814409"/>
    <w:rsid w:val="0082056A"/>
    <w:rsid w:val="00831DFB"/>
    <w:rsid w:val="00842A25"/>
    <w:rsid w:val="00842F25"/>
    <w:rsid w:val="00846F34"/>
    <w:rsid w:val="00863B9B"/>
    <w:rsid w:val="008664EF"/>
    <w:rsid w:val="0086698D"/>
    <w:rsid w:val="00870819"/>
    <w:rsid w:val="00874A0E"/>
    <w:rsid w:val="008845B4"/>
    <w:rsid w:val="00890912"/>
    <w:rsid w:val="008918F7"/>
    <w:rsid w:val="00893FA1"/>
    <w:rsid w:val="00897A6F"/>
    <w:rsid w:val="008A04B8"/>
    <w:rsid w:val="008A2A20"/>
    <w:rsid w:val="008B10FE"/>
    <w:rsid w:val="008B203C"/>
    <w:rsid w:val="008B7D2E"/>
    <w:rsid w:val="008D1308"/>
    <w:rsid w:val="008E498A"/>
    <w:rsid w:val="00903D16"/>
    <w:rsid w:val="00904270"/>
    <w:rsid w:val="00915F0F"/>
    <w:rsid w:val="009373A6"/>
    <w:rsid w:val="00937742"/>
    <w:rsid w:val="00945647"/>
    <w:rsid w:val="009458CE"/>
    <w:rsid w:val="009532DF"/>
    <w:rsid w:val="00965990"/>
    <w:rsid w:val="00997019"/>
    <w:rsid w:val="009A060A"/>
    <w:rsid w:val="009A4835"/>
    <w:rsid w:val="009A5029"/>
    <w:rsid w:val="009B3CD5"/>
    <w:rsid w:val="009C1A53"/>
    <w:rsid w:val="009C217A"/>
    <w:rsid w:val="009D38D5"/>
    <w:rsid w:val="009E156A"/>
    <w:rsid w:val="009E38D3"/>
    <w:rsid w:val="009E3FAE"/>
    <w:rsid w:val="009E5671"/>
    <w:rsid w:val="00A003FC"/>
    <w:rsid w:val="00A05F36"/>
    <w:rsid w:val="00A06D87"/>
    <w:rsid w:val="00A101F6"/>
    <w:rsid w:val="00A177A8"/>
    <w:rsid w:val="00A2747A"/>
    <w:rsid w:val="00A33462"/>
    <w:rsid w:val="00A3742E"/>
    <w:rsid w:val="00A4363F"/>
    <w:rsid w:val="00A455C1"/>
    <w:rsid w:val="00A47BF5"/>
    <w:rsid w:val="00A53F26"/>
    <w:rsid w:val="00A619A3"/>
    <w:rsid w:val="00A63674"/>
    <w:rsid w:val="00A64B02"/>
    <w:rsid w:val="00A6739B"/>
    <w:rsid w:val="00A72FE6"/>
    <w:rsid w:val="00A848DE"/>
    <w:rsid w:val="00A9184E"/>
    <w:rsid w:val="00A924EB"/>
    <w:rsid w:val="00AA00C2"/>
    <w:rsid w:val="00AA061F"/>
    <w:rsid w:val="00AA0CC5"/>
    <w:rsid w:val="00AA1AFD"/>
    <w:rsid w:val="00AA2BEF"/>
    <w:rsid w:val="00AB76CD"/>
    <w:rsid w:val="00AC3747"/>
    <w:rsid w:val="00AC43AC"/>
    <w:rsid w:val="00AF32F5"/>
    <w:rsid w:val="00B14F4C"/>
    <w:rsid w:val="00B14FED"/>
    <w:rsid w:val="00B16AFE"/>
    <w:rsid w:val="00B2145E"/>
    <w:rsid w:val="00B2699E"/>
    <w:rsid w:val="00B3285F"/>
    <w:rsid w:val="00B3353C"/>
    <w:rsid w:val="00B342E3"/>
    <w:rsid w:val="00B34B9F"/>
    <w:rsid w:val="00B65DD5"/>
    <w:rsid w:val="00B700B6"/>
    <w:rsid w:val="00B70E71"/>
    <w:rsid w:val="00B77C58"/>
    <w:rsid w:val="00B77EF7"/>
    <w:rsid w:val="00B81805"/>
    <w:rsid w:val="00B91486"/>
    <w:rsid w:val="00BA004D"/>
    <w:rsid w:val="00BA232F"/>
    <w:rsid w:val="00BA3488"/>
    <w:rsid w:val="00BC0276"/>
    <w:rsid w:val="00BC30F5"/>
    <w:rsid w:val="00BC37C6"/>
    <w:rsid w:val="00BC4003"/>
    <w:rsid w:val="00BD0995"/>
    <w:rsid w:val="00BD0D99"/>
    <w:rsid w:val="00BD10B6"/>
    <w:rsid w:val="00BE26B3"/>
    <w:rsid w:val="00BE7128"/>
    <w:rsid w:val="00BF7194"/>
    <w:rsid w:val="00C06588"/>
    <w:rsid w:val="00C07076"/>
    <w:rsid w:val="00C11B04"/>
    <w:rsid w:val="00C15B80"/>
    <w:rsid w:val="00C32415"/>
    <w:rsid w:val="00C35EDD"/>
    <w:rsid w:val="00C42132"/>
    <w:rsid w:val="00C625D6"/>
    <w:rsid w:val="00C6341B"/>
    <w:rsid w:val="00C65F98"/>
    <w:rsid w:val="00C72BB0"/>
    <w:rsid w:val="00C7431C"/>
    <w:rsid w:val="00C76096"/>
    <w:rsid w:val="00C84515"/>
    <w:rsid w:val="00C863D1"/>
    <w:rsid w:val="00C93EE3"/>
    <w:rsid w:val="00CB00DF"/>
    <w:rsid w:val="00CB287C"/>
    <w:rsid w:val="00CB6064"/>
    <w:rsid w:val="00CC4E73"/>
    <w:rsid w:val="00CC6B5F"/>
    <w:rsid w:val="00CC73EA"/>
    <w:rsid w:val="00CD5AD2"/>
    <w:rsid w:val="00CD7B78"/>
    <w:rsid w:val="00D02B09"/>
    <w:rsid w:val="00D4291D"/>
    <w:rsid w:val="00D61668"/>
    <w:rsid w:val="00D620BE"/>
    <w:rsid w:val="00D64A2A"/>
    <w:rsid w:val="00D7127A"/>
    <w:rsid w:val="00D73C72"/>
    <w:rsid w:val="00D81976"/>
    <w:rsid w:val="00DA0C8A"/>
    <w:rsid w:val="00DA4265"/>
    <w:rsid w:val="00DA5A8E"/>
    <w:rsid w:val="00DA609F"/>
    <w:rsid w:val="00DB1E45"/>
    <w:rsid w:val="00DE0A77"/>
    <w:rsid w:val="00DE2702"/>
    <w:rsid w:val="00DF0A95"/>
    <w:rsid w:val="00E0592B"/>
    <w:rsid w:val="00E07B6B"/>
    <w:rsid w:val="00E11B10"/>
    <w:rsid w:val="00E14831"/>
    <w:rsid w:val="00E23275"/>
    <w:rsid w:val="00E27EC9"/>
    <w:rsid w:val="00E31436"/>
    <w:rsid w:val="00E31738"/>
    <w:rsid w:val="00E54514"/>
    <w:rsid w:val="00E56E02"/>
    <w:rsid w:val="00E61B4D"/>
    <w:rsid w:val="00E70310"/>
    <w:rsid w:val="00E73506"/>
    <w:rsid w:val="00E832A2"/>
    <w:rsid w:val="00E86786"/>
    <w:rsid w:val="00E939DC"/>
    <w:rsid w:val="00E9592A"/>
    <w:rsid w:val="00EA045B"/>
    <w:rsid w:val="00EA0F36"/>
    <w:rsid w:val="00EB61AD"/>
    <w:rsid w:val="00EC7441"/>
    <w:rsid w:val="00ED1717"/>
    <w:rsid w:val="00ED2F80"/>
    <w:rsid w:val="00ED60DF"/>
    <w:rsid w:val="00EE3867"/>
    <w:rsid w:val="00EE39F3"/>
    <w:rsid w:val="00EE7453"/>
    <w:rsid w:val="00EE7A40"/>
    <w:rsid w:val="00EF42DD"/>
    <w:rsid w:val="00EF5FB9"/>
    <w:rsid w:val="00F046FC"/>
    <w:rsid w:val="00F10E7C"/>
    <w:rsid w:val="00F1624E"/>
    <w:rsid w:val="00F32F8A"/>
    <w:rsid w:val="00F331B0"/>
    <w:rsid w:val="00F40985"/>
    <w:rsid w:val="00F40F87"/>
    <w:rsid w:val="00F42E0E"/>
    <w:rsid w:val="00F46E0E"/>
    <w:rsid w:val="00F507CB"/>
    <w:rsid w:val="00F564AF"/>
    <w:rsid w:val="00F65830"/>
    <w:rsid w:val="00F70290"/>
    <w:rsid w:val="00F7794A"/>
    <w:rsid w:val="00F810AA"/>
    <w:rsid w:val="00F91A2E"/>
    <w:rsid w:val="00F92424"/>
    <w:rsid w:val="00F94E15"/>
    <w:rsid w:val="00F97BEA"/>
    <w:rsid w:val="00FB43EC"/>
    <w:rsid w:val="00FB6B40"/>
    <w:rsid w:val="00FE7223"/>
    <w:rsid w:val="EFCD25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文字 字符"/>
    <w:basedOn w:val="8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5">
    <w:name w:val="批注主题 字符"/>
    <w:basedOn w:val="14"/>
    <w:link w:val="6"/>
    <w:semiHidden/>
    <w:qFormat/>
    <w:uiPriority w:val="99"/>
    <w:rPr>
      <w:rFonts w:ascii="Calibri" w:hAnsi="Calibri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208</Words>
  <Characters>1189</Characters>
  <Lines>9</Lines>
  <Paragraphs>2</Paragraphs>
  <TotalTime>1</TotalTime>
  <ScaleCrop>false</ScaleCrop>
  <LinksUpToDate>false</LinksUpToDate>
  <CharactersWithSpaces>1395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2022-06-10T17:04:00Z</dcterms:created>
  <dc:creator>陈媚</dc:creator>
  <cp:lastModifiedBy>greatwall</cp:lastModifiedBy>
  <cp:lastPrinted>2019-01-29T09:56:00Z</cp:lastPrinted>
  <dcterms:modified xsi:type="dcterms:W3CDTF">2022-06-13T11:15:58Z</dcterms:modified>
  <dc:title>经营者集中简易案件公示表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