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经营者集中简易案件公示表</w:t>
      </w:r>
    </w:p>
    <w:p>
      <w:pPr>
        <w:snapToGrid w:val="0"/>
        <w:spacing w:line="340" w:lineRule="exact"/>
        <w:rPr>
          <w:rFonts w:ascii="Times" w:hAnsi="Times"/>
          <w:sz w:val="24"/>
          <w:szCs w:val="24"/>
        </w:rPr>
      </w:pPr>
    </w:p>
    <w:tbl>
      <w:tblPr>
        <w:tblStyle w:val="9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593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案件名称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马士基物流服务国际股份公司收购利丰物流控股有限公司股权案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（“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拟议交易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60" w:type="dxa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交易概况（限200字内）</w:t>
            </w:r>
          </w:p>
        </w:tc>
        <w:tc>
          <w:tcPr>
            <w:tcW w:w="7513" w:type="dxa"/>
            <w:gridSpan w:val="2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马士基物流服务国际股份公司（“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马士基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”）与利丰有限公司（“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利丰公司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”）、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Dahlia Investments Pte. Ltd.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签署协议，马士基将收购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利丰物流控股有限公司（“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利丰物流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”）100%的股权。利丰物流从事第三方物流和货运代理业务。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拟议交易前，利丰公司持有利丰物流78.27%的股权，单独控制利丰物流；利丰物流剩余21.73%的股权由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Dahlia Investments Pte. Ltd.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持有。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拟议交易后，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马士基将持有利丰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物流100%的股权，单独控制利丰物流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60" w:type="dxa"/>
            <w:vMerge w:val="restart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418" w:type="dxa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马士基</w:t>
            </w:r>
          </w:p>
        </w:tc>
        <w:tc>
          <w:tcPr>
            <w:tcW w:w="6095" w:type="dxa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马士基于2008年5月成立于丹麦，主要提供物流服务。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马士基的最终控制人为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A.P. Møller og Hustru Chastine Mc-Kinney Møllers Familiefond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，马士基是A.P. Møller-Mærsk A/S集团成员。A.P. Møller-Mærsk A/S集团的核心业务包括集装箱班轮运输、集装箱码头服务、内陆运输、内陆物流服务、供应链管理服务和港口拖船。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60" w:type="dxa"/>
            <w:vMerge w:val="continue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利丰物流</w:t>
            </w:r>
          </w:p>
        </w:tc>
        <w:tc>
          <w:tcPr>
            <w:tcW w:w="6095" w:type="dxa"/>
            <w:vAlign w:val="center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GB"/>
              </w:rPr>
              <w:t>利丰物流于2014年1月成立于百慕大，经营第三方物流业务和货运代理业务。利丰物流的最终控制人为冯氏家族。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vMerge w:val="restart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513" w:type="dxa"/>
            <w:gridSpan w:val="2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60" w:type="dxa"/>
            <w:vMerge w:val="continue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vMerge w:val="continue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60" w:type="dxa"/>
            <w:vMerge w:val="continue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560" w:type="dxa"/>
            <w:vMerge w:val="continue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60" w:type="dxa"/>
            <w:vMerge w:val="continue"/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横向重叠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：</w:t>
            </w:r>
          </w:p>
          <w:tbl>
            <w:tblPr>
              <w:tblStyle w:val="1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7"/>
              <w:gridCol w:w="2127"/>
              <w:gridCol w:w="300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57" w:type="dxa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  <w:t>相关商品市场</w:t>
                  </w:r>
                </w:p>
              </w:tc>
              <w:tc>
                <w:tcPr>
                  <w:tcW w:w="2127" w:type="dxa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  <w:t>相关地域市场</w:t>
                  </w:r>
                </w:p>
              </w:tc>
              <w:tc>
                <w:tcPr>
                  <w:tcW w:w="3003" w:type="dxa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  <w:t>2020年市场份额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57" w:type="dxa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  <w:t>第三方物流市场</w:t>
                  </w:r>
                </w:p>
              </w:tc>
              <w:tc>
                <w:tcPr>
                  <w:tcW w:w="2127" w:type="dxa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  <w:t>中国境内</w:t>
                  </w:r>
                </w:p>
              </w:tc>
              <w:tc>
                <w:tcPr>
                  <w:tcW w:w="3003" w:type="dxa"/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 w:cs="Times New Roman"/>
                      <w:kern w:val="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kern w:val="2"/>
                      <w:lang w:val="en-US" w:eastAsia="zh-CN" w:bidi="ar-SA"/>
                    </w:rPr>
                    <w:t>马士基：0-5%</w:t>
                  </w:r>
                </w:p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 w:cs="Times New Roman"/>
                      <w:kern w:val="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kern w:val="2"/>
                      <w:lang w:val="en-US" w:eastAsia="zh-CN" w:bidi="ar-SA"/>
                    </w:rPr>
                    <w:t>利丰物流：0-5%</w:t>
                  </w:r>
                </w:p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 w:cs="Times New Roman"/>
                      <w:kern w:val="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kern w:val="2"/>
                      <w:lang w:val="en-US" w:eastAsia="zh-CN" w:bidi="ar-SA"/>
                    </w:rPr>
                    <w:t>双方合计：0-5%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57" w:type="dxa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  <w:t>国际航空货运代理市场</w:t>
                  </w:r>
                </w:p>
              </w:tc>
              <w:tc>
                <w:tcPr>
                  <w:tcW w:w="2127" w:type="dxa"/>
                </w:tcPr>
                <w:p>
                  <w:pPr>
                    <w:widowControl/>
                    <w:adjustRightInd w:val="0"/>
                    <w:snapToGrid w:val="0"/>
                    <w:spacing w:line="340" w:lineRule="exact"/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</w:pPr>
                  <w:r>
                    <w:rPr>
                      <w:rFonts w:hint="default" w:ascii="Times New Roman" w:hAnsi="Times New Roman" w:cs="Times New Roman"/>
                      <w:bCs/>
                      <w:color w:val="000000"/>
                      <w:sz w:val="24"/>
                      <w:szCs w:val="28"/>
                      <w:lang w:bidi="ar-AE"/>
                    </w:rPr>
                    <w:t>中国境内</w:t>
                  </w:r>
                </w:p>
              </w:tc>
              <w:tc>
                <w:tcPr>
                  <w:tcW w:w="3003" w:type="dxa"/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 w:cs="Times New Roman"/>
                      <w:kern w:val="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kern w:val="2"/>
                      <w:lang w:val="en-US" w:eastAsia="zh-CN" w:bidi="ar-SA"/>
                    </w:rPr>
                    <w:t>马士基：0-5%</w:t>
                  </w:r>
                </w:p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 w:cs="Times New Roman"/>
                      <w:kern w:val="2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kern w:val="2"/>
                      <w:lang w:val="en-US" w:eastAsia="zh-CN" w:bidi="ar-SA"/>
                    </w:rPr>
                    <w:t>利丰物流：0-5%</w:t>
                  </w:r>
                </w:p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 w:cs="Times New Roman"/>
                      <w:bCs/>
                      <w:color w:val="000000"/>
                      <w:szCs w:val="2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kern w:val="2"/>
                      <w:lang w:val="en-US" w:eastAsia="zh-CN" w:bidi="ar-SA"/>
                    </w:rPr>
                    <w:t>双方合计：0-5%</w:t>
                  </w:r>
                </w:p>
              </w:tc>
            </w:tr>
          </w:tbl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纵向关联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：</w:t>
            </w:r>
          </w:p>
          <w:p>
            <w:pPr>
              <w:pStyle w:val="3"/>
              <w:spacing w:after="0" w:line="360" w:lineRule="exact"/>
              <w:rPr>
                <w:rFonts w:ascii="Times New Roman" w:hAnsi="Times New Roman" w:cs="Times New Roman"/>
                <w:kern w:val="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lang w:val="en-US" w:eastAsia="zh-CN" w:bidi="ar-SA"/>
              </w:rPr>
              <w:t>上游：以下航线的国际集装箱班轮运输市场</w:t>
            </w:r>
          </w:p>
          <w:p>
            <w:pPr>
              <w:pStyle w:val="3"/>
              <w:spacing w:after="0" w:line="360" w:lineRule="exact"/>
              <w:rPr>
                <w:rFonts w:ascii="Times New Roman" w:hAnsi="Times New Roman" w:cs="Times New Roman"/>
                <w:kern w:val="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lang w:val="en-US" w:eastAsia="zh-CN" w:bidi="ar-SA"/>
              </w:rPr>
              <w:t>马士基：</w:t>
            </w:r>
          </w:p>
          <w:tbl>
            <w:tblPr>
              <w:tblStyle w:val="10"/>
              <w:tblW w:w="7538" w:type="dxa"/>
              <w:tblInd w:w="3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0"/>
              <w:gridCol w:w="2872"/>
              <w:gridCol w:w="1984"/>
              <w:gridCol w:w="21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ind w:left="420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相关地域市场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lang w:eastAsia="zh-CN"/>
                    </w:rPr>
                    <w:t>020</w:t>
                  </w: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年市场份额</w:t>
                  </w: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2020年双向航线合计市场份额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numPr>
                      <w:ilvl w:val="0"/>
                      <w:numId w:val="1"/>
                    </w:numPr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远东至地中海航线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15-20%</w:t>
                  </w:r>
                </w:p>
              </w:tc>
              <w:tc>
                <w:tcPr>
                  <w:tcW w:w="21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eastAsia" w:eastAsia="等线"/>
                      <w:bCs/>
                      <w:lang w:eastAsia="zh-CN"/>
                    </w:rPr>
                    <w:t>1</w:t>
                  </w:r>
                  <w:r>
                    <w:rPr>
                      <w:rFonts w:eastAsia="等线"/>
                      <w:bCs/>
                      <w:lang w:eastAsia="zh-CN"/>
                    </w:rPr>
                    <w:t>5-20%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地中海至远东航线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15-20%</w:t>
                  </w:r>
                </w:p>
              </w:tc>
              <w:tc>
                <w:tcPr>
                  <w:tcW w:w="215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numPr>
                      <w:ilvl w:val="0"/>
                      <w:numId w:val="1"/>
                    </w:numPr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远东至北欧航线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20-25%</w:t>
                  </w:r>
                </w:p>
              </w:tc>
              <w:tc>
                <w:tcPr>
                  <w:tcW w:w="21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eastAsia" w:eastAsia="等线"/>
                      <w:bCs/>
                      <w:lang w:eastAsia="zh-CN"/>
                    </w:rPr>
                    <w:t>1</w:t>
                  </w:r>
                  <w:r>
                    <w:rPr>
                      <w:rFonts w:eastAsia="等线"/>
                      <w:bCs/>
                      <w:lang w:eastAsia="zh-CN"/>
                    </w:rPr>
                    <w:t>5-20%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北欧至远东航线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15-20%</w:t>
                  </w:r>
                </w:p>
              </w:tc>
              <w:tc>
                <w:tcPr>
                  <w:tcW w:w="215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numPr>
                      <w:ilvl w:val="0"/>
                      <w:numId w:val="1"/>
                    </w:numPr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远东至北美航线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10-15%</w:t>
                  </w:r>
                </w:p>
              </w:tc>
              <w:tc>
                <w:tcPr>
                  <w:tcW w:w="21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eastAsia="等线"/>
                      <w:bCs/>
                      <w:lang w:eastAsia="zh-CN"/>
                    </w:rPr>
                    <w:t>10-15%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北美至远东航线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5-10%</w:t>
                  </w:r>
                </w:p>
              </w:tc>
              <w:tc>
                <w:tcPr>
                  <w:tcW w:w="215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5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numPr>
                      <w:ilvl w:val="0"/>
                      <w:numId w:val="1"/>
                    </w:numPr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远东至印度次大陆航线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15-20%</w:t>
                  </w:r>
                </w:p>
              </w:tc>
              <w:tc>
                <w:tcPr>
                  <w:tcW w:w="21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eastAsia="等线"/>
                      <w:bCs/>
                      <w:lang w:eastAsia="zh-CN"/>
                    </w:rPr>
                    <w:t>15-20%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印度次大陆至远东航线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5-10%</w:t>
                  </w:r>
                </w:p>
              </w:tc>
              <w:tc>
                <w:tcPr>
                  <w:tcW w:w="215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numPr>
                      <w:ilvl w:val="0"/>
                      <w:numId w:val="1"/>
                    </w:numPr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</w:p>
              </w:tc>
              <w:tc>
                <w:tcPr>
                  <w:tcW w:w="2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亚洲内部航线</w:t>
                  </w:r>
                </w:p>
              </w:tc>
              <w:tc>
                <w:tcPr>
                  <w:tcW w:w="19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ascii="Times New Roman" w:hAnsi="Times New Roman"/>
                      <w:bCs/>
                      <w:lang w:eastAsia="zh-CN"/>
                    </w:rPr>
                    <w:t>5-10%</w:t>
                  </w:r>
                </w:p>
              </w:tc>
              <w:tc>
                <w:tcPr>
                  <w:tcW w:w="215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3"/>
                    <w:spacing w:after="0" w:line="360" w:lineRule="exact"/>
                    <w:rPr>
                      <w:rFonts w:ascii="Times New Roman" w:hAnsi="Times New Roman"/>
                      <w:bCs/>
                      <w:lang w:eastAsia="zh-CN"/>
                    </w:rPr>
                  </w:pPr>
                  <w:r>
                    <w:rPr>
                      <w:rFonts w:hint="default" w:ascii="Times New Roman" w:hAnsi="Times New Roman"/>
                      <w:bCs/>
                      <w:lang w:eastAsia="zh-CN"/>
                    </w:rPr>
                    <w:t>不适用</w:t>
                  </w:r>
                </w:p>
              </w:tc>
            </w:tr>
          </w:tbl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下游：2020年中国境内国际海上货运代理市场</w:t>
            </w:r>
          </w:p>
          <w:p>
            <w:pPr>
              <w:snapToGrid w:val="0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利丰物流：0-5%</w:t>
            </w:r>
          </w:p>
        </w:tc>
      </w:tr>
    </w:tbl>
    <w:p>
      <w:pPr>
        <w:snapToGrid w:val="0"/>
        <w:spacing w:line="340" w:lineRule="exact"/>
        <w:jc w:val="left"/>
        <w:rPr>
          <w:rFonts w:ascii="Times" w:hAnsi="Times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0" w:lineRule="exact"/>
    </w:pPr>
    <w:r>
      <w:rPr>
        <w:lang w:eastAsia="en-GB"/>
      </w:rPr>
      <w:pict>
        <v:shape id="zzmpTrailer_2832_1B" o:spid="_x0000_s1026" o:spt="202" type="#_x0000_t202" style="position:absolute;left:0pt;margin-left:0pt;margin-top:-9.95pt;height:20.15pt;width:201.6pt;mso-position-horizontal-relative:margin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3"/>
                </w:pPr>
                <w:r>
                  <w:fldChar w:fldCharType="begin"/>
                </w:r>
                <w:r>
                  <w:instrText xml:space="preserve"> DOCPROPERTY  docId </w:instrText>
                </w:r>
                <w:r>
                  <w:fldChar w:fldCharType="separate"/>
                </w:r>
                <w:r>
                  <w:t>ASIA-LEGAL-61465116</w: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DOCPROPERTY  docIncludeVersion </w:instrText>
                </w:r>
                <w:r>
                  <w:fldChar w:fldCharType="separate"/>
                </w:r>
                <w:r>
                  <w:instrText xml:space="preserve">true</w:instrText>
                </w:r>
                <w:r>
                  <w:fldChar w:fldCharType="end"/>
                </w:r>
                <w:r>
                  <w:instrText xml:space="preserve"> = true "/</w:instrText>
                </w:r>
                <w:r>
                  <w:fldChar w:fldCharType="begin"/>
                </w:r>
                <w:r>
                  <w:instrText xml:space="preserve"> DOCPROPERTY  docVersion </w:instrText>
                </w:r>
                <w:r>
                  <w:fldChar w:fldCharType="separate"/>
                </w:r>
                <w:r>
                  <w:instrText xml:space="preserve">1</w:instrText>
                </w:r>
                <w:r>
                  <w:fldChar w:fldCharType="end"/>
                </w:r>
                <w:r>
                  <w:instrText xml:space="preserve">"</w:instrText>
                </w:r>
                <w:r>
                  <w:fldChar w:fldCharType="separate"/>
                </w:r>
                <w:r>
                  <w:t>/1</w:t>
                </w:r>
                <w:r>
                  <w:fldChar w:fldCharType="end"/>
                </w:r>
                <w:r>
                  <w:t xml:space="preserve">   </w:t>
                </w: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DOCPROPERTY  docIncludeCliMat </w:instrText>
                </w:r>
                <w:r>
                  <w:fldChar w:fldCharType="separate"/>
                </w:r>
                <w:r>
                  <w:instrText xml:space="preserve">true</w:instrText>
                </w:r>
                <w:r>
                  <w:fldChar w:fldCharType="end"/>
                </w:r>
                <w:r>
                  <w:instrText xml:space="preserve"> = true </w:instrText>
                </w:r>
                <w:r>
                  <w:fldChar w:fldCharType="begin"/>
                </w:r>
                <w:r>
                  <w:instrText xml:space="preserve"> DOCPROPERTY  docCliMat </w:instrText>
                </w:r>
                <w:r>
                  <w:fldChar w:fldCharType="separate"/>
                </w:r>
                <w:r>
                  <w:instrText xml:space="preserve">PENDING-535943</w:instrText>
                </w:r>
                <w:r>
                  <w:fldChar w:fldCharType="end"/>
                </w:r>
                <w:r>
                  <w:instrText xml:space="preserve">  </w:instrText>
                </w:r>
                <w:r>
                  <w:fldChar w:fldCharType="separate"/>
                </w:r>
                <w:r>
                  <w:t>PENDING-535943</w:t>
                </w:r>
                <w:r>
                  <w:fldChar w:fldCharType="end"/>
                </w:r>
              </w:p>
              <w:p>
                <w:pPr>
                  <w:pStyle w:val="23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75A27"/>
    <w:multiLevelType w:val="multilevel"/>
    <w:tmpl w:val="4A875A2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doNotDisplayPageBoundaries w:val="true"/>
  <w:bordersDoNotSurroundHeader w:val="true"/>
  <w:bordersDoNotSurroundFooter w:val="true"/>
  <w:doNotTrackMoves/>
  <w:doNotTrackFormatting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Work10" w:val="0~ASIA-LEGAL||1~61465116||2~1||3~Project Flow_Lisa_China filing public notice form-updated-CN-FBD edits||5~WEGE||6~WEGE||7~WORDX||8~DOC||10~2022/5/13 12:39:09||11~2022/5/13 12:39:09||13~27272||14~False||17~private||18~WEGE||19~WEGE||21~True||22~True||23~False||25~PENDING||26~535943||60~Pending||61~wege||74~Ge, Wenting||75~Ge, Wenting||76~WORD 2007||77~Document||82~docx||85~2022/5/13 12:39:09||99~0001/1/1 0:00:00||106~C:\Users\wege\AppData\Roaming\iManage\Work\Recent\_GE_ Wenting _PENDING_535943_\Project Flow_Lisa_China filing public notice form-updated-CN-FBD edits(61465116.1).docx||107~0001/1/1 0:00:00||109~2022/5/13 12:39:11||113~2022/5/13 12:39:09||114~2022/5/13 12:39:09||124~False||"/>
    <w:docVar w:name="ForteTempFile" w:val="C:\Users\a-cretford\AppData\Local\Temp\9\3da74179-3a33-42f6-aff9-f766e26957b2.docx"/>
    <w:docVar w:name="zzmp10LastTrailerInserted" w:val="^`~#mp!@['⌍#W┗┥;39{ŔmL⌔ÅA⌚GàYpi⌑h3òƚÞ¡N‡¹!:» ⌆Ca⌜ÄMv†t@⌛›aˉC|4ÖÝHV⌏6⌜3ie,O²ÎŤ&gt;5j=RE⌜¯ś÷⌡|×Ý­⌔Uò}j⌕WÁ~s´[½(qÈ⌎DT⌃OtS§&lt;võ⌐⌞e_cÉ]6Qûï¬µ^Á⌞ö|ô‡øƁ‚S,ã¥aÊWÂ68AJfz)„tÜ‱‪ý”-,téE6]KP‟Þ¿⌃N&lt;&lt;&gt;&lt;:ZSR011"/>
    <w:docVar w:name="zzmp10LastTrailerInserted_2832" w:val="^`~#mp!@['⌍#W┗┥;39{ŔmL⌔ÅA⌚GàYpi⌑h3òƚÞ¡N‡¹!:» ⌆Ca⌜ÄMv†t@⌛›aˉC|4ÖÝHV⌏6⌜3ie,O²ÎŤ&gt;5j=RE⌜¯ś÷⌡|×Ý­⌔Uò}j⌕WÁ~s´[½(qÈ⌎DT⌃OtS§&lt;võ⌐⌞e_cÉ]6Qûï¬µ^Á⌞ö|ô‡øƁ‚S,ã¥aÊWÂ68AJfz)„tÜ‱‪ý”-,téE6]KP‟Þ¿⌃N&lt;&lt;&gt;&lt;:ZSR011"/>
    <w:docVar w:name="zzmp10mSEGsValidated" w:val="1"/>
    <w:docVar w:name="zzmpCompatibilityMode" w:val="15"/>
    <w:docVar w:name="zzmpLegacyTrailerRemoved" w:val="True"/>
  </w:docVars>
  <w:rsids>
    <w:rsidRoot w:val="00094095"/>
    <w:rsid w:val="00017396"/>
    <w:rsid w:val="00033CEF"/>
    <w:rsid w:val="00046D09"/>
    <w:rsid w:val="00094095"/>
    <w:rsid w:val="000D16B1"/>
    <w:rsid w:val="000D7734"/>
    <w:rsid w:val="00217FA1"/>
    <w:rsid w:val="00233C9D"/>
    <w:rsid w:val="00245776"/>
    <w:rsid w:val="00247921"/>
    <w:rsid w:val="00255026"/>
    <w:rsid w:val="00266358"/>
    <w:rsid w:val="0029549A"/>
    <w:rsid w:val="002A3524"/>
    <w:rsid w:val="002F0ED6"/>
    <w:rsid w:val="002F1036"/>
    <w:rsid w:val="002F2D60"/>
    <w:rsid w:val="00306425"/>
    <w:rsid w:val="00307976"/>
    <w:rsid w:val="00356AA7"/>
    <w:rsid w:val="003763BE"/>
    <w:rsid w:val="00395ECC"/>
    <w:rsid w:val="003B140F"/>
    <w:rsid w:val="00406169"/>
    <w:rsid w:val="00420D14"/>
    <w:rsid w:val="00423D88"/>
    <w:rsid w:val="00457D31"/>
    <w:rsid w:val="00462174"/>
    <w:rsid w:val="0046315E"/>
    <w:rsid w:val="00470198"/>
    <w:rsid w:val="004901B3"/>
    <w:rsid w:val="00495038"/>
    <w:rsid w:val="004B3DA4"/>
    <w:rsid w:val="004C44BF"/>
    <w:rsid w:val="004C6BDB"/>
    <w:rsid w:val="004D406D"/>
    <w:rsid w:val="004D619C"/>
    <w:rsid w:val="004D68AE"/>
    <w:rsid w:val="004D6A0F"/>
    <w:rsid w:val="00510359"/>
    <w:rsid w:val="00522D1B"/>
    <w:rsid w:val="00530966"/>
    <w:rsid w:val="0054633F"/>
    <w:rsid w:val="005677CD"/>
    <w:rsid w:val="00571C41"/>
    <w:rsid w:val="005830C0"/>
    <w:rsid w:val="005861F9"/>
    <w:rsid w:val="005A68ED"/>
    <w:rsid w:val="005A7399"/>
    <w:rsid w:val="005D0AD1"/>
    <w:rsid w:val="005D68C1"/>
    <w:rsid w:val="005D796C"/>
    <w:rsid w:val="005E1C04"/>
    <w:rsid w:val="005F167B"/>
    <w:rsid w:val="0060481D"/>
    <w:rsid w:val="006226F0"/>
    <w:rsid w:val="00625C74"/>
    <w:rsid w:val="00655645"/>
    <w:rsid w:val="0067421B"/>
    <w:rsid w:val="00686FBE"/>
    <w:rsid w:val="00717CE4"/>
    <w:rsid w:val="007603AA"/>
    <w:rsid w:val="00796EEF"/>
    <w:rsid w:val="007B62F7"/>
    <w:rsid w:val="007C2EA6"/>
    <w:rsid w:val="007E2BCE"/>
    <w:rsid w:val="007F5FE8"/>
    <w:rsid w:val="008015D0"/>
    <w:rsid w:val="008513B0"/>
    <w:rsid w:val="00855F23"/>
    <w:rsid w:val="008635F5"/>
    <w:rsid w:val="008A68D9"/>
    <w:rsid w:val="008B3C84"/>
    <w:rsid w:val="009067B7"/>
    <w:rsid w:val="00911B84"/>
    <w:rsid w:val="009424FE"/>
    <w:rsid w:val="00967499"/>
    <w:rsid w:val="009961B0"/>
    <w:rsid w:val="009F1659"/>
    <w:rsid w:val="00A158AD"/>
    <w:rsid w:val="00A17372"/>
    <w:rsid w:val="00A22511"/>
    <w:rsid w:val="00A43BAB"/>
    <w:rsid w:val="00A700D8"/>
    <w:rsid w:val="00A844D9"/>
    <w:rsid w:val="00AB6C08"/>
    <w:rsid w:val="00AD1D93"/>
    <w:rsid w:val="00B02AC9"/>
    <w:rsid w:val="00B04B7C"/>
    <w:rsid w:val="00B56BE2"/>
    <w:rsid w:val="00B74DB4"/>
    <w:rsid w:val="00B955F5"/>
    <w:rsid w:val="00BA0750"/>
    <w:rsid w:val="00BA5260"/>
    <w:rsid w:val="00BB1C15"/>
    <w:rsid w:val="00BB2377"/>
    <w:rsid w:val="00BC05B7"/>
    <w:rsid w:val="00BE769B"/>
    <w:rsid w:val="00C57AB3"/>
    <w:rsid w:val="00C627FB"/>
    <w:rsid w:val="00C72EE9"/>
    <w:rsid w:val="00C9068E"/>
    <w:rsid w:val="00C90E71"/>
    <w:rsid w:val="00CA4892"/>
    <w:rsid w:val="00D07ED2"/>
    <w:rsid w:val="00D21777"/>
    <w:rsid w:val="00D23978"/>
    <w:rsid w:val="00D341AA"/>
    <w:rsid w:val="00D8293A"/>
    <w:rsid w:val="00D82CB0"/>
    <w:rsid w:val="00DD577E"/>
    <w:rsid w:val="00DD5E88"/>
    <w:rsid w:val="00DE72FD"/>
    <w:rsid w:val="00E04527"/>
    <w:rsid w:val="00E11775"/>
    <w:rsid w:val="00E4567B"/>
    <w:rsid w:val="00E677B7"/>
    <w:rsid w:val="00E9786E"/>
    <w:rsid w:val="00EA3FDC"/>
    <w:rsid w:val="00ED21B1"/>
    <w:rsid w:val="00F45DD1"/>
    <w:rsid w:val="00F462CD"/>
    <w:rsid w:val="00F6712C"/>
    <w:rsid w:val="00F71EE7"/>
    <w:rsid w:val="00F80C79"/>
    <w:rsid w:val="00F87C1F"/>
    <w:rsid w:val="00F944F8"/>
    <w:rsid w:val="00FA1EE9"/>
    <w:rsid w:val="00FB4C6B"/>
    <w:rsid w:val="00FD06DD"/>
    <w:rsid w:val="00FE21B9"/>
    <w:rsid w:val="00FF5F84"/>
    <w:rsid w:val="1FCD1A90"/>
    <w:rsid w:val="817B0C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unhideWhenUsed/>
    <w:qFormat/>
    <w:uiPriority w:val="0"/>
    <w:pPr>
      <w:widowControl/>
      <w:spacing w:after="240"/>
    </w:pPr>
    <w:rPr>
      <w:rFonts w:ascii="Times New Roman" w:hAnsi="Times New Roman"/>
      <w:kern w:val="0"/>
      <w:sz w:val="24"/>
      <w:szCs w:val="24"/>
      <w:lang w:val="en-GB" w:eastAsia="en-GB" w:bidi="ar-AE"/>
    </w:rPr>
  </w:style>
  <w:style w:type="paragraph" w:styleId="4">
    <w:name w:val="endnote text"/>
    <w:basedOn w:val="1"/>
    <w:link w:val="15"/>
    <w:semiHidden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尾注文本 字符"/>
    <w:basedOn w:val="11"/>
    <w:link w:val="4"/>
    <w:semiHidden/>
    <w:qFormat/>
    <w:uiPriority w:val="99"/>
  </w:style>
  <w:style w:type="character" w:customStyle="1" w:styleId="16">
    <w:name w:val="页眉 字符"/>
    <w:link w:val="7"/>
    <w:qFormat/>
    <w:uiPriority w:val="99"/>
    <w:rPr>
      <w:sz w:val="18"/>
      <w:szCs w:val="18"/>
    </w:rPr>
  </w:style>
  <w:style w:type="character" w:customStyle="1" w:styleId="17">
    <w:name w:val="页脚 字符"/>
    <w:link w:val="6"/>
    <w:qFormat/>
    <w:uiPriority w:val="99"/>
    <w:rPr>
      <w:sz w:val="18"/>
      <w:szCs w:val="18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kern w:val="2"/>
      <w:sz w:val="18"/>
      <w:szCs w:val="18"/>
      <w:lang w:val="en-US" w:bidi="ar-SA"/>
    </w:rPr>
  </w:style>
  <w:style w:type="character" w:customStyle="1" w:styleId="19">
    <w:name w:val="正文文本 字符"/>
    <w:basedOn w:val="11"/>
    <w:link w:val="3"/>
    <w:qFormat/>
    <w:uiPriority w:val="0"/>
    <w:rPr>
      <w:rFonts w:ascii="Times New Roman" w:hAnsi="Times New Roman"/>
      <w:sz w:val="24"/>
      <w:szCs w:val="24"/>
      <w:lang w:eastAsia="en-GB" w:bidi="ar-AE"/>
    </w:rPr>
  </w:style>
  <w:style w:type="character" w:customStyle="1" w:styleId="20">
    <w:name w:val="批注文字 字符"/>
    <w:basedOn w:val="11"/>
    <w:link w:val="2"/>
    <w:semiHidden/>
    <w:qFormat/>
    <w:uiPriority w:val="99"/>
    <w:rPr>
      <w:kern w:val="2"/>
      <w:sz w:val="21"/>
      <w:szCs w:val="22"/>
      <w:lang w:val="en-US" w:bidi="ar-SA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2"/>
      <w:lang w:val="en-US" w:bidi="ar-SA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MacPac Trailer"/>
    <w:qFormat/>
    <w:uiPriority w:val="0"/>
    <w:pPr>
      <w:widowControl w:val="0"/>
      <w:spacing w:line="170" w:lineRule="exact"/>
    </w:pPr>
    <w:rPr>
      <w:rFonts w:ascii="Calibri" w:hAnsi="Calibri" w:eastAsia="宋体" w:cs="Times New Roman"/>
      <w:sz w:val="14"/>
      <w:szCs w:val="22"/>
      <w:lang w:val="en-GB" w:eastAsia="zh-CN" w:bidi="hi-IN"/>
    </w:rPr>
  </w:style>
  <w:style w:type="character" w:styleId="24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2022-05-24T18:42:00Z</dcterms:created>
  <dcterms:modified xsi:type="dcterms:W3CDTF">2022-05-24T15:54:31Z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2022-03-11T08:05:12Z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816a926a-389b-4f19-9a56-77d2cef35f5b</vt:lpwstr>
  </property>
  <property fmtid="{D5CDD505-2E9C-101B-9397-08002B2CF9AE}" pid="8" name="MSIP_Label_42e67a54-274b-43d7-8098-b3ba5f50e576_ContentBits">
    <vt:lpwstr>0</vt:lpwstr>
  </property>
  <property fmtid="{D5CDD505-2E9C-101B-9397-08002B2CF9AE}" pid="9" name="docId">
    <vt:lpwstr>ASIA-LEGAL-61465116</vt:lpwstr>
  </property>
  <property fmtid="{D5CDD505-2E9C-101B-9397-08002B2CF9AE}" pid="10" name="docVersion">
    <vt:lpwstr>1</vt:lpwstr>
  </property>
  <property fmtid="{D5CDD505-2E9C-101B-9397-08002B2CF9AE}" pid="11" name="docCliMat">
    <vt:lpwstr>PENDING-535943</vt:lpwstr>
  </property>
  <property fmtid="{D5CDD505-2E9C-101B-9397-08002B2CF9AE}" pid="12" name="docIncludeVersion">
    <vt:lpwstr>true</vt:lpwstr>
  </property>
  <property fmtid="{D5CDD505-2E9C-101B-9397-08002B2CF9AE}" pid="13" name="docIncludeCliMat">
    <vt:lpwstr>true</vt:lpwstr>
  </property>
  <property fmtid="{D5CDD505-2E9C-101B-9397-08002B2CF9AE}" pid="14" name="Client">
    <vt:lpwstr>0083984</vt:lpwstr>
  </property>
  <property fmtid="{D5CDD505-2E9C-101B-9397-08002B2CF9AE}" pid="15" name="Matter">
    <vt:lpwstr>0000024</vt:lpwstr>
  </property>
  <property fmtid="{D5CDD505-2E9C-101B-9397-08002B2CF9AE}" pid="16" name="cpDocRef">
    <vt:lpwstr>HKO1: 2004104590.1</vt:lpwstr>
  </property>
  <property fmtid="{D5CDD505-2E9C-101B-9397-08002B2CF9AE}" pid="17" name="cpClientMatter">
    <vt:lpwstr>0083984-0000024</vt:lpwstr>
  </property>
  <property fmtid="{D5CDD505-2E9C-101B-9397-08002B2CF9AE}" pid="18" name="cpCombinedRef">
    <vt:lpwstr>0083984-0000024 HKO1: 2004104590.1</vt:lpwstr>
  </property>
  <property fmtid="{D5CDD505-2E9C-101B-9397-08002B2CF9AE}" pid="19" name="KSOProductBuildVer">
    <vt:lpwstr>2052-11.8.2.9695</vt:lpwstr>
  </property>
</Properties>
</file>