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782B" w14:textId="77777777" w:rsidR="001D0253" w:rsidRDefault="00694FAA">
      <w:pPr>
        <w:spacing w:line="440" w:lineRule="exact"/>
        <w:jc w:val="center"/>
        <w:rPr>
          <w:rFonts w:ascii="Times New Roman" w:hAnsi="Times New Roman"/>
          <w:b/>
          <w:bCs/>
          <w:sz w:val="30"/>
          <w:szCs w:val="30"/>
        </w:rPr>
      </w:pPr>
      <w:r>
        <w:rPr>
          <w:rFonts w:ascii="Times New Roman" w:hAnsi="Times New Roman"/>
          <w:b/>
          <w:bCs/>
          <w:sz w:val="30"/>
          <w:szCs w:val="30"/>
        </w:rPr>
        <w:t>经营者集中简易案件公示表</w:t>
      </w:r>
    </w:p>
    <w:p w14:paraId="020BD275" w14:textId="77777777" w:rsidR="001D0253" w:rsidRDefault="001D0253">
      <w:pPr>
        <w:spacing w:line="440" w:lineRule="exact"/>
        <w:ind w:firstLineChars="302" w:firstLine="846"/>
        <w:rPr>
          <w:rFonts w:ascii="Times New Roman"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1D0253" w14:paraId="7E24D24F" w14:textId="77777777">
        <w:tc>
          <w:tcPr>
            <w:tcW w:w="1809" w:type="dxa"/>
            <w:shd w:val="clear" w:color="auto" w:fill="D9D9D9"/>
            <w:vAlign w:val="center"/>
          </w:tcPr>
          <w:p w14:paraId="1A958BE7"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案件名称</w:t>
            </w:r>
          </w:p>
        </w:tc>
        <w:tc>
          <w:tcPr>
            <w:tcW w:w="6949" w:type="dxa"/>
            <w:gridSpan w:val="2"/>
          </w:tcPr>
          <w:p w14:paraId="7624D5A3" w14:textId="77777777" w:rsidR="001D0253" w:rsidRDefault="00694FAA">
            <w:pPr>
              <w:spacing w:before="120" w:after="120"/>
              <w:rPr>
                <w:rFonts w:ascii="Times New Roman" w:hAnsi="Times New Roman"/>
                <w:kern w:val="0"/>
                <w:sz w:val="24"/>
                <w:szCs w:val="24"/>
              </w:rPr>
            </w:pPr>
            <w:r>
              <w:rPr>
                <w:rFonts w:ascii="Times New Roman" w:hAnsi="Times New Roman" w:hint="eastAsia"/>
                <w:kern w:val="0"/>
                <w:sz w:val="24"/>
                <w:szCs w:val="24"/>
              </w:rPr>
              <w:t>北京新里程健康产业集团有限公司收购恒康医疗集团股份有限公司股权案</w:t>
            </w:r>
          </w:p>
        </w:tc>
      </w:tr>
      <w:tr w:rsidR="001D0253" w14:paraId="408C5A56" w14:textId="77777777">
        <w:trPr>
          <w:trHeight w:val="993"/>
        </w:trPr>
        <w:tc>
          <w:tcPr>
            <w:tcW w:w="1809" w:type="dxa"/>
            <w:shd w:val="clear" w:color="auto" w:fill="D9D9D9"/>
            <w:vAlign w:val="center"/>
          </w:tcPr>
          <w:p w14:paraId="65A529E4"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交易概况</w:t>
            </w:r>
          </w:p>
          <w:p w14:paraId="0C450026"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（限</w:t>
            </w:r>
            <w:r>
              <w:rPr>
                <w:rFonts w:ascii="Times New Roman" w:hAnsi="Times New Roman"/>
                <w:b/>
                <w:bCs/>
                <w:kern w:val="0"/>
                <w:sz w:val="24"/>
                <w:szCs w:val="24"/>
              </w:rPr>
              <w:t>200</w:t>
            </w:r>
            <w:r>
              <w:rPr>
                <w:rFonts w:ascii="Times New Roman" w:hAnsi="Times New Roman"/>
                <w:b/>
                <w:bCs/>
                <w:kern w:val="0"/>
                <w:sz w:val="24"/>
                <w:szCs w:val="24"/>
              </w:rPr>
              <w:t>字内）</w:t>
            </w:r>
          </w:p>
        </w:tc>
        <w:tc>
          <w:tcPr>
            <w:tcW w:w="6949" w:type="dxa"/>
            <w:gridSpan w:val="2"/>
          </w:tcPr>
          <w:p w14:paraId="4E236FFF" w14:textId="6E87A041" w:rsidR="001D0253" w:rsidRDefault="00694FAA">
            <w:pPr>
              <w:spacing w:before="120" w:after="120"/>
              <w:rPr>
                <w:rFonts w:ascii="Times New Roman" w:hAnsi="Times New Roman"/>
                <w:kern w:val="0"/>
                <w:sz w:val="24"/>
                <w:szCs w:val="24"/>
              </w:rPr>
            </w:pPr>
            <w:r>
              <w:rPr>
                <w:rFonts w:ascii="Times New Roman" w:hAnsi="Times New Roman" w:hint="eastAsia"/>
                <w:kern w:val="0"/>
                <w:sz w:val="24"/>
                <w:szCs w:val="24"/>
              </w:rPr>
              <w:t>北京新里程健康产业集团有限公司（“</w:t>
            </w:r>
            <w:r>
              <w:rPr>
                <w:rFonts w:ascii="Times New Roman" w:hAnsi="Times New Roman" w:hint="eastAsia"/>
                <w:kern w:val="0"/>
                <w:sz w:val="24"/>
                <w:szCs w:val="24"/>
                <w:lang w:eastAsia="zh-Hans"/>
              </w:rPr>
              <w:t>新里程</w:t>
            </w:r>
            <w:r>
              <w:rPr>
                <w:rFonts w:ascii="Times New Roman" w:hAnsi="Times New Roman" w:hint="eastAsia"/>
                <w:kern w:val="0"/>
                <w:sz w:val="24"/>
                <w:szCs w:val="24"/>
              </w:rPr>
              <w:t>”）拟收购恒康医疗集团股份有限公司（</w:t>
            </w:r>
            <w:r>
              <w:rPr>
                <w:rFonts w:ascii="Times New Roman" w:hAnsi="Times New Roman" w:hint="eastAsia"/>
                <w:kern w:val="0"/>
                <w:sz w:val="24"/>
                <w:szCs w:val="24"/>
                <w:lang w:eastAsia="zh-Hans"/>
              </w:rPr>
              <w:t>“恒康医疗”或</w:t>
            </w:r>
            <w:r>
              <w:rPr>
                <w:rFonts w:ascii="Times New Roman" w:hAnsi="Times New Roman" w:hint="eastAsia"/>
                <w:kern w:val="0"/>
                <w:sz w:val="24"/>
                <w:szCs w:val="24"/>
              </w:rPr>
              <w:t>“目标公司”）</w:t>
            </w:r>
            <w:r>
              <w:rPr>
                <w:rFonts w:ascii="Times New Roman" w:hAnsi="Times New Roman"/>
                <w:kern w:val="0"/>
                <w:sz w:val="24"/>
                <w:szCs w:val="24"/>
              </w:rPr>
              <w:t>25</w:t>
            </w:r>
            <w:r>
              <w:rPr>
                <w:rFonts w:ascii="Times New Roman" w:hAnsi="Times New Roman" w:hint="eastAsia"/>
                <w:kern w:val="0"/>
                <w:sz w:val="24"/>
                <w:szCs w:val="24"/>
                <w:lang w:eastAsia="zh-Hans"/>
              </w:rPr>
              <w:t>.</w:t>
            </w:r>
            <w:r>
              <w:rPr>
                <w:rFonts w:ascii="Times New Roman" w:hAnsi="Times New Roman"/>
                <w:kern w:val="0"/>
                <w:sz w:val="24"/>
                <w:szCs w:val="24"/>
                <w:lang w:eastAsia="zh-Hans"/>
              </w:rPr>
              <w:t>30</w:t>
            </w:r>
            <w:r>
              <w:rPr>
                <w:rFonts w:ascii="Times New Roman" w:hAnsi="Times New Roman" w:hint="eastAsia"/>
                <w:kern w:val="0"/>
                <w:sz w:val="24"/>
                <w:szCs w:val="24"/>
              </w:rPr>
              <w:t>%</w:t>
            </w:r>
            <w:r>
              <w:rPr>
                <w:rFonts w:ascii="Times New Roman" w:hAnsi="Times New Roman" w:hint="eastAsia"/>
                <w:kern w:val="0"/>
                <w:sz w:val="24"/>
                <w:szCs w:val="24"/>
              </w:rPr>
              <w:t>的股权</w:t>
            </w:r>
            <w:r>
              <w:rPr>
                <w:rFonts w:ascii="Times New Roman" w:hAnsi="Times New Roman"/>
                <w:kern w:val="0"/>
                <w:sz w:val="24"/>
                <w:szCs w:val="24"/>
              </w:rPr>
              <w:t>，</w:t>
            </w:r>
            <w:r>
              <w:rPr>
                <w:rFonts w:ascii="Times New Roman" w:hAnsi="Times New Roman" w:hint="eastAsia"/>
                <w:kern w:val="0"/>
                <w:sz w:val="24"/>
                <w:szCs w:val="24"/>
                <w:lang w:eastAsia="zh-Hans"/>
              </w:rPr>
              <w:t>成为其最大股东</w:t>
            </w:r>
            <w:r>
              <w:rPr>
                <w:rFonts w:ascii="Times New Roman" w:hAnsi="Times New Roman" w:hint="eastAsia"/>
                <w:kern w:val="0"/>
                <w:sz w:val="24"/>
                <w:szCs w:val="24"/>
              </w:rPr>
              <w:t>。本次交易后，</w:t>
            </w:r>
            <w:r>
              <w:rPr>
                <w:rFonts w:ascii="Times New Roman" w:hAnsi="Times New Roman" w:hint="eastAsia"/>
                <w:kern w:val="0"/>
                <w:sz w:val="24"/>
                <w:szCs w:val="24"/>
                <w:lang w:eastAsia="zh-Hans"/>
              </w:rPr>
              <w:t>新里程</w:t>
            </w:r>
            <w:r w:rsidR="00474837">
              <w:rPr>
                <w:rFonts w:ascii="Times New Roman" w:hAnsi="Times New Roman" w:hint="eastAsia"/>
                <w:kern w:val="0"/>
                <w:sz w:val="24"/>
                <w:szCs w:val="24"/>
                <w:lang w:eastAsia="zh-Hans"/>
              </w:rPr>
              <w:t>将</w:t>
            </w:r>
            <w:r>
              <w:rPr>
                <w:rFonts w:ascii="Times New Roman" w:hAnsi="Times New Roman" w:hint="eastAsia"/>
                <w:kern w:val="0"/>
                <w:sz w:val="24"/>
                <w:szCs w:val="24"/>
              </w:rPr>
              <w:t>单独控制目标公司。</w:t>
            </w:r>
          </w:p>
        </w:tc>
      </w:tr>
      <w:tr w:rsidR="001D0253" w14:paraId="4E91C25D" w14:textId="77777777">
        <w:trPr>
          <w:trHeight w:val="1245"/>
        </w:trPr>
        <w:tc>
          <w:tcPr>
            <w:tcW w:w="1809" w:type="dxa"/>
            <w:vMerge w:val="restart"/>
            <w:shd w:val="clear" w:color="auto" w:fill="D9D9D9"/>
            <w:vAlign w:val="center"/>
          </w:tcPr>
          <w:p w14:paraId="637260C5"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参与集中的</w:t>
            </w:r>
          </w:p>
          <w:p w14:paraId="35F74301"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经营者简介</w:t>
            </w:r>
          </w:p>
        </w:tc>
        <w:tc>
          <w:tcPr>
            <w:tcW w:w="1796" w:type="dxa"/>
          </w:tcPr>
          <w:p w14:paraId="69D2443E" w14:textId="197E288B" w:rsidR="001D0253" w:rsidRDefault="00694FAA">
            <w:pPr>
              <w:spacing w:before="120" w:after="12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kern w:val="0"/>
                <w:sz w:val="24"/>
                <w:szCs w:val="24"/>
              </w:rPr>
              <w:t>、</w:t>
            </w:r>
            <w:r w:rsidR="00C0606E">
              <w:rPr>
                <w:rFonts w:ascii="Times New Roman" w:hAnsi="Times New Roman" w:hint="eastAsia"/>
                <w:kern w:val="0"/>
                <w:sz w:val="24"/>
                <w:szCs w:val="24"/>
              </w:rPr>
              <w:t>北京新里程健康产业集团有限公司</w:t>
            </w:r>
          </w:p>
        </w:tc>
        <w:tc>
          <w:tcPr>
            <w:tcW w:w="5153" w:type="dxa"/>
          </w:tcPr>
          <w:p w14:paraId="4290F848" w14:textId="380744E1" w:rsidR="001D0253" w:rsidRDefault="00694FAA">
            <w:pPr>
              <w:spacing w:before="120" w:after="120"/>
              <w:rPr>
                <w:rFonts w:ascii="Times New Roman" w:hAnsi="Times New Roman"/>
                <w:kern w:val="0"/>
                <w:sz w:val="24"/>
                <w:szCs w:val="24"/>
                <w:lang w:eastAsia="zh-Hans"/>
              </w:rPr>
            </w:pPr>
            <w:r>
              <w:rPr>
                <w:rFonts w:ascii="Times New Roman" w:hAnsi="Times New Roman" w:hint="eastAsia"/>
                <w:kern w:val="0"/>
                <w:sz w:val="24"/>
                <w:szCs w:val="24"/>
                <w:lang w:eastAsia="zh-Hans"/>
              </w:rPr>
              <w:t>新里程成立于</w:t>
            </w:r>
            <w:r>
              <w:rPr>
                <w:rFonts w:ascii="Times New Roman" w:hAnsi="Times New Roman" w:hint="eastAsia"/>
                <w:kern w:val="0"/>
                <w:sz w:val="24"/>
                <w:szCs w:val="24"/>
                <w:lang w:eastAsia="zh-Hans"/>
              </w:rPr>
              <w:t>20</w:t>
            </w:r>
            <w:r>
              <w:rPr>
                <w:rFonts w:ascii="Times New Roman" w:hAnsi="Times New Roman"/>
                <w:kern w:val="0"/>
                <w:sz w:val="24"/>
                <w:szCs w:val="24"/>
                <w:lang w:eastAsia="zh-Hans"/>
              </w:rPr>
              <w:t>14</w:t>
            </w:r>
            <w:r>
              <w:rPr>
                <w:rFonts w:ascii="Times New Roman" w:hAnsi="Times New Roman" w:hint="eastAsia"/>
                <w:kern w:val="0"/>
                <w:sz w:val="24"/>
                <w:szCs w:val="24"/>
                <w:lang w:eastAsia="zh-Hans"/>
              </w:rPr>
              <w:t>年</w:t>
            </w:r>
            <w:r>
              <w:rPr>
                <w:rFonts w:ascii="Times New Roman" w:hAnsi="Times New Roman"/>
                <w:kern w:val="0"/>
                <w:sz w:val="24"/>
                <w:szCs w:val="24"/>
                <w:lang w:eastAsia="zh-Hans"/>
              </w:rPr>
              <w:t>2</w:t>
            </w:r>
            <w:r>
              <w:rPr>
                <w:rFonts w:ascii="Times New Roman" w:hAnsi="Times New Roman" w:hint="eastAsia"/>
                <w:kern w:val="0"/>
                <w:sz w:val="24"/>
                <w:szCs w:val="24"/>
                <w:lang w:eastAsia="zh-Hans"/>
              </w:rPr>
              <w:t>月</w:t>
            </w:r>
            <w:r>
              <w:rPr>
                <w:rFonts w:ascii="Times New Roman" w:hAnsi="Times New Roman"/>
                <w:kern w:val="0"/>
                <w:sz w:val="24"/>
                <w:szCs w:val="24"/>
                <w:lang w:eastAsia="zh-Hans"/>
              </w:rPr>
              <w:t>12</w:t>
            </w:r>
            <w:r>
              <w:rPr>
                <w:rFonts w:ascii="Times New Roman" w:hAnsi="Times New Roman" w:hint="eastAsia"/>
                <w:kern w:val="0"/>
                <w:sz w:val="24"/>
                <w:szCs w:val="24"/>
                <w:lang w:eastAsia="zh-Hans"/>
              </w:rPr>
              <w:t>日，是由国科新里程国际健康产业集团有限公司单独控制的中国有限责任公司，新里程</w:t>
            </w:r>
            <w:r w:rsidR="00126D15">
              <w:rPr>
                <w:rFonts w:ascii="Times New Roman" w:hAnsi="Times New Roman" w:hint="eastAsia"/>
                <w:kern w:val="0"/>
                <w:sz w:val="24"/>
                <w:szCs w:val="24"/>
                <w:lang w:eastAsia="zh-Hans"/>
              </w:rPr>
              <w:t>及其关联方</w:t>
            </w:r>
            <w:r>
              <w:rPr>
                <w:rFonts w:ascii="Times New Roman" w:hAnsi="Times New Roman" w:hint="eastAsia"/>
                <w:kern w:val="0"/>
                <w:sz w:val="24"/>
                <w:szCs w:val="24"/>
                <w:lang w:eastAsia="zh-Hans"/>
              </w:rPr>
              <w:t>在中国境内</w:t>
            </w:r>
            <w:r w:rsidR="00126D15">
              <w:rPr>
                <w:rFonts w:ascii="Times New Roman" w:hAnsi="Times New Roman" w:hint="eastAsia"/>
                <w:kern w:val="0"/>
                <w:sz w:val="24"/>
                <w:szCs w:val="24"/>
                <w:lang w:eastAsia="zh-Hans"/>
              </w:rPr>
              <w:t>主要从事</w:t>
            </w:r>
            <w:r w:rsidR="00126D15" w:rsidRPr="00126D15">
              <w:rPr>
                <w:rFonts w:ascii="Times New Roman" w:hAnsi="Times New Roman" w:hint="eastAsia"/>
                <w:kern w:val="0"/>
                <w:sz w:val="24"/>
                <w:szCs w:val="24"/>
                <w:lang w:eastAsia="zh-Hans"/>
              </w:rPr>
              <w:t>医院医疗服务</w:t>
            </w:r>
            <w:r>
              <w:rPr>
                <w:rFonts w:ascii="Times New Roman" w:hAnsi="Times New Roman" w:hint="eastAsia"/>
                <w:kern w:val="0"/>
                <w:sz w:val="24"/>
                <w:szCs w:val="24"/>
                <w:lang w:eastAsia="zh-Hans"/>
              </w:rPr>
              <w:t>。</w:t>
            </w:r>
          </w:p>
        </w:tc>
      </w:tr>
      <w:tr w:rsidR="001D0253" w14:paraId="02B9E553" w14:textId="77777777">
        <w:trPr>
          <w:trHeight w:val="404"/>
        </w:trPr>
        <w:tc>
          <w:tcPr>
            <w:tcW w:w="1809" w:type="dxa"/>
            <w:vMerge/>
            <w:shd w:val="clear" w:color="auto" w:fill="D9D9D9"/>
            <w:vAlign w:val="center"/>
          </w:tcPr>
          <w:p w14:paraId="48DA4C51" w14:textId="77777777" w:rsidR="001D0253" w:rsidRDefault="001D0253">
            <w:pPr>
              <w:spacing w:before="120" w:after="120"/>
              <w:jc w:val="center"/>
              <w:rPr>
                <w:rFonts w:ascii="Times New Roman" w:hAnsi="Times New Roman"/>
                <w:b/>
                <w:bCs/>
                <w:kern w:val="0"/>
                <w:sz w:val="24"/>
                <w:szCs w:val="24"/>
              </w:rPr>
            </w:pPr>
          </w:p>
        </w:tc>
        <w:tc>
          <w:tcPr>
            <w:tcW w:w="1796" w:type="dxa"/>
          </w:tcPr>
          <w:p w14:paraId="79AE93CB" w14:textId="11D9C682" w:rsidR="001D0253" w:rsidRDefault="00694FAA">
            <w:pPr>
              <w:spacing w:before="120" w:after="120"/>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kern w:val="0"/>
                <w:sz w:val="24"/>
                <w:szCs w:val="24"/>
              </w:rPr>
              <w:t>、</w:t>
            </w:r>
            <w:r w:rsidR="00C0606E">
              <w:rPr>
                <w:rFonts w:ascii="Times New Roman" w:hAnsi="Times New Roman" w:hint="eastAsia"/>
                <w:kern w:val="0"/>
                <w:sz w:val="24"/>
                <w:szCs w:val="24"/>
              </w:rPr>
              <w:t>恒康医疗集团股份有限公司</w:t>
            </w:r>
          </w:p>
        </w:tc>
        <w:tc>
          <w:tcPr>
            <w:tcW w:w="5153" w:type="dxa"/>
          </w:tcPr>
          <w:p w14:paraId="3968C0D1" w14:textId="117CDF2A" w:rsidR="001D0253" w:rsidRDefault="00694FAA">
            <w:pPr>
              <w:spacing w:before="120" w:after="120"/>
              <w:rPr>
                <w:rFonts w:ascii="Times New Roman" w:hAnsi="Times New Roman"/>
                <w:kern w:val="0"/>
                <w:sz w:val="24"/>
                <w:szCs w:val="24"/>
              </w:rPr>
            </w:pPr>
            <w:r>
              <w:rPr>
                <w:rFonts w:ascii="Times New Roman" w:hAnsi="Times New Roman" w:hint="eastAsia"/>
                <w:kern w:val="0"/>
                <w:sz w:val="24"/>
                <w:szCs w:val="24"/>
                <w:lang w:eastAsia="zh-Hans"/>
              </w:rPr>
              <w:t>恒康医疗</w:t>
            </w:r>
            <w:r>
              <w:rPr>
                <w:rFonts w:ascii="Times New Roman" w:hAnsi="Times New Roman" w:hint="eastAsia"/>
                <w:kern w:val="0"/>
                <w:sz w:val="24"/>
                <w:szCs w:val="24"/>
              </w:rPr>
              <w:t>成立于</w:t>
            </w:r>
            <w:r>
              <w:rPr>
                <w:rFonts w:ascii="Times New Roman" w:hAnsi="Times New Roman"/>
                <w:kern w:val="0"/>
                <w:sz w:val="24"/>
                <w:szCs w:val="24"/>
              </w:rPr>
              <w:t>2001</w:t>
            </w:r>
            <w:r>
              <w:rPr>
                <w:rFonts w:ascii="Times New Roman" w:hAnsi="Times New Roman" w:hint="eastAsia"/>
                <w:kern w:val="0"/>
                <w:sz w:val="24"/>
                <w:szCs w:val="24"/>
              </w:rPr>
              <w:t>年</w:t>
            </w:r>
            <w:r>
              <w:rPr>
                <w:rFonts w:ascii="Times New Roman" w:hAnsi="Times New Roman"/>
                <w:kern w:val="0"/>
                <w:sz w:val="24"/>
                <w:szCs w:val="24"/>
              </w:rPr>
              <w:t>9</w:t>
            </w:r>
            <w:r>
              <w:rPr>
                <w:rFonts w:ascii="Times New Roman" w:hAnsi="Times New Roman" w:hint="eastAsia"/>
                <w:kern w:val="0"/>
                <w:sz w:val="24"/>
                <w:szCs w:val="24"/>
                <w:lang w:eastAsia="zh-Hans"/>
              </w:rPr>
              <w:t>月</w:t>
            </w:r>
            <w:r>
              <w:rPr>
                <w:rFonts w:ascii="Times New Roman" w:hAnsi="Times New Roman"/>
                <w:kern w:val="0"/>
                <w:sz w:val="24"/>
                <w:szCs w:val="24"/>
                <w:lang w:eastAsia="zh-Hans"/>
              </w:rPr>
              <w:t>30</w:t>
            </w:r>
            <w:r>
              <w:rPr>
                <w:rFonts w:ascii="Times New Roman" w:hAnsi="Times New Roman" w:hint="eastAsia"/>
                <w:kern w:val="0"/>
                <w:sz w:val="24"/>
                <w:szCs w:val="24"/>
                <w:lang w:eastAsia="zh-Hans"/>
              </w:rPr>
              <w:t>日</w:t>
            </w:r>
            <w:r>
              <w:rPr>
                <w:rFonts w:ascii="Times New Roman" w:hAnsi="Times New Roman"/>
                <w:kern w:val="0"/>
                <w:sz w:val="24"/>
                <w:szCs w:val="24"/>
                <w:lang w:eastAsia="zh-Hans"/>
              </w:rPr>
              <w:t>。</w:t>
            </w:r>
            <w:r>
              <w:rPr>
                <w:rFonts w:ascii="Times New Roman" w:hAnsi="Times New Roman" w:hint="eastAsia"/>
                <w:kern w:val="0"/>
                <w:sz w:val="24"/>
                <w:szCs w:val="24"/>
                <w:lang w:eastAsia="zh-Hans"/>
              </w:rPr>
              <w:t>恒康医疗主要在中国境内从事</w:t>
            </w:r>
            <w:r>
              <w:rPr>
                <w:rFonts w:ascii="Times New Roman" w:hAnsi="Times New Roman" w:hint="eastAsia"/>
                <w:kern w:val="0"/>
                <w:sz w:val="24"/>
                <w:szCs w:val="24"/>
              </w:rPr>
              <w:t>医疗服务与药品制造</w:t>
            </w:r>
            <w:r>
              <w:rPr>
                <w:rFonts w:ascii="Times New Roman" w:hAnsi="Times New Roman" w:hint="eastAsia"/>
                <w:kern w:val="0"/>
                <w:sz w:val="24"/>
                <w:szCs w:val="24"/>
                <w:lang w:eastAsia="zh-Hans"/>
              </w:rPr>
              <w:t>业务</w:t>
            </w:r>
            <w:r>
              <w:rPr>
                <w:rFonts w:ascii="Times New Roman" w:hAnsi="Times New Roman"/>
                <w:kern w:val="0"/>
                <w:sz w:val="24"/>
                <w:szCs w:val="24"/>
                <w:lang w:eastAsia="zh-Hans"/>
              </w:rPr>
              <w:t>，</w:t>
            </w:r>
            <w:r>
              <w:rPr>
                <w:rFonts w:ascii="Times New Roman" w:hAnsi="Times New Roman" w:hint="eastAsia"/>
                <w:kern w:val="0"/>
                <w:sz w:val="24"/>
                <w:szCs w:val="24"/>
                <w:lang w:eastAsia="zh-Hans"/>
              </w:rPr>
              <w:t>其中</w:t>
            </w:r>
            <w:r>
              <w:rPr>
                <w:rFonts w:ascii="Times New Roman" w:hAnsi="Times New Roman" w:hint="eastAsia"/>
                <w:kern w:val="0"/>
                <w:sz w:val="24"/>
                <w:szCs w:val="24"/>
              </w:rPr>
              <w:t>医疗服务为公司的核心业务</w:t>
            </w:r>
            <w:r>
              <w:rPr>
                <w:rFonts w:ascii="Times New Roman" w:hAnsi="Times New Roman"/>
                <w:kern w:val="0"/>
                <w:sz w:val="24"/>
                <w:szCs w:val="24"/>
              </w:rPr>
              <w:t>。</w:t>
            </w:r>
          </w:p>
        </w:tc>
      </w:tr>
      <w:tr w:rsidR="001D0253" w14:paraId="0AE91BFF" w14:textId="77777777">
        <w:trPr>
          <w:trHeight w:val="279"/>
        </w:trPr>
        <w:tc>
          <w:tcPr>
            <w:tcW w:w="1809" w:type="dxa"/>
            <w:vMerge w:val="restart"/>
            <w:shd w:val="clear" w:color="auto" w:fill="D9D9D9"/>
            <w:vAlign w:val="center"/>
          </w:tcPr>
          <w:p w14:paraId="309F5B00"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简易案件理由（可以单选，也可以多选）</w:t>
            </w:r>
          </w:p>
        </w:tc>
        <w:tc>
          <w:tcPr>
            <w:tcW w:w="6949" w:type="dxa"/>
            <w:gridSpan w:val="2"/>
          </w:tcPr>
          <w:p w14:paraId="6C72CB2B"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sym w:font="Wingdings 2" w:char="00A3"/>
            </w:r>
            <w:r>
              <w:rPr>
                <w:rFonts w:ascii="Times New Roman" w:hAnsi="Times New Roman"/>
                <w:kern w:val="0"/>
                <w:sz w:val="24"/>
                <w:szCs w:val="24"/>
              </w:rPr>
              <w:t>1.</w:t>
            </w:r>
            <w:r>
              <w:rPr>
                <w:rFonts w:ascii="Times New Roman" w:hAnsi="Times New Roman"/>
                <w:kern w:val="0"/>
                <w:sz w:val="24"/>
                <w:szCs w:val="24"/>
              </w:rPr>
              <w:t>在同一相关市场，所有参与集中的经营者所占市场份额之和小于</w:t>
            </w:r>
            <w:r>
              <w:rPr>
                <w:rFonts w:ascii="Times New Roman" w:hAnsi="Times New Roman"/>
                <w:kern w:val="0"/>
                <w:sz w:val="24"/>
                <w:szCs w:val="24"/>
              </w:rPr>
              <w:t>15%</w:t>
            </w:r>
            <w:r>
              <w:rPr>
                <w:rFonts w:ascii="Times New Roman" w:hAnsi="Times New Roman"/>
                <w:kern w:val="0"/>
                <w:sz w:val="24"/>
                <w:szCs w:val="24"/>
              </w:rPr>
              <w:t>。</w:t>
            </w:r>
          </w:p>
        </w:tc>
      </w:tr>
      <w:tr w:rsidR="001D0253" w14:paraId="3630593E" w14:textId="77777777">
        <w:trPr>
          <w:trHeight w:val="330"/>
        </w:trPr>
        <w:tc>
          <w:tcPr>
            <w:tcW w:w="1809" w:type="dxa"/>
            <w:vMerge/>
            <w:shd w:val="clear" w:color="auto" w:fill="D9D9D9"/>
            <w:vAlign w:val="center"/>
          </w:tcPr>
          <w:p w14:paraId="2BE3C45A" w14:textId="77777777" w:rsidR="001D0253" w:rsidRDefault="001D0253">
            <w:pPr>
              <w:spacing w:before="120" w:after="120"/>
              <w:jc w:val="center"/>
              <w:rPr>
                <w:rFonts w:ascii="Times New Roman" w:hAnsi="Times New Roman"/>
                <w:b/>
                <w:bCs/>
                <w:kern w:val="0"/>
                <w:sz w:val="24"/>
                <w:szCs w:val="24"/>
              </w:rPr>
            </w:pPr>
          </w:p>
        </w:tc>
        <w:tc>
          <w:tcPr>
            <w:tcW w:w="6949" w:type="dxa"/>
            <w:gridSpan w:val="2"/>
          </w:tcPr>
          <w:p w14:paraId="5BF08BCF"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存在上下游关系的参与集中的经营者，在上下游市场所占的市场份额均小于</w:t>
            </w:r>
            <w:r>
              <w:rPr>
                <w:rFonts w:ascii="Times New Roman" w:hAnsi="Times New Roman"/>
                <w:kern w:val="0"/>
                <w:sz w:val="24"/>
                <w:szCs w:val="24"/>
              </w:rPr>
              <w:t>25%</w:t>
            </w:r>
            <w:r>
              <w:rPr>
                <w:rFonts w:ascii="Times New Roman" w:hAnsi="Times New Roman"/>
                <w:kern w:val="0"/>
                <w:sz w:val="24"/>
                <w:szCs w:val="24"/>
              </w:rPr>
              <w:t>。</w:t>
            </w:r>
          </w:p>
        </w:tc>
      </w:tr>
      <w:tr w:rsidR="001D0253" w14:paraId="55C0D4E4" w14:textId="77777777">
        <w:trPr>
          <w:trHeight w:val="285"/>
        </w:trPr>
        <w:tc>
          <w:tcPr>
            <w:tcW w:w="1809" w:type="dxa"/>
            <w:vMerge/>
            <w:shd w:val="clear" w:color="auto" w:fill="D9D9D9"/>
            <w:vAlign w:val="center"/>
          </w:tcPr>
          <w:p w14:paraId="77DC7F94" w14:textId="77777777" w:rsidR="001D0253" w:rsidRDefault="001D0253">
            <w:pPr>
              <w:spacing w:before="120" w:after="120"/>
              <w:jc w:val="center"/>
              <w:rPr>
                <w:rFonts w:ascii="Times New Roman" w:hAnsi="Times New Roman"/>
                <w:b/>
                <w:bCs/>
                <w:kern w:val="0"/>
                <w:sz w:val="24"/>
                <w:szCs w:val="24"/>
              </w:rPr>
            </w:pPr>
          </w:p>
        </w:tc>
        <w:tc>
          <w:tcPr>
            <w:tcW w:w="6949" w:type="dxa"/>
            <w:gridSpan w:val="2"/>
          </w:tcPr>
          <w:p w14:paraId="61174BB9"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sym w:font="Wingdings 2" w:char="0052"/>
            </w:r>
            <w:r>
              <w:rPr>
                <w:rFonts w:ascii="Times New Roman" w:hAnsi="Times New Roman"/>
                <w:kern w:val="0"/>
                <w:sz w:val="24"/>
                <w:szCs w:val="24"/>
              </w:rPr>
              <w:t>3.</w:t>
            </w:r>
            <w:r>
              <w:rPr>
                <w:rFonts w:ascii="Times New Roman" w:hAnsi="Times New Roman"/>
                <w:kern w:val="0"/>
                <w:sz w:val="24"/>
                <w:szCs w:val="24"/>
              </w:rPr>
              <w:t>不在同一相关市场、也不存在上下游关系的参与集中的经营者，在与交易有关的每个市场所占的份额均小于</w:t>
            </w:r>
            <w:r>
              <w:rPr>
                <w:rFonts w:ascii="Times New Roman" w:hAnsi="Times New Roman"/>
                <w:kern w:val="0"/>
                <w:sz w:val="24"/>
                <w:szCs w:val="24"/>
              </w:rPr>
              <w:t>25%</w:t>
            </w:r>
            <w:r>
              <w:rPr>
                <w:rFonts w:ascii="Times New Roman" w:hAnsi="Times New Roman"/>
                <w:kern w:val="0"/>
                <w:sz w:val="24"/>
                <w:szCs w:val="24"/>
              </w:rPr>
              <w:t>。</w:t>
            </w:r>
          </w:p>
        </w:tc>
      </w:tr>
      <w:tr w:rsidR="001D0253" w14:paraId="54429D8A" w14:textId="77777777">
        <w:trPr>
          <w:trHeight w:val="870"/>
        </w:trPr>
        <w:tc>
          <w:tcPr>
            <w:tcW w:w="1809" w:type="dxa"/>
            <w:vMerge/>
            <w:shd w:val="clear" w:color="auto" w:fill="D9D9D9"/>
            <w:vAlign w:val="center"/>
          </w:tcPr>
          <w:p w14:paraId="61B4231D" w14:textId="77777777" w:rsidR="001D0253" w:rsidRDefault="001D0253">
            <w:pPr>
              <w:spacing w:before="120" w:after="120"/>
              <w:jc w:val="center"/>
              <w:rPr>
                <w:rFonts w:ascii="Times New Roman" w:hAnsi="Times New Roman"/>
                <w:b/>
                <w:bCs/>
                <w:kern w:val="0"/>
                <w:sz w:val="24"/>
                <w:szCs w:val="24"/>
              </w:rPr>
            </w:pPr>
          </w:p>
        </w:tc>
        <w:tc>
          <w:tcPr>
            <w:tcW w:w="6949" w:type="dxa"/>
            <w:gridSpan w:val="2"/>
          </w:tcPr>
          <w:p w14:paraId="56B40C24"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参与集中的经营者在中国境外设立合营企业，合营企业不在中国境内从事经济活动。</w:t>
            </w:r>
          </w:p>
        </w:tc>
      </w:tr>
      <w:tr w:rsidR="001D0253" w14:paraId="2BA1D14A" w14:textId="77777777">
        <w:trPr>
          <w:trHeight w:val="264"/>
        </w:trPr>
        <w:tc>
          <w:tcPr>
            <w:tcW w:w="1809" w:type="dxa"/>
            <w:vMerge/>
            <w:shd w:val="clear" w:color="auto" w:fill="D9D9D9"/>
            <w:vAlign w:val="center"/>
          </w:tcPr>
          <w:p w14:paraId="1AA29685" w14:textId="77777777" w:rsidR="001D0253" w:rsidRDefault="001D0253">
            <w:pPr>
              <w:spacing w:before="120" w:after="120"/>
              <w:jc w:val="center"/>
              <w:rPr>
                <w:rFonts w:ascii="Times New Roman" w:hAnsi="Times New Roman"/>
                <w:b/>
                <w:bCs/>
                <w:kern w:val="0"/>
                <w:sz w:val="24"/>
                <w:szCs w:val="24"/>
              </w:rPr>
            </w:pPr>
          </w:p>
        </w:tc>
        <w:tc>
          <w:tcPr>
            <w:tcW w:w="6949" w:type="dxa"/>
            <w:gridSpan w:val="2"/>
          </w:tcPr>
          <w:p w14:paraId="6A75288E"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参与集中的经营者收购境外企业股权或资产的，该境外企业不在中国境内从事经济活动。</w:t>
            </w:r>
          </w:p>
        </w:tc>
      </w:tr>
      <w:tr w:rsidR="001D0253" w14:paraId="18205EAE" w14:textId="77777777">
        <w:trPr>
          <w:trHeight w:val="345"/>
        </w:trPr>
        <w:tc>
          <w:tcPr>
            <w:tcW w:w="1809" w:type="dxa"/>
            <w:vMerge/>
            <w:shd w:val="clear" w:color="auto" w:fill="D9D9D9"/>
            <w:vAlign w:val="center"/>
          </w:tcPr>
          <w:p w14:paraId="79E6C777" w14:textId="77777777" w:rsidR="001D0253" w:rsidRDefault="001D0253">
            <w:pPr>
              <w:spacing w:before="120" w:after="120"/>
              <w:jc w:val="center"/>
              <w:rPr>
                <w:rFonts w:ascii="Times New Roman" w:hAnsi="Times New Roman"/>
                <w:b/>
                <w:bCs/>
                <w:kern w:val="0"/>
                <w:sz w:val="24"/>
                <w:szCs w:val="24"/>
              </w:rPr>
            </w:pPr>
          </w:p>
        </w:tc>
        <w:tc>
          <w:tcPr>
            <w:tcW w:w="6949" w:type="dxa"/>
            <w:gridSpan w:val="2"/>
          </w:tcPr>
          <w:p w14:paraId="257F1A4A" w14:textId="77777777" w:rsidR="001D0253" w:rsidRDefault="00694FAA">
            <w:pPr>
              <w:spacing w:before="120" w:after="120"/>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由两个以上的经营者共同控制的合营企业，通过集中被其中一个或一个以上经营者控制。</w:t>
            </w:r>
          </w:p>
        </w:tc>
      </w:tr>
      <w:tr w:rsidR="001D0253" w14:paraId="78F93DBB" w14:textId="77777777">
        <w:tc>
          <w:tcPr>
            <w:tcW w:w="1809" w:type="dxa"/>
            <w:shd w:val="clear" w:color="auto" w:fill="D9D9D9"/>
            <w:vAlign w:val="center"/>
          </w:tcPr>
          <w:p w14:paraId="2CDCEBDD" w14:textId="77777777" w:rsidR="001D0253" w:rsidRDefault="00694FAA">
            <w:pPr>
              <w:spacing w:before="120" w:after="120"/>
              <w:jc w:val="center"/>
              <w:rPr>
                <w:rFonts w:ascii="Times New Roman" w:hAnsi="Times New Roman"/>
                <w:b/>
                <w:bCs/>
                <w:kern w:val="0"/>
                <w:sz w:val="24"/>
                <w:szCs w:val="24"/>
              </w:rPr>
            </w:pPr>
            <w:r>
              <w:rPr>
                <w:rFonts w:ascii="Times New Roman" w:hAnsi="Times New Roman"/>
                <w:b/>
                <w:bCs/>
                <w:kern w:val="0"/>
                <w:sz w:val="24"/>
                <w:szCs w:val="24"/>
              </w:rPr>
              <w:t>备注</w:t>
            </w:r>
          </w:p>
        </w:tc>
        <w:tc>
          <w:tcPr>
            <w:tcW w:w="6949" w:type="dxa"/>
            <w:gridSpan w:val="2"/>
          </w:tcPr>
          <w:p w14:paraId="32514F08" w14:textId="741DE510" w:rsidR="001D0253" w:rsidRPr="0088066A" w:rsidRDefault="00694FAA">
            <w:pPr>
              <w:spacing w:before="120" w:after="120"/>
              <w:rPr>
                <w:rFonts w:ascii="仿宋" w:hAnsi="仿宋" w:cs="宋体"/>
                <w:kern w:val="0"/>
                <w:sz w:val="24"/>
                <w:szCs w:val="24"/>
              </w:rPr>
            </w:pPr>
            <w:r w:rsidRPr="0088066A">
              <w:rPr>
                <w:rFonts w:ascii="仿宋" w:hAnsi="仿宋" w:cs="宋体" w:hint="eastAsia"/>
                <w:kern w:val="0"/>
                <w:sz w:val="24"/>
                <w:szCs w:val="24"/>
              </w:rPr>
              <w:t>参与集中的经营者在相关市场的市场份额</w:t>
            </w:r>
            <w:r w:rsidR="00BF1314" w:rsidRPr="0088066A">
              <w:rPr>
                <w:rFonts w:ascii="仿宋" w:hAnsi="仿宋" w:cs="宋体" w:hint="eastAsia"/>
                <w:kern w:val="0"/>
                <w:sz w:val="24"/>
                <w:szCs w:val="24"/>
              </w:rPr>
              <w:t>（以营业额计）</w:t>
            </w:r>
            <w:r w:rsidRPr="0088066A">
              <w:rPr>
                <w:rFonts w:ascii="仿宋" w:hAnsi="仿宋" w:cs="宋体" w:hint="eastAsia"/>
                <w:kern w:val="0"/>
                <w:sz w:val="24"/>
                <w:szCs w:val="24"/>
              </w:rPr>
              <w:t>如下：</w:t>
            </w:r>
          </w:p>
          <w:p w14:paraId="7451C643" w14:textId="1D648F01" w:rsidR="001D0253" w:rsidRPr="0088066A" w:rsidRDefault="00694FAA" w:rsidP="00A6289F">
            <w:pPr>
              <w:pStyle w:val="af"/>
              <w:numPr>
                <w:ilvl w:val="0"/>
                <w:numId w:val="2"/>
              </w:numPr>
              <w:spacing w:before="120" w:after="120"/>
              <w:ind w:firstLineChars="0"/>
              <w:rPr>
                <w:rFonts w:ascii="仿宋" w:hAnsi="仿宋" w:cs="宋体"/>
                <w:kern w:val="0"/>
                <w:sz w:val="24"/>
                <w:szCs w:val="24"/>
                <w:u w:val="single"/>
              </w:rPr>
            </w:pPr>
            <w:r w:rsidRPr="0088066A">
              <w:rPr>
                <w:rFonts w:ascii="仿宋" w:hAnsi="仿宋" w:hint="eastAsia"/>
                <w:sz w:val="24"/>
                <w:szCs w:val="24"/>
                <w:u w:val="single"/>
              </w:rPr>
              <w:t>江苏省淮安市</w:t>
            </w:r>
            <w:r w:rsidRPr="0088066A">
              <w:rPr>
                <w:rFonts w:ascii="仿宋" w:hAnsi="仿宋" w:hint="eastAsia"/>
                <w:sz w:val="24"/>
                <w:szCs w:val="24"/>
                <w:u w:val="single"/>
                <w:lang w:val="en-GB"/>
              </w:rPr>
              <w:t>综合医院医疗服务市场</w:t>
            </w:r>
          </w:p>
          <w:p w14:paraId="002FE8D0" w14:textId="5C6EB6CD"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16F253D9" w14:textId="799A89EC" w:rsidR="001D0253" w:rsidRPr="0088066A" w:rsidRDefault="00694FAA" w:rsidP="00135B45">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00BF1314" w:rsidRPr="0088066A">
              <w:rPr>
                <w:rFonts w:ascii="仿宋" w:hAnsi="仿宋"/>
              </w:rPr>
              <w:t>5-10</w:t>
            </w:r>
            <w:r w:rsidRPr="0088066A">
              <w:rPr>
                <w:rFonts w:ascii="仿宋" w:hAnsi="仿宋"/>
              </w:rPr>
              <w:t>]%</w:t>
            </w:r>
          </w:p>
          <w:p w14:paraId="69875C02" w14:textId="77777777"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江苏省宿迁市</w:t>
            </w:r>
            <w:r w:rsidRPr="0088066A">
              <w:rPr>
                <w:rFonts w:ascii="仿宋" w:hAnsi="仿宋" w:hint="eastAsia"/>
                <w:sz w:val="24"/>
                <w:szCs w:val="24"/>
                <w:u w:val="single"/>
                <w:lang w:val="en-GB"/>
              </w:rPr>
              <w:t>综合医院医疗服务市场</w:t>
            </w:r>
          </w:p>
          <w:p w14:paraId="08E1B111" w14:textId="0B315B3F"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59470738" w14:textId="345B92BA" w:rsidR="001D0253" w:rsidRPr="0088066A" w:rsidRDefault="00694FAA" w:rsidP="004E14D5">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lastRenderedPageBreak/>
              <w:t>目标公司</w:t>
            </w:r>
            <w:r w:rsidRPr="0088066A">
              <w:rPr>
                <w:rFonts w:ascii="仿宋" w:hAnsi="仿宋" w:hint="eastAsia"/>
              </w:rPr>
              <w:t>：</w:t>
            </w:r>
            <w:r w:rsidRPr="0088066A">
              <w:rPr>
                <w:rFonts w:ascii="仿宋" w:hAnsi="仿宋" w:hint="eastAsia"/>
              </w:rPr>
              <w:t>[</w:t>
            </w:r>
            <w:r w:rsidRPr="0088066A">
              <w:rPr>
                <w:rFonts w:ascii="仿宋" w:hAnsi="仿宋"/>
              </w:rPr>
              <w:t>0-</w:t>
            </w:r>
            <w:r w:rsidRPr="0088066A">
              <w:rPr>
                <w:rFonts w:ascii="仿宋" w:hAnsi="仿宋" w:hint="eastAsia"/>
              </w:rPr>
              <w:t>5</w:t>
            </w:r>
            <w:r w:rsidRPr="0088066A">
              <w:rPr>
                <w:rFonts w:ascii="仿宋" w:hAnsi="仿宋"/>
              </w:rPr>
              <w:t>]%</w:t>
            </w:r>
          </w:p>
          <w:p w14:paraId="14ECE2F6" w14:textId="77777777" w:rsidR="001D0253" w:rsidRPr="0088066A" w:rsidRDefault="00694FAA" w:rsidP="00A6289F">
            <w:pPr>
              <w:pStyle w:val="af"/>
              <w:numPr>
                <w:ilvl w:val="0"/>
                <w:numId w:val="2"/>
              </w:numPr>
              <w:spacing w:before="120" w:after="120"/>
              <w:ind w:firstLineChars="0"/>
              <w:rPr>
                <w:rFonts w:ascii="仿宋" w:hAnsi="仿宋"/>
                <w:sz w:val="24"/>
                <w:szCs w:val="24"/>
                <w:u w:val="single"/>
              </w:rPr>
            </w:pPr>
            <w:r w:rsidRPr="0088066A">
              <w:rPr>
                <w:rFonts w:ascii="仿宋" w:hAnsi="仿宋" w:hint="eastAsia"/>
                <w:sz w:val="24"/>
                <w:szCs w:val="24"/>
                <w:u w:val="single"/>
                <w:lang w:val="en-GB"/>
              </w:rPr>
              <w:t>四川省绵阳市妇产专科医院医疗服务市场</w:t>
            </w:r>
          </w:p>
          <w:p w14:paraId="5ECBB542" w14:textId="5AEEA2A3"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3042A745" w14:textId="22E36D5A" w:rsidR="001D0253" w:rsidRPr="004E14D5" w:rsidRDefault="00694FAA" w:rsidP="00B714AB">
            <w:pPr>
              <w:pStyle w:val="1"/>
              <w:numPr>
                <w:ilvl w:val="0"/>
                <w:numId w:val="1"/>
              </w:numPr>
              <w:spacing w:before="120" w:after="120"/>
              <w:ind w:left="596" w:firstLineChars="0"/>
              <w:jc w:val="both"/>
              <w:rPr>
                <w:rFonts w:ascii="仿宋" w:hAnsi="仿宋" w:cs="Times New Roman"/>
                <w:kern w:val="2"/>
                <w:u w:val="single"/>
              </w:rPr>
            </w:pPr>
            <w:r w:rsidRPr="004E14D5">
              <w:rPr>
                <w:rFonts w:ascii="仿宋" w:hAnsi="仿宋" w:hint="eastAsia"/>
                <w:lang w:eastAsia="zh-Hans"/>
              </w:rPr>
              <w:t>目标公司</w:t>
            </w:r>
            <w:r w:rsidRPr="004E14D5">
              <w:rPr>
                <w:rFonts w:ascii="仿宋" w:hAnsi="仿宋" w:hint="eastAsia"/>
              </w:rPr>
              <w:t>：</w:t>
            </w:r>
            <w:r w:rsidRPr="004E14D5">
              <w:rPr>
                <w:rFonts w:ascii="仿宋" w:hAnsi="仿宋" w:hint="eastAsia"/>
              </w:rPr>
              <w:t>[</w:t>
            </w:r>
            <w:r w:rsidRPr="004E14D5">
              <w:rPr>
                <w:rFonts w:ascii="仿宋" w:hAnsi="仿宋"/>
              </w:rPr>
              <w:t>0-5]%</w:t>
            </w:r>
          </w:p>
          <w:p w14:paraId="0817DE02" w14:textId="77777777"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四川省成都市</w:t>
            </w:r>
            <w:r w:rsidRPr="0088066A">
              <w:rPr>
                <w:rFonts w:ascii="仿宋" w:hAnsi="仿宋" w:hint="eastAsia"/>
                <w:sz w:val="24"/>
                <w:szCs w:val="24"/>
                <w:u w:val="single"/>
                <w:lang w:val="en-GB"/>
              </w:rPr>
              <w:t>综合医院医疗服务市场</w:t>
            </w:r>
          </w:p>
          <w:p w14:paraId="16ACA156" w14:textId="7200DD69"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1F028CD0" w14:textId="2B3D69C5" w:rsidR="001D0253" w:rsidRPr="0088066A" w:rsidRDefault="00694FAA" w:rsidP="004E14D5">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Pr="0088066A">
              <w:rPr>
                <w:rFonts w:ascii="仿宋" w:hAnsi="仿宋"/>
              </w:rPr>
              <w:t>0-5]%</w:t>
            </w:r>
          </w:p>
          <w:p w14:paraId="3FE0BD70" w14:textId="00D52C4B"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四川省</w:t>
            </w:r>
            <w:r w:rsidRPr="0088066A">
              <w:rPr>
                <w:rFonts w:ascii="仿宋" w:hAnsi="仿宋" w:hint="eastAsia"/>
                <w:sz w:val="24"/>
                <w:szCs w:val="24"/>
                <w:u w:val="single"/>
                <w:lang w:val="en-GB"/>
              </w:rPr>
              <w:t>遂宁市中医科医院医疗服务市场</w:t>
            </w:r>
          </w:p>
          <w:p w14:paraId="2BD03C2B" w14:textId="3DCDE12C"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3278B949" w14:textId="3F75F23E" w:rsidR="001D0253" w:rsidRPr="0088066A" w:rsidRDefault="00694FAA" w:rsidP="004E14D5">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007B26AF" w:rsidRPr="0088066A">
              <w:rPr>
                <w:rFonts w:ascii="仿宋" w:hAnsi="仿宋"/>
              </w:rPr>
              <w:t>10-15</w:t>
            </w:r>
            <w:r w:rsidRPr="0088066A">
              <w:rPr>
                <w:rFonts w:ascii="仿宋" w:hAnsi="仿宋"/>
              </w:rPr>
              <w:t>]%</w:t>
            </w:r>
          </w:p>
          <w:p w14:paraId="5C68F3AB" w14:textId="77777777"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辽宁省</w:t>
            </w:r>
            <w:r w:rsidRPr="0088066A">
              <w:rPr>
                <w:rFonts w:ascii="仿宋" w:hAnsi="仿宋" w:hint="eastAsia"/>
                <w:sz w:val="24"/>
                <w:szCs w:val="24"/>
                <w:u w:val="single"/>
                <w:lang w:val="en-GB"/>
              </w:rPr>
              <w:t>大连市综合医院医疗服务市场</w:t>
            </w:r>
          </w:p>
          <w:p w14:paraId="4158D245" w14:textId="35BA295F"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720D38C3" w14:textId="35D79551" w:rsidR="001D0253" w:rsidRPr="0088066A" w:rsidRDefault="00694FAA" w:rsidP="004E14D5">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Pr="0088066A">
              <w:rPr>
                <w:rFonts w:ascii="仿宋" w:hAnsi="仿宋"/>
              </w:rPr>
              <w:t>0-5]%</w:t>
            </w:r>
          </w:p>
          <w:p w14:paraId="00478F40" w14:textId="77777777"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江西省</w:t>
            </w:r>
            <w:r w:rsidRPr="0088066A">
              <w:rPr>
                <w:rFonts w:ascii="仿宋" w:hAnsi="仿宋" w:hint="eastAsia"/>
                <w:sz w:val="24"/>
                <w:szCs w:val="24"/>
                <w:u w:val="single"/>
                <w:lang w:val="en-GB"/>
              </w:rPr>
              <w:t>萍乡市综合医院医疗服务市场</w:t>
            </w:r>
          </w:p>
          <w:p w14:paraId="544F27D9" w14:textId="303716C6"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70139C39" w14:textId="4F794B97" w:rsidR="001D0253" w:rsidRPr="0088066A" w:rsidRDefault="00694FAA" w:rsidP="006C72AC">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Pr="0088066A">
              <w:rPr>
                <w:rFonts w:ascii="仿宋" w:hAnsi="仿宋"/>
              </w:rPr>
              <w:t>0-5]%</w:t>
            </w:r>
          </w:p>
          <w:p w14:paraId="3B5D2C45" w14:textId="77777777" w:rsidR="001D0253" w:rsidRPr="0088066A" w:rsidRDefault="00694FAA" w:rsidP="00A6289F">
            <w:pPr>
              <w:pStyle w:val="af"/>
              <w:numPr>
                <w:ilvl w:val="0"/>
                <w:numId w:val="2"/>
              </w:numPr>
              <w:spacing w:before="120" w:after="120"/>
              <w:ind w:firstLineChars="0"/>
              <w:rPr>
                <w:rFonts w:ascii="仿宋" w:hAnsi="仿宋"/>
                <w:sz w:val="24"/>
                <w:szCs w:val="24"/>
                <w:u w:val="single"/>
              </w:rPr>
            </w:pPr>
            <w:r w:rsidRPr="0088066A">
              <w:rPr>
                <w:rFonts w:ascii="仿宋" w:hAnsi="仿宋" w:hint="eastAsia"/>
                <w:sz w:val="24"/>
                <w:szCs w:val="24"/>
                <w:u w:val="single"/>
              </w:rPr>
              <w:t>江西省</w:t>
            </w:r>
            <w:r w:rsidRPr="0088066A">
              <w:rPr>
                <w:rFonts w:ascii="仿宋" w:hAnsi="仿宋" w:hint="eastAsia"/>
                <w:sz w:val="24"/>
                <w:szCs w:val="24"/>
                <w:u w:val="single"/>
                <w:lang w:val="en-GB"/>
              </w:rPr>
              <w:t>萍乡市肿瘤专科医院医疗服务市场</w:t>
            </w:r>
          </w:p>
          <w:p w14:paraId="00782CC3" w14:textId="37076EB3"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19E24341" w14:textId="1D57D1BA" w:rsidR="001D0253" w:rsidRPr="0088066A" w:rsidRDefault="00694FAA" w:rsidP="006C72AC">
            <w:pPr>
              <w:pStyle w:val="1"/>
              <w:numPr>
                <w:ilvl w:val="0"/>
                <w:numId w:val="1"/>
              </w:numPr>
              <w:spacing w:before="120" w:after="120"/>
              <w:ind w:left="596" w:firstLineChars="0"/>
              <w:jc w:val="both"/>
              <w:rPr>
                <w:rFonts w:ascii="Arial" w:hAnsi="Arial" w:cs="Arial"/>
                <w:b/>
                <w:bCs/>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Pr="0088066A">
              <w:rPr>
                <w:rFonts w:ascii="仿宋" w:hAnsi="仿宋"/>
              </w:rPr>
              <w:t>15-20]%</w:t>
            </w:r>
          </w:p>
          <w:p w14:paraId="183AC73B" w14:textId="77777777" w:rsidR="001D0253" w:rsidRPr="0088066A" w:rsidRDefault="00694FAA" w:rsidP="00A6289F">
            <w:pPr>
              <w:pStyle w:val="af"/>
              <w:numPr>
                <w:ilvl w:val="0"/>
                <w:numId w:val="2"/>
              </w:numPr>
              <w:spacing w:before="120" w:after="120"/>
              <w:ind w:firstLineChars="0"/>
              <w:rPr>
                <w:rFonts w:ascii="仿宋" w:hAnsi="仿宋"/>
                <w:sz w:val="24"/>
                <w:szCs w:val="24"/>
                <w:u w:val="single"/>
                <w:lang w:val="en-GB"/>
              </w:rPr>
            </w:pPr>
            <w:r w:rsidRPr="0088066A">
              <w:rPr>
                <w:rFonts w:ascii="仿宋" w:hAnsi="仿宋" w:hint="eastAsia"/>
                <w:sz w:val="24"/>
                <w:szCs w:val="24"/>
                <w:u w:val="single"/>
              </w:rPr>
              <w:t>河南省</w:t>
            </w:r>
            <w:r w:rsidRPr="0088066A">
              <w:rPr>
                <w:rFonts w:ascii="仿宋" w:hAnsi="仿宋" w:hint="eastAsia"/>
                <w:sz w:val="24"/>
                <w:szCs w:val="24"/>
                <w:u w:val="single"/>
                <w:lang w:val="en-GB"/>
              </w:rPr>
              <w:t>开封市综合医院医疗服务市场</w:t>
            </w:r>
          </w:p>
          <w:p w14:paraId="21F9DD84" w14:textId="1EE3138E" w:rsidR="001D0253" w:rsidRPr="0088066A" w:rsidRDefault="00694FAA">
            <w:pPr>
              <w:pStyle w:val="1"/>
              <w:numPr>
                <w:ilvl w:val="0"/>
                <w:numId w:val="1"/>
              </w:numPr>
              <w:spacing w:before="120" w:after="120"/>
              <w:ind w:left="596" w:firstLineChars="0"/>
              <w:jc w:val="both"/>
              <w:rPr>
                <w:rFonts w:ascii="仿宋" w:hAnsi="仿宋"/>
              </w:rPr>
            </w:pPr>
            <w:r w:rsidRPr="0088066A">
              <w:rPr>
                <w:rFonts w:ascii="仿宋" w:hAnsi="仿宋" w:hint="eastAsia"/>
                <w:lang w:eastAsia="zh-Hans"/>
              </w:rPr>
              <w:t>新里程</w:t>
            </w:r>
            <w:r w:rsidRPr="0088066A">
              <w:rPr>
                <w:rFonts w:ascii="仿宋" w:hAnsi="仿宋" w:hint="eastAsia"/>
              </w:rPr>
              <w:t>：</w:t>
            </w:r>
            <w:r w:rsidR="00C0606E" w:rsidRPr="0088066A">
              <w:rPr>
                <w:rFonts w:ascii="仿宋" w:hAnsi="仿宋"/>
              </w:rPr>
              <w:t>0</w:t>
            </w:r>
          </w:p>
          <w:p w14:paraId="54AC81B7" w14:textId="0A64E9B2" w:rsidR="001D0253" w:rsidRPr="0088066A" w:rsidRDefault="00694FAA" w:rsidP="006C72AC">
            <w:pPr>
              <w:pStyle w:val="1"/>
              <w:numPr>
                <w:ilvl w:val="0"/>
                <w:numId w:val="1"/>
              </w:numPr>
              <w:spacing w:before="120" w:after="120"/>
              <w:ind w:left="596" w:firstLineChars="0"/>
              <w:jc w:val="both"/>
              <w:rPr>
                <w:rFonts w:ascii="仿宋" w:hAnsi="仿宋" w:cs="Times New Roman"/>
                <w:kern w:val="2"/>
                <w:u w:val="single"/>
              </w:rPr>
            </w:pPr>
            <w:r w:rsidRPr="0088066A">
              <w:rPr>
                <w:rFonts w:ascii="仿宋" w:hAnsi="仿宋" w:hint="eastAsia"/>
                <w:lang w:eastAsia="zh-Hans"/>
              </w:rPr>
              <w:t>目标公司</w:t>
            </w:r>
            <w:r w:rsidRPr="0088066A">
              <w:rPr>
                <w:rFonts w:ascii="仿宋" w:hAnsi="仿宋" w:hint="eastAsia"/>
              </w:rPr>
              <w:t>：</w:t>
            </w:r>
            <w:r w:rsidRPr="0088066A">
              <w:rPr>
                <w:rFonts w:ascii="仿宋" w:hAnsi="仿宋" w:hint="eastAsia"/>
              </w:rPr>
              <w:t>[</w:t>
            </w:r>
            <w:r w:rsidR="006C72AC">
              <w:rPr>
                <w:rFonts w:ascii="仿宋" w:hAnsi="仿宋"/>
              </w:rPr>
              <w:t>10</w:t>
            </w:r>
            <w:r w:rsidR="006C72AC">
              <w:rPr>
                <w:rFonts w:ascii="仿宋" w:hAnsi="仿宋" w:hint="eastAsia"/>
              </w:rPr>
              <w:t>-</w:t>
            </w:r>
            <w:r w:rsidR="006C72AC">
              <w:rPr>
                <w:rFonts w:ascii="仿宋" w:hAnsi="仿宋"/>
              </w:rPr>
              <w:t>15</w:t>
            </w:r>
            <w:r w:rsidRPr="0088066A">
              <w:rPr>
                <w:rFonts w:ascii="仿宋" w:hAnsi="仿宋"/>
              </w:rPr>
              <w:t>]%</w:t>
            </w:r>
          </w:p>
        </w:tc>
      </w:tr>
    </w:tbl>
    <w:p w14:paraId="0CC214D7" w14:textId="77777777" w:rsidR="001D0253" w:rsidRDefault="001D0253">
      <w:pPr>
        <w:snapToGrid w:val="0"/>
        <w:spacing w:line="240" w:lineRule="exact"/>
        <w:jc w:val="left"/>
        <w:rPr>
          <w:rFonts w:ascii="Times New Roman" w:hAnsi="Times New Roman"/>
          <w:sz w:val="24"/>
          <w:szCs w:val="24"/>
        </w:rPr>
      </w:pPr>
    </w:p>
    <w:p w14:paraId="0CA630C9" w14:textId="77777777" w:rsidR="001D0253" w:rsidRDefault="00694FAA">
      <w:pPr>
        <w:snapToGrid w:val="0"/>
        <w:spacing w:line="240" w:lineRule="exact"/>
        <w:jc w:val="left"/>
        <w:rPr>
          <w:rFonts w:ascii="Times New Roman" w:hAnsi="Times New Roman"/>
          <w:sz w:val="24"/>
          <w:szCs w:val="24"/>
        </w:rPr>
      </w:pPr>
      <w:r>
        <w:rPr>
          <w:rFonts w:ascii="Times New Roman" w:hAnsi="Times New Roman"/>
          <w:sz w:val="24"/>
          <w:szCs w:val="24"/>
        </w:rPr>
        <w:t>注解：</w:t>
      </w:r>
    </w:p>
    <w:p w14:paraId="5EAA36BB" w14:textId="77777777" w:rsidR="001D0253" w:rsidRDefault="00694FAA">
      <w:pPr>
        <w:snapToGrid w:val="0"/>
        <w:spacing w:line="360" w:lineRule="auto"/>
        <w:ind w:firstLineChars="200" w:firstLine="48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申报方申请简易案件的理由是基于</w:t>
      </w:r>
      <w:r>
        <w:rPr>
          <w:rFonts w:ascii="Times New Roman" w:hAnsi="Times New Roman"/>
          <w:sz w:val="24"/>
          <w:szCs w:val="24"/>
        </w:rPr>
        <w:t>1-3</w:t>
      </w:r>
      <w:r>
        <w:rPr>
          <w:rFonts w:ascii="Times New Roman" w:hAnsi="Times New Roman"/>
          <w:sz w:val="24"/>
          <w:szCs w:val="24"/>
        </w:rPr>
        <w:t>项时，须在备注中说明界定的相关商品市场和相关地域市场（无须阐述界定理由），以及相关市场份额；市场份额可以区间形式提供，区间幅度不应超过</w:t>
      </w: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1-3</w:t>
      </w:r>
      <w:r>
        <w:rPr>
          <w:rFonts w:ascii="Times New Roman" w:hAnsi="Times New Roman"/>
          <w:sz w:val="24"/>
          <w:szCs w:val="24"/>
        </w:rPr>
        <w:t>项可以多选，也可单选；没有勾选的，视为本集中不涉及该类型交易。</w:t>
      </w:r>
    </w:p>
    <w:p w14:paraId="4302881D" w14:textId="77777777" w:rsidR="001D0253" w:rsidRDefault="00694FAA">
      <w:pPr>
        <w:spacing w:line="360" w:lineRule="auto"/>
        <w:ind w:firstLineChars="200" w:firstLine="480"/>
        <w:rPr>
          <w:rFonts w:ascii="Times New Roman" w:hAnsi="Times New Roman"/>
          <w:sz w:val="28"/>
          <w:szCs w:val="28"/>
        </w:rPr>
      </w:pPr>
      <w:r>
        <w:rPr>
          <w:rFonts w:ascii="Times New Roman" w:hAnsi="Times New Roman"/>
          <w:sz w:val="24"/>
          <w:szCs w:val="24"/>
        </w:rPr>
        <w:t>2.</w:t>
      </w:r>
      <w:r>
        <w:rPr>
          <w:rFonts w:ascii="Times New Roman" w:hAnsi="Times New Roman"/>
          <w:sz w:val="24"/>
          <w:szCs w:val="24"/>
        </w:rPr>
        <w:t>申报方申请简易案件的理由是基于第</w:t>
      </w:r>
      <w:r>
        <w:rPr>
          <w:rFonts w:ascii="Times New Roman" w:hAnsi="Times New Roman"/>
          <w:sz w:val="24"/>
          <w:szCs w:val="24"/>
        </w:rPr>
        <w:t>4</w:t>
      </w:r>
      <w:r>
        <w:rPr>
          <w:rFonts w:ascii="Times New Roman" w:hAnsi="Times New Roman"/>
          <w:sz w:val="24"/>
          <w:szCs w:val="24"/>
        </w:rPr>
        <w:t>项、第</w:t>
      </w:r>
      <w:r>
        <w:rPr>
          <w:rFonts w:ascii="Times New Roman" w:hAnsi="Times New Roman"/>
          <w:sz w:val="24"/>
          <w:szCs w:val="24"/>
        </w:rPr>
        <w:t>5</w:t>
      </w:r>
      <w:r>
        <w:rPr>
          <w:rFonts w:ascii="Times New Roman" w:hAnsi="Times New Roman"/>
          <w:sz w:val="24"/>
          <w:szCs w:val="24"/>
        </w:rPr>
        <w:t>项时，无须在备注中说明相关市场和市场份额。</w:t>
      </w:r>
      <w:r>
        <w:rPr>
          <w:rFonts w:ascii="Times New Roman" w:hAnsi="Times New Roman"/>
          <w:sz w:val="24"/>
          <w:szCs w:val="24"/>
        </w:rPr>
        <w:br/>
        <w:t xml:space="preserve">    3.</w:t>
      </w:r>
      <w:r>
        <w:rPr>
          <w:rFonts w:ascii="Times New Roman" w:hAnsi="Times New Roman"/>
          <w:sz w:val="24"/>
          <w:szCs w:val="24"/>
        </w:rPr>
        <w:t>由两个或两个以上经营者共同控制的合营企业，通过集中被其中的一个经营者控制，如果该经营者与合营企业属于同一相关市场的竞争者，则申报方在申</w:t>
      </w:r>
      <w:r>
        <w:rPr>
          <w:rFonts w:ascii="Times New Roman" w:hAnsi="Times New Roman"/>
          <w:sz w:val="24"/>
          <w:szCs w:val="24"/>
        </w:rPr>
        <w:lastRenderedPageBreak/>
        <w:t>请简易案件时，须同时勾选第</w:t>
      </w:r>
      <w:r>
        <w:rPr>
          <w:rFonts w:ascii="Times New Roman" w:hAnsi="Times New Roman"/>
          <w:sz w:val="24"/>
          <w:szCs w:val="24"/>
        </w:rPr>
        <w:t>1</w:t>
      </w:r>
      <w:r>
        <w:rPr>
          <w:rFonts w:ascii="Times New Roman" w:hAnsi="Times New Roman"/>
          <w:sz w:val="24"/>
          <w:szCs w:val="24"/>
        </w:rPr>
        <w:t>项和第</w:t>
      </w:r>
      <w:r>
        <w:rPr>
          <w:rFonts w:ascii="Times New Roman" w:hAnsi="Times New Roman"/>
          <w:sz w:val="24"/>
          <w:szCs w:val="24"/>
        </w:rPr>
        <w:t>6</w:t>
      </w:r>
      <w:r>
        <w:rPr>
          <w:rFonts w:ascii="Times New Roman" w:hAnsi="Times New Roman"/>
          <w:sz w:val="24"/>
          <w:szCs w:val="24"/>
        </w:rPr>
        <w:t>项理由，并在备注中说明界定的相关商品市场和相关地域市场（无须阐述界定理由），以及相关市场份额。市场份额可以区间形式提供，区间幅度不应超过</w:t>
      </w:r>
      <w:r>
        <w:rPr>
          <w:rFonts w:ascii="Times New Roman" w:hAnsi="Times New Roman"/>
          <w:sz w:val="24"/>
          <w:szCs w:val="24"/>
        </w:rPr>
        <w:t>5%</w:t>
      </w:r>
      <w:r>
        <w:rPr>
          <w:rFonts w:ascii="Times New Roman" w:hAnsi="Times New Roman"/>
          <w:sz w:val="24"/>
          <w:szCs w:val="24"/>
        </w:rPr>
        <w:t>。</w:t>
      </w:r>
    </w:p>
    <w:p w14:paraId="532C94C1" w14:textId="77777777" w:rsidR="001D0253" w:rsidRDefault="001D0253">
      <w:pPr>
        <w:rPr>
          <w:rFonts w:ascii="Times New Roman" w:hAnsi="Times New Roman"/>
        </w:rPr>
      </w:pPr>
    </w:p>
    <w:p w14:paraId="7053903E" w14:textId="77777777" w:rsidR="001D0253" w:rsidRDefault="001D0253">
      <w:pPr>
        <w:rPr>
          <w:rFonts w:ascii="Times New Roman" w:hAnsi="Times New Roman"/>
        </w:rPr>
      </w:pPr>
    </w:p>
    <w:sectPr w:rsidR="001D0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4A22" w14:textId="77777777" w:rsidR="00CA193E" w:rsidRDefault="00CA193E" w:rsidP="00C0606E">
      <w:r>
        <w:separator/>
      </w:r>
    </w:p>
  </w:endnote>
  <w:endnote w:type="continuationSeparator" w:id="0">
    <w:p w14:paraId="03E192FB" w14:textId="77777777" w:rsidR="00CA193E" w:rsidRDefault="00CA193E" w:rsidP="00C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93EA" w14:textId="77777777" w:rsidR="00CA193E" w:rsidRDefault="00CA193E" w:rsidP="00C0606E">
      <w:r>
        <w:separator/>
      </w:r>
    </w:p>
  </w:footnote>
  <w:footnote w:type="continuationSeparator" w:id="0">
    <w:p w14:paraId="02190E0E" w14:textId="77777777" w:rsidR="00CA193E" w:rsidRDefault="00CA193E" w:rsidP="00C0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5BD9"/>
    <w:multiLevelType w:val="hybridMultilevel"/>
    <w:tmpl w:val="A3103082"/>
    <w:lvl w:ilvl="0" w:tplc="57BAFC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403873"/>
    <w:multiLevelType w:val="multilevel"/>
    <w:tmpl w:val="6B403873"/>
    <w:lvl w:ilvl="0">
      <w:start w:val="3"/>
      <w:numFmt w:val="bullet"/>
      <w:lvlText w:val="-"/>
      <w:lvlJc w:val="left"/>
      <w:pPr>
        <w:ind w:left="1102" w:hanging="360"/>
      </w:pPr>
      <w:rPr>
        <w:rFonts w:ascii="仿宋" w:eastAsia="仿宋" w:hAnsi="仿宋" w:cs="宋体" w:hint="eastAsia"/>
      </w:rPr>
    </w:lvl>
    <w:lvl w:ilvl="1">
      <w:start w:val="1"/>
      <w:numFmt w:val="bullet"/>
      <w:lvlText w:val=""/>
      <w:lvlJc w:val="left"/>
      <w:pPr>
        <w:ind w:left="1582" w:hanging="420"/>
      </w:pPr>
      <w:rPr>
        <w:rFonts w:ascii="Wingdings" w:hAnsi="Wingdings" w:hint="default"/>
      </w:rPr>
    </w:lvl>
    <w:lvl w:ilvl="2">
      <w:start w:val="1"/>
      <w:numFmt w:val="bullet"/>
      <w:lvlText w:val=""/>
      <w:lvlJc w:val="left"/>
      <w:pPr>
        <w:ind w:left="2002" w:hanging="420"/>
      </w:pPr>
      <w:rPr>
        <w:rFonts w:ascii="Wingdings" w:hAnsi="Wingdings" w:hint="default"/>
      </w:rPr>
    </w:lvl>
    <w:lvl w:ilvl="3">
      <w:start w:val="1"/>
      <w:numFmt w:val="bullet"/>
      <w:lvlText w:val=""/>
      <w:lvlJc w:val="left"/>
      <w:pPr>
        <w:ind w:left="2422" w:hanging="420"/>
      </w:pPr>
      <w:rPr>
        <w:rFonts w:ascii="Wingdings" w:hAnsi="Wingdings" w:hint="default"/>
      </w:rPr>
    </w:lvl>
    <w:lvl w:ilvl="4">
      <w:start w:val="1"/>
      <w:numFmt w:val="bullet"/>
      <w:lvlText w:val=""/>
      <w:lvlJc w:val="left"/>
      <w:pPr>
        <w:ind w:left="2842" w:hanging="420"/>
      </w:pPr>
      <w:rPr>
        <w:rFonts w:ascii="Wingdings" w:hAnsi="Wingdings" w:hint="default"/>
      </w:rPr>
    </w:lvl>
    <w:lvl w:ilvl="5">
      <w:start w:val="1"/>
      <w:numFmt w:val="bullet"/>
      <w:lvlText w:val=""/>
      <w:lvlJc w:val="left"/>
      <w:pPr>
        <w:ind w:left="3262" w:hanging="420"/>
      </w:pPr>
      <w:rPr>
        <w:rFonts w:ascii="Wingdings" w:hAnsi="Wingdings" w:hint="default"/>
      </w:rPr>
    </w:lvl>
    <w:lvl w:ilvl="6">
      <w:start w:val="1"/>
      <w:numFmt w:val="bullet"/>
      <w:lvlText w:val=""/>
      <w:lvlJc w:val="left"/>
      <w:pPr>
        <w:ind w:left="3682" w:hanging="420"/>
      </w:pPr>
      <w:rPr>
        <w:rFonts w:ascii="Wingdings" w:hAnsi="Wingdings" w:hint="default"/>
      </w:rPr>
    </w:lvl>
    <w:lvl w:ilvl="7">
      <w:start w:val="1"/>
      <w:numFmt w:val="bullet"/>
      <w:lvlText w:val=""/>
      <w:lvlJc w:val="left"/>
      <w:pPr>
        <w:ind w:left="4102" w:hanging="420"/>
      </w:pPr>
      <w:rPr>
        <w:rFonts w:ascii="Wingdings" w:hAnsi="Wingdings" w:hint="default"/>
      </w:rPr>
    </w:lvl>
    <w:lvl w:ilvl="8">
      <w:start w:val="1"/>
      <w:numFmt w:val="bullet"/>
      <w:lvlText w:val=""/>
      <w:lvlJc w:val="left"/>
      <w:pPr>
        <w:ind w:left="45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trAwNjM1MjAyMzZW0lEKTi0uzszPAykwrAUA91uGJCwAAAA="/>
  </w:docVars>
  <w:rsids>
    <w:rsidRoot w:val="00CB00DF"/>
    <w:rsid w:val="9FBD1CE3"/>
    <w:rsid w:val="B8621FC8"/>
    <w:rsid w:val="BB9F60C7"/>
    <w:rsid w:val="D1737CA2"/>
    <w:rsid w:val="FFDD5774"/>
    <w:rsid w:val="00023EAB"/>
    <w:rsid w:val="0002654C"/>
    <w:rsid w:val="00037065"/>
    <w:rsid w:val="00041633"/>
    <w:rsid w:val="00090EBE"/>
    <w:rsid w:val="000A17E4"/>
    <w:rsid w:val="000B39A2"/>
    <w:rsid w:val="000C5EEA"/>
    <w:rsid w:val="000C77EC"/>
    <w:rsid w:val="000D7EBA"/>
    <w:rsid w:val="000F4CA6"/>
    <w:rsid w:val="001164CD"/>
    <w:rsid w:val="00126D15"/>
    <w:rsid w:val="00135B45"/>
    <w:rsid w:val="00136766"/>
    <w:rsid w:val="00155717"/>
    <w:rsid w:val="00161A2F"/>
    <w:rsid w:val="00175D99"/>
    <w:rsid w:val="00182627"/>
    <w:rsid w:val="001837A3"/>
    <w:rsid w:val="001B700D"/>
    <w:rsid w:val="001D0253"/>
    <w:rsid w:val="001D2298"/>
    <w:rsid w:val="001F0CFA"/>
    <w:rsid w:val="001F3C3A"/>
    <w:rsid w:val="00245A34"/>
    <w:rsid w:val="00263334"/>
    <w:rsid w:val="002658FE"/>
    <w:rsid w:val="00274125"/>
    <w:rsid w:val="00294A12"/>
    <w:rsid w:val="002965D2"/>
    <w:rsid w:val="002A082B"/>
    <w:rsid w:val="002A0E10"/>
    <w:rsid w:val="002A2814"/>
    <w:rsid w:val="002B1A0F"/>
    <w:rsid w:val="002B5E62"/>
    <w:rsid w:val="002E40B6"/>
    <w:rsid w:val="002E533C"/>
    <w:rsid w:val="002F0A05"/>
    <w:rsid w:val="0032041B"/>
    <w:rsid w:val="0034708C"/>
    <w:rsid w:val="003526F9"/>
    <w:rsid w:val="00366876"/>
    <w:rsid w:val="0037256D"/>
    <w:rsid w:val="003B6F38"/>
    <w:rsid w:val="003C0AEB"/>
    <w:rsid w:val="003C4AC5"/>
    <w:rsid w:val="003D1888"/>
    <w:rsid w:val="003D31CC"/>
    <w:rsid w:val="003D6E18"/>
    <w:rsid w:val="003E31E4"/>
    <w:rsid w:val="00400FCA"/>
    <w:rsid w:val="00422942"/>
    <w:rsid w:val="00431063"/>
    <w:rsid w:val="00431F8F"/>
    <w:rsid w:val="0047096E"/>
    <w:rsid w:val="00474837"/>
    <w:rsid w:val="00480039"/>
    <w:rsid w:val="004839A0"/>
    <w:rsid w:val="004B7F36"/>
    <w:rsid w:val="004D04DF"/>
    <w:rsid w:val="004D0EF0"/>
    <w:rsid w:val="004D370D"/>
    <w:rsid w:val="004E14D5"/>
    <w:rsid w:val="004E2CE3"/>
    <w:rsid w:val="004F104A"/>
    <w:rsid w:val="004F7688"/>
    <w:rsid w:val="005306AA"/>
    <w:rsid w:val="0057231A"/>
    <w:rsid w:val="00596BA0"/>
    <w:rsid w:val="005C671C"/>
    <w:rsid w:val="005E48C6"/>
    <w:rsid w:val="005F69F9"/>
    <w:rsid w:val="00606C70"/>
    <w:rsid w:val="006112A0"/>
    <w:rsid w:val="00621DAC"/>
    <w:rsid w:val="00621DDE"/>
    <w:rsid w:val="00624560"/>
    <w:rsid w:val="00626274"/>
    <w:rsid w:val="006274F2"/>
    <w:rsid w:val="0064068B"/>
    <w:rsid w:val="006467D8"/>
    <w:rsid w:val="006531FE"/>
    <w:rsid w:val="0066269A"/>
    <w:rsid w:val="00685AA4"/>
    <w:rsid w:val="00693C03"/>
    <w:rsid w:val="00694FAA"/>
    <w:rsid w:val="006A3EE5"/>
    <w:rsid w:val="006A531B"/>
    <w:rsid w:val="006C72AC"/>
    <w:rsid w:val="006D22A5"/>
    <w:rsid w:val="006D49CC"/>
    <w:rsid w:val="006F7693"/>
    <w:rsid w:val="00710140"/>
    <w:rsid w:val="007113CD"/>
    <w:rsid w:val="0071294A"/>
    <w:rsid w:val="00724AA6"/>
    <w:rsid w:val="007357F0"/>
    <w:rsid w:val="00743835"/>
    <w:rsid w:val="00796C47"/>
    <w:rsid w:val="007A5AB0"/>
    <w:rsid w:val="007B26AF"/>
    <w:rsid w:val="007F2275"/>
    <w:rsid w:val="0080650A"/>
    <w:rsid w:val="00825DDD"/>
    <w:rsid w:val="0083056E"/>
    <w:rsid w:val="00846F59"/>
    <w:rsid w:val="00855232"/>
    <w:rsid w:val="0088066A"/>
    <w:rsid w:val="008846C4"/>
    <w:rsid w:val="008A7677"/>
    <w:rsid w:val="008A7ADD"/>
    <w:rsid w:val="008B6FD6"/>
    <w:rsid w:val="008D065D"/>
    <w:rsid w:val="008E0878"/>
    <w:rsid w:val="008E7F3F"/>
    <w:rsid w:val="0090777E"/>
    <w:rsid w:val="00915F0F"/>
    <w:rsid w:val="00921714"/>
    <w:rsid w:val="00921C6C"/>
    <w:rsid w:val="00923C0A"/>
    <w:rsid w:val="009268E4"/>
    <w:rsid w:val="00933B04"/>
    <w:rsid w:val="009532DF"/>
    <w:rsid w:val="00991E43"/>
    <w:rsid w:val="00994615"/>
    <w:rsid w:val="00997019"/>
    <w:rsid w:val="009A5029"/>
    <w:rsid w:val="009A5D2D"/>
    <w:rsid w:val="009D38D5"/>
    <w:rsid w:val="009D672B"/>
    <w:rsid w:val="009F0706"/>
    <w:rsid w:val="00A06AED"/>
    <w:rsid w:val="00A10DCE"/>
    <w:rsid w:val="00A2586D"/>
    <w:rsid w:val="00A45865"/>
    <w:rsid w:val="00A46D6B"/>
    <w:rsid w:val="00A53F26"/>
    <w:rsid w:val="00A6289F"/>
    <w:rsid w:val="00A6791C"/>
    <w:rsid w:val="00A73746"/>
    <w:rsid w:val="00A75C34"/>
    <w:rsid w:val="00AA0CC5"/>
    <w:rsid w:val="00AA4820"/>
    <w:rsid w:val="00AA623C"/>
    <w:rsid w:val="00AC7820"/>
    <w:rsid w:val="00B03FD9"/>
    <w:rsid w:val="00B049C5"/>
    <w:rsid w:val="00B16AFE"/>
    <w:rsid w:val="00B308EC"/>
    <w:rsid w:val="00B4211D"/>
    <w:rsid w:val="00B42A0A"/>
    <w:rsid w:val="00B5260C"/>
    <w:rsid w:val="00B6393B"/>
    <w:rsid w:val="00B65DD5"/>
    <w:rsid w:val="00B804C1"/>
    <w:rsid w:val="00BD10B6"/>
    <w:rsid w:val="00BD6E36"/>
    <w:rsid w:val="00BE47F8"/>
    <w:rsid w:val="00BF1314"/>
    <w:rsid w:val="00C01EA1"/>
    <w:rsid w:val="00C048C3"/>
    <w:rsid w:val="00C0606E"/>
    <w:rsid w:val="00C066E0"/>
    <w:rsid w:val="00C07076"/>
    <w:rsid w:val="00C10B6C"/>
    <w:rsid w:val="00C151E2"/>
    <w:rsid w:val="00C153D1"/>
    <w:rsid w:val="00C23031"/>
    <w:rsid w:val="00C232E4"/>
    <w:rsid w:val="00C550BE"/>
    <w:rsid w:val="00C6418F"/>
    <w:rsid w:val="00C80BBD"/>
    <w:rsid w:val="00CA193E"/>
    <w:rsid w:val="00CA4A3B"/>
    <w:rsid w:val="00CB00DF"/>
    <w:rsid w:val="00CB06DF"/>
    <w:rsid w:val="00CB2C34"/>
    <w:rsid w:val="00CB3B4A"/>
    <w:rsid w:val="00CD141C"/>
    <w:rsid w:val="00CD289E"/>
    <w:rsid w:val="00CF470C"/>
    <w:rsid w:val="00CF7E29"/>
    <w:rsid w:val="00D109BD"/>
    <w:rsid w:val="00D245D6"/>
    <w:rsid w:val="00D323AB"/>
    <w:rsid w:val="00D33CA0"/>
    <w:rsid w:val="00D43B4C"/>
    <w:rsid w:val="00D51366"/>
    <w:rsid w:val="00D57F6C"/>
    <w:rsid w:val="00D73C72"/>
    <w:rsid w:val="00D81E2C"/>
    <w:rsid w:val="00D94806"/>
    <w:rsid w:val="00DA173D"/>
    <w:rsid w:val="00DC6D9D"/>
    <w:rsid w:val="00DE0F4D"/>
    <w:rsid w:val="00DE1361"/>
    <w:rsid w:val="00DF2614"/>
    <w:rsid w:val="00E031EA"/>
    <w:rsid w:val="00E0592B"/>
    <w:rsid w:val="00E31738"/>
    <w:rsid w:val="00E317F6"/>
    <w:rsid w:val="00E32852"/>
    <w:rsid w:val="00E47781"/>
    <w:rsid w:val="00E52C9D"/>
    <w:rsid w:val="00E6476D"/>
    <w:rsid w:val="00E80262"/>
    <w:rsid w:val="00E804A2"/>
    <w:rsid w:val="00E86786"/>
    <w:rsid w:val="00EA31AD"/>
    <w:rsid w:val="00EA462A"/>
    <w:rsid w:val="00EC209E"/>
    <w:rsid w:val="00EC30F1"/>
    <w:rsid w:val="00EC4AC0"/>
    <w:rsid w:val="00ED2F80"/>
    <w:rsid w:val="00EE57DC"/>
    <w:rsid w:val="00EF6DC7"/>
    <w:rsid w:val="00F1624E"/>
    <w:rsid w:val="00F26AD2"/>
    <w:rsid w:val="00F32F8A"/>
    <w:rsid w:val="00F3761C"/>
    <w:rsid w:val="00F4117D"/>
    <w:rsid w:val="00F520B0"/>
    <w:rsid w:val="00F571E8"/>
    <w:rsid w:val="00F77837"/>
    <w:rsid w:val="00F77F8A"/>
    <w:rsid w:val="00F810AA"/>
    <w:rsid w:val="00F81474"/>
    <w:rsid w:val="00F869D6"/>
    <w:rsid w:val="00FA22FC"/>
    <w:rsid w:val="00FB1A4C"/>
    <w:rsid w:val="00FB43EC"/>
    <w:rsid w:val="00FB6B40"/>
    <w:rsid w:val="00FC1796"/>
    <w:rsid w:val="00FC5A86"/>
    <w:rsid w:val="00FE54CB"/>
    <w:rsid w:val="013F45B0"/>
    <w:rsid w:val="07BD0955"/>
    <w:rsid w:val="0AD630B0"/>
    <w:rsid w:val="0D2460AD"/>
    <w:rsid w:val="0EFCD5A8"/>
    <w:rsid w:val="1173005D"/>
    <w:rsid w:val="21E63F65"/>
    <w:rsid w:val="25FD37A6"/>
    <w:rsid w:val="26593DB4"/>
    <w:rsid w:val="29780968"/>
    <w:rsid w:val="29E065DA"/>
    <w:rsid w:val="2ACB41DB"/>
    <w:rsid w:val="2CCF772E"/>
    <w:rsid w:val="2D603BFB"/>
    <w:rsid w:val="35C36511"/>
    <w:rsid w:val="381D5A7A"/>
    <w:rsid w:val="385E06CF"/>
    <w:rsid w:val="3EB228CC"/>
    <w:rsid w:val="3FFF614C"/>
    <w:rsid w:val="3FFFAE6B"/>
    <w:rsid w:val="406D46C5"/>
    <w:rsid w:val="46544448"/>
    <w:rsid w:val="47562867"/>
    <w:rsid w:val="4C221FCD"/>
    <w:rsid w:val="5BB96ABA"/>
    <w:rsid w:val="5D1C514F"/>
    <w:rsid w:val="5D7E5B88"/>
    <w:rsid w:val="5DFE2687"/>
    <w:rsid w:val="5EAF3D19"/>
    <w:rsid w:val="5F1968A5"/>
    <w:rsid w:val="6329324E"/>
    <w:rsid w:val="64BB8700"/>
    <w:rsid w:val="67F8200F"/>
    <w:rsid w:val="6A2974D3"/>
    <w:rsid w:val="6AA85690"/>
    <w:rsid w:val="6B935FD1"/>
    <w:rsid w:val="6CAA14D5"/>
    <w:rsid w:val="6E8E42A6"/>
    <w:rsid w:val="706D0833"/>
    <w:rsid w:val="761F0D1E"/>
    <w:rsid w:val="77FF82B4"/>
    <w:rsid w:val="79306FBD"/>
    <w:rsid w:val="7B7DDFFD"/>
    <w:rsid w:val="7E52656B"/>
    <w:rsid w:val="7EC45E08"/>
    <w:rsid w:val="7FD94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rFonts w:ascii="Microsoft YaHei UI" w:eastAsia="Microsoft YaHei UI"/>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character" w:customStyle="1" w:styleId="ac">
    <w:name w:val="页眉 字符"/>
    <w:basedOn w:val="a0"/>
    <w:link w:val="ab"/>
    <w:uiPriority w:val="99"/>
    <w:qFormat/>
    <w:rPr>
      <w:rFonts w:ascii="Calibri" w:eastAsia="宋体" w:hAnsi="Calibri" w:cs="Times New Roman"/>
      <w:sz w:val="18"/>
      <w:szCs w:val="18"/>
    </w:rPr>
  </w:style>
  <w:style w:type="character" w:customStyle="1" w:styleId="aa">
    <w:name w:val="页脚 字符"/>
    <w:basedOn w:val="a0"/>
    <w:link w:val="a9"/>
    <w:uiPriority w:val="99"/>
    <w:qFormat/>
    <w:rPr>
      <w:rFonts w:ascii="Calibri" w:eastAsia="宋体" w:hAnsi="Calibri" w:cs="Times New Roman"/>
      <w:sz w:val="18"/>
      <w:szCs w:val="18"/>
    </w:rPr>
  </w:style>
  <w:style w:type="paragraph" w:customStyle="1" w:styleId="Body">
    <w:name w:val="Body"/>
    <w:basedOn w:val="a"/>
    <w:qFormat/>
    <w:pPr>
      <w:widowControl/>
      <w:spacing w:after="140" w:line="290" w:lineRule="auto"/>
    </w:pPr>
    <w:rPr>
      <w:rFonts w:ascii="Arial" w:hAnsi="Arial"/>
      <w:kern w:val="20"/>
      <w:sz w:val="20"/>
      <w:szCs w:val="24"/>
      <w:lang w:val="en-GB" w:eastAsia="en-GB"/>
    </w:rPr>
  </w:style>
  <w:style w:type="character" w:customStyle="1" w:styleId="a8">
    <w:name w:val="批注框文本 字符"/>
    <w:basedOn w:val="a0"/>
    <w:link w:val="a7"/>
    <w:uiPriority w:val="99"/>
    <w:semiHidden/>
    <w:qFormat/>
    <w:rPr>
      <w:rFonts w:ascii="Microsoft YaHei UI" w:eastAsia="Microsoft YaHei UI" w:hAnsi="Calibri" w:cs="Times New Roman"/>
      <w:sz w:val="18"/>
      <w:szCs w:val="18"/>
    </w:rPr>
  </w:style>
  <w:style w:type="character" w:customStyle="1" w:styleId="a6">
    <w:name w:val="批注文字 字符"/>
    <w:basedOn w:val="a0"/>
    <w:link w:val="a4"/>
    <w:uiPriority w:val="99"/>
    <w:semiHidden/>
    <w:qFormat/>
    <w:rPr>
      <w:rFonts w:ascii="Calibri" w:eastAsia="宋体" w:hAnsi="Calibri" w:cs="Times New Roman"/>
    </w:rPr>
  </w:style>
  <w:style w:type="character" w:customStyle="1" w:styleId="a5">
    <w:name w:val="批注主题 字符"/>
    <w:basedOn w:val="a6"/>
    <w:link w:val="a3"/>
    <w:uiPriority w:val="99"/>
    <w:semiHidden/>
    <w:qFormat/>
    <w:rPr>
      <w:rFonts w:ascii="Calibri" w:eastAsia="宋体" w:hAnsi="Calibri" w:cs="Times New Roman"/>
      <w:b/>
      <w:bCs/>
    </w:rPr>
  </w:style>
  <w:style w:type="paragraph" w:customStyle="1" w:styleId="1">
    <w:name w:val="列表段落1"/>
    <w:basedOn w:val="a"/>
    <w:link w:val="ae"/>
    <w:uiPriority w:val="34"/>
    <w:qFormat/>
    <w:pPr>
      <w:widowControl/>
      <w:ind w:firstLineChars="200" w:firstLine="420"/>
      <w:jc w:val="left"/>
    </w:pPr>
    <w:rPr>
      <w:rFonts w:ascii="宋体" w:hAnsi="宋体" w:cs="宋体"/>
      <w:kern w:val="0"/>
      <w:sz w:val="24"/>
      <w:szCs w:val="24"/>
    </w:rPr>
  </w:style>
  <w:style w:type="character" w:customStyle="1" w:styleId="ae">
    <w:name w:val="列表段落 字符"/>
    <w:link w:val="1"/>
    <w:uiPriority w:val="34"/>
    <w:qFormat/>
    <w:locked/>
    <w:rPr>
      <w:rFonts w:ascii="宋体" w:eastAsia="宋体" w:hAnsi="宋体" w:cs="宋体"/>
      <w:kern w:val="0"/>
      <w:sz w:val="24"/>
      <w:szCs w:val="24"/>
    </w:rPr>
  </w:style>
  <w:style w:type="paragraph" w:styleId="af">
    <w:name w:val="List Paragraph"/>
    <w:basedOn w:val="a"/>
    <w:uiPriority w:val="99"/>
    <w:rsid w:val="00A628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2022-03-22T03:36:00Z</dcterms:created>
  <dcterms:modified xsi:type="dcterms:W3CDTF">2022-03-24T01:28:00Z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1BE7CC6A6B374FF2B542E311B4AFEBA7</vt:lpwstr>
  </property>
</Properties>
</file>