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hint="eastAsia" w:ascii="宋体" w:hAnsi="宋体"/>
          <w:b/>
          <w:sz w:val="24"/>
          <w:szCs w:val="24"/>
        </w:rPr>
      </w:pPr>
      <w:bookmarkStart w:id="1" w:name="_GoBack"/>
      <w:bookmarkEnd w:id="1"/>
      <w:bookmarkStart w:id="0" w:name="_GoBack"/>
      <w:r>
        <w:rPr>
          <w:rFonts w:hint="eastAsia" w:ascii="宋体" w:hAnsi="宋体"/>
          <w:b/>
          <w:sz w:val="24"/>
          <w:szCs w:val="24"/>
        </w:rPr>
        <w:t>经营者集中简易案件公示表</w:t>
      </w:r>
    </w:p>
    <w:bookmarkEnd w:id="0"/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84" w:type="dxa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案件名称</w:t>
            </w: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刘平山通过合同取得中福海峡（平潭）发展股份有限公司控制权案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3" w:hRule="atLeast"/>
        </w:trPr>
        <w:tc>
          <w:tcPr>
            <w:tcW w:w="1384" w:type="dxa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交易概况（限200字内）</w:t>
            </w: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2022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26</w:t>
            </w:r>
            <w:r>
              <w:rPr>
                <w:rFonts w:hint="eastAsia" w:ascii="宋体" w:hAnsi="宋体" w:cs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</w:rPr>
              <w:t>中福海峡（平潭）发展股份有限公司（“平潭发展”）的控制方香港山田国际投资有限公司（“香港山田”）的股东孙仕琪、刘好</w:t>
            </w:r>
            <w:r>
              <w:rPr>
                <w:rFonts w:hint="eastAsia" w:ascii="宋体" w:hAnsi="宋体" w:cs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</w:rPr>
              <w:t>刘平山签订《表决权委托契据》。本次表决权委托前香港山田、平潭发展由自然人王志明单独控制；表决权委托后，刘平山将拥有香港山田5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%的表决权，最终获平潭发展总股本1</w:t>
            </w:r>
            <w:r>
              <w:rPr>
                <w:rFonts w:ascii="宋体" w:hAnsi="宋体"/>
                <w:szCs w:val="21"/>
              </w:rPr>
              <w:t>8.25</w:t>
            </w:r>
            <w:r>
              <w:rPr>
                <w:rFonts w:hint="eastAsia" w:ascii="宋体" w:hAnsi="宋体"/>
                <w:szCs w:val="21"/>
              </w:rPr>
              <w:t>%表决权，单独控制平潭发展。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1384" w:type="dxa"/>
            <w:vMerge w:val="restart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参与集中的经营者简介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1、刘平山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主要从事的业务有:投资管理；进出口贸易；</w:t>
            </w:r>
            <w:r>
              <w:rPr>
                <w:rFonts w:hint="eastAsia"/>
              </w:rPr>
              <w:t>汽车配件制造与销售</w:t>
            </w:r>
            <w:r>
              <w:rPr>
                <w:rFonts w:hint="eastAsia" w:ascii="宋体" w:hAnsi="宋体"/>
                <w:szCs w:val="21"/>
              </w:rPr>
              <w:t>；药品生产与销售等。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4" w:hRule="atLeast"/>
        </w:trPr>
        <w:tc>
          <w:tcPr>
            <w:tcW w:w="138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2、平潭发展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公司成立于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1993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日，于1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996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年3月2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日上市，注册地址为</w:t>
            </w:r>
            <w:r>
              <w:rPr>
                <w:rFonts w:hint="eastAsia" w:ascii="宋体" w:hAnsi="宋体"/>
                <w:szCs w:val="21"/>
              </w:rPr>
              <w:t>福建省平潭综合实验区北厝镇金井湾大道中福广场四层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表决权委托前公司实际控制人为王志明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。公司在中国境内主要从事纤维板的制造与销售，木材、化肥批发业务</w:t>
            </w:r>
            <w:r>
              <w:rPr>
                <w:rFonts w:hint="eastAsia" w:ascii="宋体" w:hAnsi="宋体" w:cs="宋体"/>
                <w:color w:val="333333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9" w:hRule="atLeast"/>
        </w:trPr>
        <w:tc>
          <w:tcPr>
            <w:tcW w:w="1384" w:type="dxa"/>
            <w:vMerge w:val="restart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简易案件理由（可以单选，也可以多选）</w:t>
            </w: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138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38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GB"/>
              </w:rPr>
              <w:sym w:font="Wingdings" w:char="F0FE"/>
            </w:r>
            <w:r>
              <w:rPr>
                <w:rFonts w:hint="eastAsia" w:ascii="宋体" w:hAnsi="宋体"/>
                <w:szCs w:val="21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138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" w:hRule="atLeast"/>
        </w:trPr>
        <w:tc>
          <w:tcPr>
            <w:tcW w:w="138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5" w:hRule="atLeast"/>
        </w:trPr>
        <w:tc>
          <w:tcPr>
            <w:tcW w:w="1384" w:type="dxa"/>
            <w:vMerge w:val="continue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84" w:type="dxa"/>
            <w:shd w:val="clear" w:color="auto" w:fill="D9D9D9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6946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相关商品市场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一、纤维板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地域市场：中国境内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市场份额：平潭发展[</w:t>
            </w:r>
            <w:r>
              <w:rPr>
                <w:rFonts w:ascii="宋体" w:hAnsi="宋体"/>
                <w:szCs w:val="21"/>
              </w:rPr>
              <w:t>0-5]</w:t>
            </w: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二、木材批发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地域市场：中国境内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市场份额：平潭发展[</w:t>
            </w:r>
            <w:r>
              <w:rPr>
                <w:rFonts w:ascii="宋体" w:hAnsi="宋体"/>
                <w:szCs w:val="21"/>
              </w:rPr>
              <w:t>0-5]</w:t>
            </w: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三、化肥批发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地域市场：中国境内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市场份额：平潭发展[</w:t>
            </w:r>
            <w:r>
              <w:rPr>
                <w:rFonts w:ascii="宋体" w:hAnsi="宋体"/>
                <w:szCs w:val="21"/>
              </w:rPr>
              <w:t>0-5]</w:t>
            </w: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>
      <w:pPr>
        <w:snapToGrid w:val="0"/>
        <w:spacing w:line="240" w:lineRule="exact"/>
        <w:jc w:val="left"/>
        <w:rPr>
          <w:rFonts w:hint="eastAsia" w:ascii="宋体" w:hAnsi="宋体"/>
          <w:sz w:val="22"/>
        </w:rPr>
      </w:pPr>
    </w:p>
    <w:p>
      <w:pPr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注解：</w:t>
      </w:r>
    </w:p>
    <w:p>
      <w:pPr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2、申报方申请简易案件的理由是基于第4项、第5项时，无须在备注中说明相关市场和市场份额。</w:t>
      </w:r>
    </w:p>
    <w:p>
      <w:pPr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>
      <w:pPr>
        <w:rPr>
          <w:rFonts w:ascii="宋体" w:hAnsi="宋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5"/>
    <w:rsid w:val="00000E19"/>
    <w:rsid w:val="00052E20"/>
    <w:rsid w:val="00082FA4"/>
    <w:rsid w:val="00094095"/>
    <w:rsid w:val="000A2B16"/>
    <w:rsid w:val="000B6C42"/>
    <w:rsid w:val="00100200"/>
    <w:rsid w:val="001F7E49"/>
    <w:rsid w:val="0020031F"/>
    <w:rsid w:val="002225ED"/>
    <w:rsid w:val="00245776"/>
    <w:rsid w:val="00283398"/>
    <w:rsid w:val="002855BB"/>
    <w:rsid w:val="002F2D60"/>
    <w:rsid w:val="00307976"/>
    <w:rsid w:val="003A55EF"/>
    <w:rsid w:val="003D6775"/>
    <w:rsid w:val="004162EB"/>
    <w:rsid w:val="00421FFB"/>
    <w:rsid w:val="00462174"/>
    <w:rsid w:val="00472D10"/>
    <w:rsid w:val="004D11CF"/>
    <w:rsid w:val="005022D1"/>
    <w:rsid w:val="0058421F"/>
    <w:rsid w:val="00595A79"/>
    <w:rsid w:val="005F167B"/>
    <w:rsid w:val="0061643E"/>
    <w:rsid w:val="00687CA7"/>
    <w:rsid w:val="006C312A"/>
    <w:rsid w:val="007024E7"/>
    <w:rsid w:val="007F6BD7"/>
    <w:rsid w:val="00825A6B"/>
    <w:rsid w:val="00842125"/>
    <w:rsid w:val="0095118E"/>
    <w:rsid w:val="009974E8"/>
    <w:rsid w:val="009A537F"/>
    <w:rsid w:val="009B4086"/>
    <w:rsid w:val="009D120A"/>
    <w:rsid w:val="00A26EF3"/>
    <w:rsid w:val="00A673C8"/>
    <w:rsid w:val="00A7724F"/>
    <w:rsid w:val="00A80434"/>
    <w:rsid w:val="00AB177F"/>
    <w:rsid w:val="00B220E8"/>
    <w:rsid w:val="00B25241"/>
    <w:rsid w:val="00B55BB2"/>
    <w:rsid w:val="00B70DCB"/>
    <w:rsid w:val="00BA0750"/>
    <w:rsid w:val="00BB2377"/>
    <w:rsid w:val="00C5346B"/>
    <w:rsid w:val="00C9068E"/>
    <w:rsid w:val="00CA64AF"/>
    <w:rsid w:val="00CF1DD4"/>
    <w:rsid w:val="00D21777"/>
    <w:rsid w:val="00E74902"/>
    <w:rsid w:val="00ED21B1"/>
    <w:rsid w:val="00F87C1F"/>
    <w:rsid w:val="00F9640A"/>
    <w:rsid w:val="00FF00A3"/>
    <w:rsid w:val="00FF0755"/>
    <w:rsid w:val="25865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endnote text"/>
    <w:basedOn w:val="1"/>
    <w:link w:val="9"/>
    <w:semiHidden/>
    <w:unhideWhenUsed/>
    <w:uiPriority w:val="99"/>
    <w:pPr>
      <w:snapToGrid w:val="0"/>
      <w:jc w:val="left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ndnote reference"/>
    <w:semiHidden/>
    <w:unhideWhenUsed/>
    <w:uiPriority w:val="99"/>
    <w:rPr>
      <w:vertAlign w:val="superscript"/>
    </w:rPr>
  </w:style>
  <w:style w:type="character" w:customStyle="1" w:styleId="9">
    <w:name w:val="尾注文本 Char"/>
    <w:basedOn w:val="7"/>
    <w:link w:val="2"/>
    <w:semiHidden/>
    <w:uiPriority w:val="99"/>
  </w:style>
  <w:style w:type="character" w:customStyle="1" w:styleId="10">
    <w:name w:val="页眉 Char"/>
    <w:link w:val="4"/>
    <w:uiPriority w:val="99"/>
    <w:rPr>
      <w:sz w:val="18"/>
      <w:szCs w:val="18"/>
    </w:rPr>
  </w:style>
  <w:style w:type="character" w:customStyle="1" w:styleId="11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2022-03-24T01:38:00Z</dcterms:created>
  <dc:creator>dell</dc:creator>
  <cp:lastModifiedBy>袁振</cp:lastModifiedBy>
  <cp:lastPrinted>2014-10-08T02:48:00Z</cp:lastPrinted>
  <dcterms:modified xsi:type="dcterms:W3CDTF">2022-03-24T10:13:15Z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