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CD97" w14:textId="77777777" w:rsidR="00CB00DF" w:rsidRPr="00DD7154" w:rsidRDefault="00CB00DF" w:rsidP="00CB00DF">
      <w:pPr>
        <w:snapToGrid w:val="0"/>
        <w:spacing w:before="100" w:beforeAutospacing="1" w:after="100" w:afterAutospacing="1"/>
        <w:jc w:val="left"/>
        <w:rPr>
          <w:rFonts w:ascii="Times New Roman" w:eastAsia="仿宋" w:hAnsi="Times New Roman"/>
          <w:b/>
          <w:szCs w:val="21"/>
        </w:rPr>
      </w:pPr>
    </w:p>
    <w:p w14:paraId="0539ED54" w14:textId="77777777" w:rsidR="00CB00DF" w:rsidRPr="00DD7154" w:rsidRDefault="00CB00DF" w:rsidP="00CB00DF">
      <w:pPr>
        <w:spacing w:line="440" w:lineRule="exact"/>
        <w:jc w:val="center"/>
        <w:rPr>
          <w:rFonts w:ascii="Times New Roman" w:eastAsia="仿宋" w:hAnsi="Times New Roman"/>
          <w:sz w:val="30"/>
          <w:szCs w:val="30"/>
        </w:rPr>
      </w:pPr>
      <w:r w:rsidRPr="00DD7154">
        <w:rPr>
          <w:rFonts w:ascii="Times New Roman" w:eastAsia="仿宋" w:hAnsi="Times New Roman"/>
          <w:sz w:val="30"/>
          <w:szCs w:val="30"/>
        </w:rPr>
        <w:t>经营者集中简易案件公示表</w:t>
      </w:r>
    </w:p>
    <w:p w14:paraId="1A527055" w14:textId="77777777" w:rsidR="00CB00DF" w:rsidRPr="00DD7154" w:rsidRDefault="00CB00DF" w:rsidP="00CB00DF">
      <w:pPr>
        <w:spacing w:line="440" w:lineRule="exact"/>
        <w:rPr>
          <w:rFonts w:ascii="Times New Roman" w:eastAsia="仿宋" w:hAnsi="Times New Roman"/>
          <w:sz w:val="28"/>
          <w:szCs w:val="28"/>
        </w:rPr>
      </w:pPr>
    </w:p>
    <w:p w14:paraId="67AC24EC" w14:textId="77777777" w:rsidR="00CB00DF" w:rsidRPr="00DD7154" w:rsidRDefault="00CB00DF" w:rsidP="00CB00DF">
      <w:pPr>
        <w:spacing w:line="440" w:lineRule="exact"/>
        <w:ind w:firstLineChars="302" w:firstLine="846"/>
        <w:rPr>
          <w:rFonts w:ascii="Times New Roman" w:eastAsia="仿宋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5389"/>
      </w:tblGrid>
      <w:tr w:rsidR="00CB00DF" w:rsidRPr="007D7452" w14:paraId="0E0111C0" w14:textId="77777777" w:rsidTr="00CB00DF">
        <w:tc>
          <w:tcPr>
            <w:tcW w:w="1809" w:type="dxa"/>
            <w:shd w:val="clear" w:color="auto" w:fill="D9D9D9"/>
            <w:vAlign w:val="center"/>
          </w:tcPr>
          <w:p w14:paraId="52116CD7" w14:textId="77777777" w:rsidR="00CB00DF" w:rsidRPr="00DD7154" w:rsidRDefault="00CB00DF" w:rsidP="00CB00DF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1895EA8" w14:textId="77777777" w:rsidR="00CB00DF" w:rsidRPr="00DD7154" w:rsidRDefault="007D7452" w:rsidP="006908A4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7D7452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四川省能源投资集团有限责任公司收购清华控股有限公司股权案</w:t>
            </w:r>
          </w:p>
        </w:tc>
      </w:tr>
      <w:tr w:rsidR="00CB00DF" w:rsidRPr="00DD7154" w14:paraId="60C2F364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5A12A780" w14:textId="77777777" w:rsidR="00F1624E" w:rsidRPr="00DD7154" w:rsidRDefault="00CB00DF" w:rsidP="00CB00DF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18B0BA0C" w14:textId="77777777" w:rsidR="00CB00DF" w:rsidRPr="00DD7154" w:rsidRDefault="00CB00DF" w:rsidP="00CB00DF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14:paraId="4EDE26BD" w14:textId="77777777" w:rsidR="007D7452" w:rsidRPr="00DE56F4" w:rsidRDefault="007D7452" w:rsidP="00AB281D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DE56F4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清华大学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拟</w:t>
            </w:r>
            <w:r w:rsidRPr="00DE56F4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将其持有的清华控股有限公司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（下称“清华控股”）</w:t>
            </w:r>
            <w:r w:rsidRPr="00DE56F4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100%</w:t>
            </w:r>
            <w:r w:rsidRPr="00DE56F4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股权整体无偿划转至四川省能源投资集团有限责任公司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（下称“四川能投”）。</w:t>
            </w:r>
          </w:p>
          <w:p w14:paraId="3B810C55" w14:textId="77777777" w:rsidR="00CB00DF" w:rsidRPr="00AB281D" w:rsidRDefault="007D7452" w:rsidP="00AB281D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本次交易完成后，四川能投持有清华控股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56F4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00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%</w:t>
            </w:r>
            <w:r w:rsidRPr="00DE56F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股权，清华控股将由四川能投控制。</w:t>
            </w:r>
          </w:p>
        </w:tc>
      </w:tr>
      <w:tr w:rsidR="002B3783" w:rsidRPr="00DD7154" w14:paraId="1164FD9C" w14:textId="77777777" w:rsidTr="003C7306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32002D5A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BD8B05C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560" w:type="dxa"/>
          </w:tcPr>
          <w:p w14:paraId="52F28B05" w14:textId="77777777" w:rsidR="002B3783" w:rsidRPr="00DD7154" w:rsidRDefault="00DE56F4" w:rsidP="002B3783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四川能投</w:t>
            </w:r>
          </w:p>
        </w:tc>
        <w:tc>
          <w:tcPr>
            <w:tcW w:w="5389" w:type="dxa"/>
          </w:tcPr>
          <w:p w14:paraId="3DCC113D" w14:textId="77777777" w:rsidR="00DE56F4" w:rsidRPr="00B26DEC" w:rsidRDefault="00DE56F4" w:rsidP="002B3783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四川能投，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2011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21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  <w:r w:rsidRPr="00B26DEC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成立，注册地址为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成都市青羊工业集中发展区成飞大道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区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="007C18EE"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栋</w:t>
            </w:r>
            <w:r w:rsidR="0023069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，实际控制人为四川省人民政府。</w:t>
            </w:r>
          </w:p>
          <w:p w14:paraId="58BE2381" w14:textId="3C339C8F" w:rsidR="002B3783" w:rsidRPr="00DD7154" w:rsidRDefault="00B26DEC" w:rsidP="00B26DEC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四川能投是一家控股平台型公司，着力构建能源化工为核心主业，</w:t>
            </w:r>
            <w:r w:rsidRPr="00B26DEC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工程建设、类金融、文化旅游为培育主业，大健康和教育为辅业的多元化发展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的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“1+3+2”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新型产业格局。</w:t>
            </w:r>
          </w:p>
        </w:tc>
      </w:tr>
      <w:tr w:rsidR="002B3783" w:rsidRPr="00DD7154" w14:paraId="1C3A2BCD" w14:textId="77777777" w:rsidTr="003C7306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6A61F2CE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4AACBE53" w14:textId="77777777" w:rsidR="002B3783" w:rsidRPr="00DD7154" w:rsidRDefault="00B26DEC" w:rsidP="002B3783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清华控股</w:t>
            </w:r>
          </w:p>
        </w:tc>
        <w:tc>
          <w:tcPr>
            <w:tcW w:w="5389" w:type="dxa"/>
          </w:tcPr>
          <w:p w14:paraId="600E48CC" w14:textId="77777777" w:rsidR="00B26DEC" w:rsidRPr="00B26DEC" w:rsidRDefault="00B26DEC" w:rsidP="002B3783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清华控股</w:t>
            </w:r>
            <w:r w:rsidR="00564C0A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1992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  <w:r w:rsidRPr="00B26DEC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成立，注册地址为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北京市海淀区中关村东路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号院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号楼（科技大厦）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座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25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层</w:t>
            </w:r>
            <w:r w:rsidR="0023069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，实际控制人为清华大学。</w:t>
            </w:r>
          </w:p>
          <w:p w14:paraId="1F0BA15D" w14:textId="77777777" w:rsidR="002B3783" w:rsidRPr="00DD7154" w:rsidRDefault="00B26DEC" w:rsidP="002B3783">
            <w:pPr>
              <w:spacing w:line="500" w:lineRule="exact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清华控股是</w:t>
            </w:r>
            <w:r w:rsidR="00230694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一家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投资持股型公司，</w:t>
            </w:r>
            <w:r w:rsidR="007A2123">
              <w:rPr>
                <w:rFonts w:ascii="Times New Roman" w:eastAsia="仿宋" w:hAnsi="Times New Roman" w:hint="eastAsia"/>
                <w:color w:val="000000" w:themeColor="text1"/>
                <w:kern w:val="0"/>
                <w:sz w:val="24"/>
                <w:szCs w:val="24"/>
              </w:rPr>
              <w:t>其</w:t>
            </w:r>
            <w:r w:rsidRPr="00B26DEC"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  <w:t>业务包括生命健康、科技服务、资产管理及其他产业，其中，以生命健康产业、科技服务产业为主，其他产业主要为功能性支持业务板块。</w:t>
            </w:r>
          </w:p>
        </w:tc>
      </w:tr>
      <w:tr w:rsidR="002B3783" w:rsidRPr="00DD7154" w14:paraId="03A57437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EAF2818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20A20BA5" w14:textId="77777777" w:rsidR="002B3783" w:rsidRPr="00DD7154" w:rsidRDefault="007A212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B3783" w:rsidRPr="00DD7154" w14:paraId="5C4D86DA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7D680917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B31B084" w14:textId="77777777" w:rsidR="002B3783" w:rsidRPr="00DD7154" w:rsidRDefault="002B378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□2.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B3783" w:rsidRPr="00DD7154" w14:paraId="0A62EEF7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253B3D4D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CAB8039" w14:textId="77777777" w:rsidR="002B3783" w:rsidRPr="00DD7154" w:rsidRDefault="007A212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000000" w:themeColor="text1"/>
                <w:szCs w:val="21"/>
              </w:rPr>
              <w:sym w:font="Wingdings" w:char="F0FE"/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2B3783"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B3783" w:rsidRPr="00DD7154" w14:paraId="6309724C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10762EB5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0EA9957" w14:textId="77777777" w:rsidR="002B3783" w:rsidRPr="00DD7154" w:rsidRDefault="002B378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□4.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2B3783" w:rsidRPr="00DD7154" w14:paraId="3AF9F547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7C72C9B0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5AB05D59" w14:textId="77777777" w:rsidR="002B3783" w:rsidRPr="00DD7154" w:rsidRDefault="002B378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2B3783" w:rsidRPr="00DD7154" w14:paraId="0B7D2EEB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22436562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E952A1C" w14:textId="77777777" w:rsidR="002B3783" w:rsidRPr="00DD7154" w:rsidRDefault="002B378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</w:t>
            </w: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2B3783" w:rsidRPr="00DD7154" w14:paraId="1802AB0C" w14:textId="77777777" w:rsidTr="00605F98">
        <w:trPr>
          <w:trHeight w:val="5873"/>
        </w:trPr>
        <w:tc>
          <w:tcPr>
            <w:tcW w:w="1809" w:type="dxa"/>
            <w:shd w:val="clear" w:color="auto" w:fill="D9D9D9"/>
            <w:vAlign w:val="center"/>
          </w:tcPr>
          <w:p w14:paraId="5C7DB06E" w14:textId="77777777" w:rsidR="002B3783" w:rsidRPr="00DD7154" w:rsidRDefault="002B3783" w:rsidP="002B378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DD7154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2F76268D" w14:textId="77777777" w:rsidR="00C060D9" w:rsidRPr="00DD7154" w:rsidRDefault="00C060D9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6"/>
              <w:gridCol w:w="1275"/>
              <w:gridCol w:w="1560"/>
              <w:gridCol w:w="2165"/>
            </w:tblGrid>
            <w:tr w:rsidR="00230694" w:rsidRPr="0083008C" w14:paraId="733F6E7F" w14:textId="77777777" w:rsidTr="00605F98">
              <w:trPr>
                <w:trHeight w:val="687"/>
                <w:jc w:val="center"/>
              </w:trPr>
              <w:tc>
                <w:tcPr>
                  <w:tcW w:w="1196" w:type="dxa"/>
                  <w:vAlign w:val="center"/>
                </w:tcPr>
                <w:p w14:paraId="70EAEB9B" w14:textId="77777777" w:rsidR="00230694" w:rsidRPr="0083008C" w:rsidRDefault="00230694" w:rsidP="002B3783">
                  <w:pPr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b/>
                      <w:szCs w:val="21"/>
                    </w:rPr>
                    <w:t>产品市场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5D966F" w14:textId="77777777" w:rsidR="00230694" w:rsidRPr="0083008C" w:rsidRDefault="00230694" w:rsidP="002B3783">
                  <w:pPr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b/>
                      <w:szCs w:val="21"/>
                    </w:rPr>
                    <w:t>地域市场</w:t>
                  </w:r>
                </w:p>
              </w:tc>
              <w:tc>
                <w:tcPr>
                  <w:tcW w:w="1560" w:type="dxa"/>
                  <w:vAlign w:val="center"/>
                </w:tcPr>
                <w:p w14:paraId="44612DB7" w14:textId="77777777" w:rsidR="00230694" w:rsidRPr="0083008C" w:rsidRDefault="00230694" w:rsidP="002B3783">
                  <w:pPr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b/>
                      <w:szCs w:val="21"/>
                    </w:rPr>
                    <w:t>经营者名称</w:t>
                  </w:r>
                </w:p>
              </w:tc>
              <w:tc>
                <w:tcPr>
                  <w:tcW w:w="2165" w:type="dxa"/>
                  <w:vAlign w:val="center"/>
                </w:tcPr>
                <w:p w14:paraId="5F239607" w14:textId="77777777" w:rsidR="00230694" w:rsidRPr="0083008C" w:rsidRDefault="00230694" w:rsidP="002B3783">
                  <w:pPr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b/>
                      <w:szCs w:val="21"/>
                    </w:rPr>
                    <w:t>市场份额</w:t>
                  </w:r>
                </w:p>
              </w:tc>
            </w:tr>
            <w:tr w:rsidR="00745D21" w:rsidRPr="0083008C" w14:paraId="1EC81AF9" w14:textId="77777777" w:rsidTr="00E928B9">
              <w:trPr>
                <w:trHeight w:val="971"/>
                <w:jc w:val="center"/>
              </w:trPr>
              <w:tc>
                <w:tcPr>
                  <w:tcW w:w="1196" w:type="dxa"/>
                  <w:vAlign w:val="center"/>
                </w:tcPr>
                <w:p w14:paraId="637EE3D0" w14:textId="77777777" w:rsidR="00745D21" w:rsidRPr="0083008C" w:rsidRDefault="00745D21" w:rsidP="002B3783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分子诊断市场</w:t>
                  </w:r>
                </w:p>
              </w:tc>
              <w:tc>
                <w:tcPr>
                  <w:tcW w:w="1275" w:type="dxa"/>
                  <w:vAlign w:val="center"/>
                </w:tcPr>
                <w:p w14:paraId="15F68F23" w14:textId="77777777" w:rsidR="00745D21" w:rsidRPr="0083008C" w:rsidRDefault="00745D21" w:rsidP="002B3783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szCs w:val="21"/>
                    </w:rPr>
                    <w:t>中国</w:t>
                  </w: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境内</w:t>
                  </w:r>
                </w:p>
              </w:tc>
              <w:tc>
                <w:tcPr>
                  <w:tcW w:w="1560" w:type="dxa"/>
                  <w:vAlign w:val="center"/>
                </w:tcPr>
                <w:p w14:paraId="12D0AD6A" w14:textId="77777777" w:rsidR="00745D21" w:rsidRPr="0083008C" w:rsidRDefault="00745D21" w:rsidP="002B3783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清华控股</w:t>
                  </w:r>
                </w:p>
              </w:tc>
              <w:tc>
                <w:tcPr>
                  <w:tcW w:w="2165" w:type="dxa"/>
                  <w:vAlign w:val="center"/>
                </w:tcPr>
                <w:p w14:paraId="1C0FA20A" w14:textId="77777777" w:rsidR="00745D21" w:rsidRPr="0083008C" w:rsidRDefault="00745D21" w:rsidP="00745D21">
                  <w:pPr>
                    <w:spacing w:beforeLines="50" w:before="156" w:afterLines="50" w:after="156" w:line="360" w:lineRule="auto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/>
                      <w:szCs w:val="21"/>
                    </w:rPr>
                    <w:t>5%-10%</w:t>
                  </w:r>
                </w:p>
              </w:tc>
            </w:tr>
            <w:tr w:rsidR="00605F98" w:rsidRPr="0083008C" w14:paraId="71FA8A36" w14:textId="77777777" w:rsidTr="00E928B9">
              <w:trPr>
                <w:trHeight w:val="1142"/>
                <w:jc w:val="center"/>
              </w:trPr>
              <w:tc>
                <w:tcPr>
                  <w:tcW w:w="1196" w:type="dxa"/>
                  <w:vMerge w:val="restart"/>
                  <w:vAlign w:val="center"/>
                </w:tcPr>
                <w:p w14:paraId="7DBF84EA" w14:textId="60ADA0A4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C</w:t>
                  </w:r>
                  <w:r w:rsidRPr="0083008C">
                    <w:rPr>
                      <w:rFonts w:ascii="Times New Roman" w:eastAsia="仿宋" w:hAnsi="Times New Roman"/>
                      <w:szCs w:val="21"/>
                    </w:rPr>
                    <w:t>MP</w:t>
                  </w: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设备市场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75B09A2" w14:textId="7EF75F97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全球市场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AEA990" w14:textId="77777777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清华控股</w:t>
                  </w:r>
                </w:p>
              </w:tc>
              <w:tc>
                <w:tcPr>
                  <w:tcW w:w="2165" w:type="dxa"/>
                  <w:vAlign w:val="center"/>
                </w:tcPr>
                <w:p w14:paraId="5132A01A" w14:textId="77777777" w:rsidR="00605F98" w:rsidRPr="0083008C" w:rsidRDefault="00605F98" w:rsidP="00745D21">
                  <w:pPr>
                    <w:spacing w:beforeLines="50" w:before="156" w:afterLines="50" w:after="156" w:line="360" w:lineRule="auto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全球市场份额：</w:t>
                  </w:r>
                </w:p>
                <w:p w14:paraId="50268CF6" w14:textId="724E689E" w:rsidR="00605F98" w:rsidRPr="0083008C" w:rsidRDefault="00FF3212" w:rsidP="00745D21">
                  <w:pPr>
                    <w:spacing w:beforeLines="50" w:before="156" w:afterLines="50" w:after="156" w:line="360" w:lineRule="auto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0%-</w:t>
                  </w:r>
                  <w:r w:rsidRPr="0083008C">
                    <w:rPr>
                      <w:rFonts w:ascii="Times New Roman" w:eastAsia="仿宋" w:hAnsi="Times New Roman"/>
                      <w:szCs w:val="21"/>
                    </w:rPr>
                    <w:t>5</w:t>
                  </w: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%</w:t>
                  </w:r>
                </w:p>
              </w:tc>
            </w:tr>
            <w:tr w:rsidR="00605F98" w:rsidRPr="0083008C" w14:paraId="7A34BC3E" w14:textId="77777777" w:rsidTr="00E928B9">
              <w:trPr>
                <w:trHeight w:val="991"/>
                <w:jc w:val="center"/>
              </w:trPr>
              <w:tc>
                <w:tcPr>
                  <w:tcW w:w="1196" w:type="dxa"/>
                  <w:vMerge/>
                  <w:vAlign w:val="center"/>
                </w:tcPr>
                <w:p w14:paraId="3F63D4E2" w14:textId="77777777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73EAB4E5" w14:textId="77777777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E2AAA62" w14:textId="77777777" w:rsidR="00605F98" w:rsidRPr="0083008C" w:rsidRDefault="00605F98" w:rsidP="00E67C47">
                  <w:pPr>
                    <w:rPr>
                      <w:rFonts w:ascii="Times New Roman" w:eastAsia="仿宋" w:hAnsi="Times New Roman"/>
                      <w:szCs w:val="21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14:paraId="15D72861" w14:textId="39B47B8F" w:rsidR="00605F98" w:rsidRPr="0083008C" w:rsidRDefault="00605F98" w:rsidP="00745D21">
                  <w:pPr>
                    <w:spacing w:beforeLines="50" w:before="156" w:afterLines="50" w:after="156" w:line="360" w:lineRule="auto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中国境内市场份额：</w:t>
                  </w:r>
                  <w:r w:rsidRPr="0083008C">
                    <w:rPr>
                      <w:rFonts w:ascii="Times New Roman" w:eastAsia="仿宋" w:hAnsi="Times New Roman"/>
                      <w:szCs w:val="21"/>
                    </w:rPr>
                    <w:t>10</w:t>
                  </w: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%-</w:t>
                  </w:r>
                  <w:r w:rsidRPr="0083008C">
                    <w:rPr>
                      <w:rFonts w:ascii="Times New Roman" w:eastAsia="仿宋" w:hAnsi="Times New Roman"/>
                      <w:szCs w:val="21"/>
                    </w:rPr>
                    <w:t>15</w:t>
                  </w:r>
                  <w:r w:rsidRPr="0083008C">
                    <w:rPr>
                      <w:rFonts w:ascii="Times New Roman" w:eastAsia="仿宋" w:hAnsi="Times New Roman" w:hint="eastAsia"/>
                      <w:szCs w:val="21"/>
                    </w:rPr>
                    <w:t>%</w:t>
                  </w:r>
                </w:p>
              </w:tc>
            </w:tr>
          </w:tbl>
          <w:p w14:paraId="7EC99FC1" w14:textId="77777777" w:rsidR="002B3783" w:rsidRPr="00DD7154" w:rsidRDefault="002B3783" w:rsidP="002B378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968AF9F" w14:textId="77777777" w:rsidR="00CB00DF" w:rsidRPr="00DD7154" w:rsidRDefault="00CB00DF" w:rsidP="00CB00DF">
      <w:pPr>
        <w:snapToGrid w:val="0"/>
        <w:spacing w:line="240" w:lineRule="exact"/>
        <w:jc w:val="left"/>
        <w:rPr>
          <w:rFonts w:ascii="Times New Roman" w:eastAsia="仿宋" w:hAnsi="Times New Roman"/>
          <w:sz w:val="24"/>
          <w:szCs w:val="24"/>
        </w:rPr>
      </w:pPr>
    </w:p>
    <w:p w14:paraId="0677B334" w14:textId="480763C9" w:rsidR="000F5E24" w:rsidRPr="002B3783" w:rsidRDefault="00E71DA7" w:rsidP="002B3783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0F5E24" w:rsidRPr="002B3783" w:rsidSect="00ED21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8A8A" w14:textId="77777777" w:rsidR="00E71DA7" w:rsidRDefault="00E71DA7" w:rsidP="00503E1F">
      <w:r>
        <w:separator/>
      </w:r>
    </w:p>
  </w:endnote>
  <w:endnote w:type="continuationSeparator" w:id="0">
    <w:p w14:paraId="7A50CDA6" w14:textId="77777777" w:rsidR="00E71DA7" w:rsidRDefault="00E71DA7" w:rsidP="005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798505"/>
      <w:docPartObj>
        <w:docPartGallery w:val="Page Numbers (Bottom of Page)"/>
        <w:docPartUnique/>
      </w:docPartObj>
    </w:sdtPr>
    <w:sdtEndPr/>
    <w:sdtContent>
      <w:p w14:paraId="68EB8B1D" w14:textId="5EE9E44B" w:rsidR="006A572A" w:rsidRDefault="006A5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93" w:rsidRPr="00981793">
          <w:rPr>
            <w:noProof/>
            <w:lang w:val="zh-CN"/>
          </w:rPr>
          <w:t>2</w:t>
        </w:r>
        <w:r>
          <w:fldChar w:fldCharType="end"/>
        </w:r>
      </w:p>
    </w:sdtContent>
  </w:sdt>
  <w:p w14:paraId="5F956FEC" w14:textId="77777777" w:rsidR="006A572A" w:rsidRDefault="006A5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F4BA" w14:textId="77777777" w:rsidR="00E71DA7" w:rsidRDefault="00E71DA7" w:rsidP="00503E1F">
      <w:r>
        <w:separator/>
      </w:r>
    </w:p>
  </w:footnote>
  <w:footnote w:type="continuationSeparator" w:id="0">
    <w:p w14:paraId="3E8C1FED" w14:textId="77777777" w:rsidR="00E71DA7" w:rsidRDefault="00E71DA7" w:rsidP="0050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8D"/>
    <w:multiLevelType w:val="hybridMultilevel"/>
    <w:tmpl w:val="17741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EE57E9"/>
    <w:multiLevelType w:val="hybridMultilevel"/>
    <w:tmpl w:val="E1A28FC8"/>
    <w:lvl w:ilvl="0" w:tplc="648A7618">
      <w:start w:val="1"/>
      <w:numFmt w:val="decimal"/>
      <w:lvlText w:val="%1、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F63E37"/>
    <w:multiLevelType w:val="hybridMultilevel"/>
    <w:tmpl w:val="53D202B2"/>
    <w:lvl w:ilvl="0" w:tplc="03E0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331DA"/>
    <w:rsid w:val="00037065"/>
    <w:rsid w:val="000D7EBA"/>
    <w:rsid w:val="001164CD"/>
    <w:rsid w:val="00155717"/>
    <w:rsid w:val="001837A3"/>
    <w:rsid w:val="00230694"/>
    <w:rsid w:val="002B3783"/>
    <w:rsid w:val="003C0AEB"/>
    <w:rsid w:val="003C7306"/>
    <w:rsid w:val="00444C7D"/>
    <w:rsid w:val="004535FD"/>
    <w:rsid w:val="00483B70"/>
    <w:rsid w:val="004F7688"/>
    <w:rsid w:val="00503E1F"/>
    <w:rsid w:val="005368DD"/>
    <w:rsid w:val="00546A3E"/>
    <w:rsid w:val="00564C0A"/>
    <w:rsid w:val="005D3257"/>
    <w:rsid w:val="005E0AB1"/>
    <w:rsid w:val="0060419C"/>
    <w:rsid w:val="00604619"/>
    <w:rsid w:val="00605F98"/>
    <w:rsid w:val="006467D8"/>
    <w:rsid w:val="006A531B"/>
    <w:rsid w:val="006A572A"/>
    <w:rsid w:val="006E540B"/>
    <w:rsid w:val="006F7693"/>
    <w:rsid w:val="00710140"/>
    <w:rsid w:val="00745D21"/>
    <w:rsid w:val="007A2123"/>
    <w:rsid w:val="007A580F"/>
    <w:rsid w:val="007B19D2"/>
    <w:rsid w:val="007C18EE"/>
    <w:rsid w:val="007D7452"/>
    <w:rsid w:val="007F0E79"/>
    <w:rsid w:val="007F2275"/>
    <w:rsid w:val="008244C6"/>
    <w:rsid w:val="0083008C"/>
    <w:rsid w:val="008551DF"/>
    <w:rsid w:val="008B096C"/>
    <w:rsid w:val="008C1FFF"/>
    <w:rsid w:val="008D4C48"/>
    <w:rsid w:val="008E328D"/>
    <w:rsid w:val="008F742C"/>
    <w:rsid w:val="00907CC8"/>
    <w:rsid w:val="00915F0F"/>
    <w:rsid w:val="009472F5"/>
    <w:rsid w:val="009532DF"/>
    <w:rsid w:val="009757AE"/>
    <w:rsid w:val="00981793"/>
    <w:rsid w:val="00997019"/>
    <w:rsid w:val="009A5029"/>
    <w:rsid w:val="009A568E"/>
    <w:rsid w:val="009D38D5"/>
    <w:rsid w:val="00A356F8"/>
    <w:rsid w:val="00A361A9"/>
    <w:rsid w:val="00A53F26"/>
    <w:rsid w:val="00A7513F"/>
    <w:rsid w:val="00A83D26"/>
    <w:rsid w:val="00AA0CC5"/>
    <w:rsid w:val="00AB281D"/>
    <w:rsid w:val="00AF6F2A"/>
    <w:rsid w:val="00B16AFE"/>
    <w:rsid w:val="00B172C8"/>
    <w:rsid w:val="00B26DEC"/>
    <w:rsid w:val="00B5525F"/>
    <w:rsid w:val="00B65DD5"/>
    <w:rsid w:val="00B72583"/>
    <w:rsid w:val="00BD10B6"/>
    <w:rsid w:val="00BF0F50"/>
    <w:rsid w:val="00C060D9"/>
    <w:rsid w:val="00C07076"/>
    <w:rsid w:val="00C60D0C"/>
    <w:rsid w:val="00C60E10"/>
    <w:rsid w:val="00C97FEB"/>
    <w:rsid w:val="00CB00DF"/>
    <w:rsid w:val="00CE7C2C"/>
    <w:rsid w:val="00D56107"/>
    <w:rsid w:val="00D73C72"/>
    <w:rsid w:val="00DA406C"/>
    <w:rsid w:val="00DC11BE"/>
    <w:rsid w:val="00DD7154"/>
    <w:rsid w:val="00DE56F4"/>
    <w:rsid w:val="00DF08C5"/>
    <w:rsid w:val="00E0592B"/>
    <w:rsid w:val="00E31738"/>
    <w:rsid w:val="00E32E84"/>
    <w:rsid w:val="00E51784"/>
    <w:rsid w:val="00E67C47"/>
    <w:rsid w:val="00E71DA7"/>
    <w:rsid w:val="00E86786"/>
    <w:rsid w:val="00E928B9"/>
    <w:rsid w:val="00ED2F80"/>
    <w:rsid w:val="00F1624E"/>
    <w:rsid w:val="00F27D95"/>
    <w:rsid w:val="00F32F8A"/>
    <w:rsid w:val="00F810AA"/>
    <w:rsid w:val="00FB16AB"/>
    <w:rsid w:val="00FB43EC"/>
    <w:rsid w:val="00FB6B40"/>
    <w:rsid w:val="00FC43BF"/>
    <w:rsid w:val="00FE324A"/>
    <w:rsid w:val="00FF228F"/>
    <w:rsid w:val="00FF3212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D2DB8"/>
  <w15:docId w15:val="{05AD4B6F-6E60-40CF-81DB-A859B05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8E"/>
    <w:pPr>
      <w:ind w:firstLineChars="200" w:firstLine="42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39"/>
    <w:rsid w:val="00D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3E1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3E1F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45D2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45D21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A83D26"/>
    <w:rPr>
      <w:rFonts w:ascii="Calibri" w:eastAsia="宋体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98179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8179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81793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79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81793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裴 灵燕</cp:lastModifiedBy>
  <cp:revision>5</cp:revision>
  <dcterms:created xsi:type="dcterms:W3CDTF">2022-02-28T08:05:00Z</dcterms:created>
  <dcterms:modified xsi:type="dcterms:W3CDTF">2022-02-28T09:28:00Z</dcterms:modified>
</cp:coreProperties>
</file>