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F6107" w14:textId="3E26E4D4" w:rsidR="00CB00DF" w:rsidRPr="00543FF5" w:rsidRDefault="00CB00DF" w:rsidP="00792B33">
      <w:pPr>
        <w:spacing w:line="276" w:lineRule="auto"/>
        <w:jc w:val="center"/>
        <w:rPr>
          <w:rFonts w:ascii="Times New Roman" w:eastAsia="仿宋_GB2312" w:hAnsi="Times New Roman"/>
          <w:b/>
          <w:sz w:val="30"/>
          <w:szCs w:val="30"/>
        </w:rPr>
      </w:pPr>
      <w:r w:rsidRPr="00543FF5">
        <w:rPr>
          <w:rFonts w:ascii="Times New Roman" w:eastAsia="仿宋_GB2312" w:hAnsi="Times New Roman"/>
          <w:b/>
          <w:sz w:val="30"/>
          <w:szCs w:val="30"/>
        </w:rPr>
        <w:t>经营者集中简易案件公示表</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6"/>
        <w:gridCol w:w="5361"/>
      </w:tblGrid>
      <w:tr w:rsidR="00A0667C" w:rsidRPr="006D6571" w14:paraId="7DDDCACE" w14:textId="77777777" w:rsidTr="00DF4D0D">
        <w:trPr>
          <w:trHeight w:val="851"/>
          <w:jc w:val="center"/>
        </w:trPr>
        <w:tc>
          <w:tcPr>
            <w:tcW w:w="1980" w:type="dxa"/>
            <w:shd w:val="clear" w:color="auto" w:fill="D9D9D9"/>
            <w:vAlign w:val="center"/>
          </w:tcPr>
          <w:p w14:paraId="684A1033"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r w:rsidRPr="006D6571">
              <w:rPr>
                <w:rFonts w:ascii="Times New Roman" w:eastAsia="仿宋_GB2312" w:hAnsi="Times New Roman"/>
                <w:kern w:val="0"/>
                <w:sz w:val="24"/>
                <w:szCs w:val="24"/>
                <w:bdr w:val="none" w:sz="0" w:space="0" w:color="auto" w:frame="1"/>
              </w:rPr>
              <w:t>案件名称</w:t>
            </w:r>
          </w:p>
        </w:tc>
        <w:tc>
          <w:tcPr>
            <w:tcW w:w="7067" w:type="dxa"/>
            <w:gridSpan w:val="2"/>
            <w:vAlign w:val="center"/>
          </w:tcPr>
          <w:p w14:paraId="7C5C5961" w14:textId="21B0FBD5" w:rsidR="00976E53" w:rsidRPr="006D6571" w:rsidRDefault="00382241" w:rsidP="006D6571">
            <w:pPr>
              <w:spacing w:line="276" w:lineRule="auto"/>
              <w:rPr>
                <w:rFonts w:ascii="Times New Roman" w:eastAsia="仿宋_GB2312" w:hAnsi="Times New Roman"/>
                <w:kern w:val="0"/>
                <w:sz w:val="24"/>
                <w:szCs w:val="24"/>
              </w:rPr>
            </w:pPr>
            <w:r w:rsidRPr="00382241">
              <w:rPr>
                <w:rFonts w:ascii="Times New Roman" w:eastAsia="仿宋_GB2312" w:hAnsi="Times New Roman" w:hint="eastAsia"/>
                <w:kern w:val="0"/>
                <w:sz w:val="24"/>
                <w:szCs w:val="24"/>
                <w:bdr w:val="none" w:sz="0" w:space="0" w:color="auto" w:frame="1"/>
              </w:rPr>
              <w:t>海南电网有限责任公司与海南省交通投资控股有限公司新设合营企业案</w:t>
            </w:r>
            <w:r w:rsidR="001923C4">
              <w:rPr>
                <w:rFonts w:ascii="Times New Roman" w:eastAsia="仿宋_GB2312" w:hAnsi="Times New Roman" w:hint="eastAsia"/>
                <w:kern w:val="0"/>
                <w:sz w:val="24"/>
                <w:szCs w:val="24"/>
                <w:bdr w:val="none" w:sz="0" w:space="0" w:color="auto" w:frame="1"/>
              </w:rPr>
              <w:t>（“</w:t>
            </w:r>
            <w:r w:rsidR="001923C4" w:rsidRPr="001923C4">
              <w:rPr>
                <w:rFonts w:ascii="Times New Roman" w:eastAsia="仿宋_GB2312" w:hAnsi="Times New Roman" w:hint="eastAsia"/>
                <w:b/>
                <w:kern w:val="0"/>
                <w:sz w:val="24"/>
                <w:szCs w:val="24"/>
                <w:bdr w:val="none" w:sz="0" w:space="0" w:color="auto" w:frame="1"/>
              </w:rPr>
              <w:t>本次交易</w:t>
            </w:r>
            <w:r w:rsidR="001923C4">
              <w:rPr>
                <w:rFonts w:ascii="Times New Roman" w:eastAsia="仿宋_GB2312" w:hAnsi="Times New Roman" w:hint="eastAsia"/>
                <w:kern w:val="0"/>
                <w:sz w:val="24"/>
                <w:szCs w:val="24"/>
                <w:bdr w:val="none" w:sz="0" w:space="0" w:color="auto" w:frame="1"/>
              </w:rPr>
              <w:t>”）</w:t>
            </w:r>
          </w:p>
        </w:tc>
      </w:tr>
      <w:tr w:rsidR="00A0667C" w:rsidRPr="006D6571" w14:paraId="26308DB4" w14:textId="77777777" w:rsidTr="00DF4D0D">
        <w:trPr>
          <w:trHeight w:val="1967"/>
          <w:jc w:val="center"/>
        </w:trPr>
        <w:tc>
          <w:tcPr>
            <w:tcW w:w="1980" w:type="dxa"/>
            <w:shd w:val="clear" w:color="auto" w:fill="D9D9D9"/>
            <w:vAlign w:val="center"/>
          </w:tcPr>
          <w:p w14:paraId="40BA48AE"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r w:rsidRPr="006D6571">
              <w:rPr>
                <w:rFonts w:ascii="Times New Roman" w:eastAsia="仿宋_GB2312" w:hAnsi="Times New Roman"/>
                <w:kern w:val="0"/>
                <w:sz w:val="24"/>
                <w:szCs w:val="24"/>
                <w:bdr w:val="none" w:sz="0" w:space="0" w:color="auto" w:frame="1"/>
              </w:rPr>
              <w:t>交易概况</w:t>
            </w:r>
          </w:p>
          <w:p w14:paraId="45832130"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r w:rsidRPr="006D6571">
              <w:rPr>
                <w:rFonts w:ascii="Times New Roman" w:eastAsia="仿宋_GB2312" w:hAnsi="Times New Roman"/>
                <w:kern w:val="0"/>
                <w:sz w:val="24"/>
                <w:szCs w:val="24"/>
                <w:bdr w:val="none" w:sz="0" w:space="0" w:color="auto" w:frame="1"/>
              </w:rPr>
              <w:t>（限</w:t>
            </w:r>
            <w:r w:rsidRPr="006D6571">
              <w:rPr>
                <w:rFonts w:ascii="Times New Roman" w:eastAsia="仿宋_GB2312" w:hAnsi="Times New Roman"/>
                <w:kern w:val="0"/>
                <w:sz w:val="24"/>
                <w:szCs w:val="24"/>
                <w:bdr w:val="none" w:sz="0" w:space="0" w:color="auto" w:frame="1"/>
              </w:rPr>
              <w:t>200</w:t>
            </w:r>
            <w:r w:rsidRPr="006D6571">
              <w:rPr>
                <w:rFonts w:ascii="Times New Roman" w:eastAsia="仿宋_GB2312" w:hAnsi="Times New Roman"/>
                <w:kern w:val="0"/>
                <w:sz w:val="24"/>
                <w:szCs w:val="24"/>
                <w:bdr w:val="none" w:sz="0" w:space="0" w:color="auto" w:frame="1"/>
              </w:rPr>
              <w:t>字内）</w:t>
            </w:r>
          </w:p>
        </w:tc>
        <w:tc>
          <w:tcPr>
            <w:tcW w:w="7067" w:type="dxa"/>
            <w:gridSpan w:val="2"/>
            <w:vAlign w:val="center"/>
          </w:tcPr>
          <w:p w14:paraId="6E8CAF5E" w14:textId="60AE604D" w:rsidR="0042352E" w:rsidRPr="006D6571" w:rsidRDefault="00382241" w:rsidP="00154D93">
            <w:pPr>
              <w:spacing w:line="276" w:lineRule="auto"/>
              <w:rPr>
                <w:rFonts w:ascii="Times New Roman" w:eastAsia="仿宋_GB2312" w:hAnsi="Times New Roman"/>
                <w:kern w:val="0"/>
                <w:sz w:val="24"/>
                <w:szCs w:val="24"/>
                <w:bdr w:val="none" w:sz="0" w:space="0" w:color="auto" w:frame="1"/>
              </w:rPr>
            </w:pPr>
            <w:r w:rsidRPr="00382241">
              <w:rPr>
                <w:rFonts w:ascii="Times New Roman" w:eastAsia="仿宋_GB2312" w:hAnsi="Times New Roman" w:hint="eastAsia"/>
                <w:kern w:val="0"/>
                <w:sz w:val="24"/>
                <w:szCs w:val="24"/>
                <w:bdr w:val="none" w:sz="0" w:space="0" w:color="auto" w:frame="1"/>
              </w:rPr>
              <w:t>海南电网有限责任公司</w:t>
            </w:r>
            <w:r w:rsidR="002609DD">
              <w:rPr>
                <w:rFonts w:ascii="Times New Roman" w:eastAsia="仿宋_GB2312" w:hAnsi="Times New Roman" w:hint="eastAsia"/>
                <w:kern w:val="0"/>
                <w:sz w:val="24"/>
                <w:szCs w:val="24"/>
                <w:bdr w:val="none" w:sz="0" w:space="0" w:color="auto" w:frame="1"/>
              </w:rPr>
              <w:t>（“</w:t>
            </w:r>
            <w:r w:rsidR="002609DD" w:rsidRPr="002609DD">
              <w:rPr>
                <w:rFonts w:ascii="Times New Roman" w:eastAsia="仿宋_GB2312" w:hAnsi="Times New Roman" w:hint="eastAsia"/>
                <w:b/>
                <w:kern w:val="0"/>
                <w:sz w:val="24"/>
                <w:szCs w:val="24"/>
                <w:bdr w:val="none" w:sz="0" w:space="0" w:color="auto" w:frame="1"/>
              </w:rPr>
              <w:t>海南电网</w:t>
            </w:r>
            <w:r w:rsidR="002609DD">
              <w:rPr>
                <w:rFonts w:ascii="Times New Roman" w:eastAsia="仿宋_GB2312" w:hAnsi="Times New Roman" w:hint="eastAsia"/>
                <w:kern w:val="0"/>
                <w:sz w:val="24"/>
                <w:szCs w:val="24"/>
                <w:bdr w:val="none" w:sz="0" w:space="0" w:color="auto" w:frame="1"/>
              </w:rPr>
              <w:t>”）</w:t>
            </w:r>
            <w:r w:rsidRPr="00382241">
              <w:rPr>
                <w:rFonts w:ascii="Times New Roman" w:eastAsia="仿宋_GB2312" w:hAnsi="Times New Roman" w:hint="eastAsia"/>
                <w:kern w:val="0"/>
                <w:sz w:val="24"/>
                <w:szCs w:val="24"/>
                <w:bdr w:val="none" w:sz="0" w:space="0" w:color="auto" w:frame="1"/>
              </w:rPr>
              <w:t>与海南省交通投资控股有限公司</w:t>
            </w:r>
            <w:r w:rsidR="002609DD">
              <w:rPr>
                <w:rFonts w:ascii="Times New Roman" w:eastAsia="仿宋_GB2312" w:hAnsi="Times New Roman" w:hint="eastAsia"/>
                <w:kern w:val="0"/>
                <w:sz w:val="24"/>
                <w:szCs w:val="24"/>
                <w:bdr w:val="none" w:sz="0" w:space="0" w:color="auto" w:frame="1"/>
              </w:rPr>
              <w:t>（“</w:t>
            </w:r>
            <w:r w:rsidR="002609DD" w:rsidRPr="002609DD">
              <w:rPr>
                <w:rFonts w:ascii="Times New Roman" w:eastAsia="仿宋_GB2312" w:hAnsi="Times New Roman" w:hint="eastAsia"/>
                <w:b/>
                <w:kern w:val="0"/>
                <w:sz w:val="24"/>
                <w:szCs w:val="24"/>
                <w:bdr w:val="none" w:sz="0" w:space="0" w:color="auto" w:frame="1"/>
              </w:rPr>
              <w:t>海南交控</w:t>
            </w:r>
            <w:r w:rsidR="002609DD">
              <w:rPr>
                <w:rFonts w:ascii="Times New Roman" w:eastAsia="仿宋_GB2312" w:hAnsi="Times New Roman" w:hint="eastAsia"/>
                <w:kern w:val="0"/>
                <w:sz w:val="24"/>
                <w:szCs w:val="24"/>
                <w:bdr w:val="none" w:sz="0" w:space="0" w:color="auto" w:frame="1"/>
              </w:rPr>
              <w:t>”）</w:t>
            </w:r>
            <w:r w:rsidR="00B95780">
              <w:rPr>
                <w:rFonts w:ascii="Times New Roman" w:eastAsia="仿宋_GB2312" w:hAnsi="Times New Roman" w:hint="eastAsia"/>
                <w:kern w:val="0"/>
                <w:sz w:val="24"/>
                <w:szCs w:val="24"/>
                <w:bdr w:val="none" w:sz="0" w:space="0" w:color="auto" w:frame="1"/>
              </w:rPr>
              <w:t>于</w:t>
            </w:r>
            <w:r w:rsidR="00B95780">
              <w:rPr>
                <w:rFonts w:ascii="Times New Roman" w:eastAsia="仿宋_GB2312" w:hAnsi="Times New Roman" w:hint="eastAsia"/>
                <w:kern w:val="0"/>
                <w:sz w:val="24"/>
                <w:szCs w:val="24"/>
                <w:bdr w:val="none" w:sz="0" w:space="0" w:color="auto" w:frame="1"/>
              </w:rPr>
              <w:t>2</w:t>
            </w:r>
            <w:r w:rsidR="00B95780">
              <w:rPr>
                <w:rFonts w:ascii="Times New Roman" w:eastAsia="仿宋_GB2312" w:hAnsi="Times New Roman"/>
                <w:kern w:val="0"/>
                <w:sz w:val="24"/>
                <w:szCs w:val="24"/>
                <w:bdr w:val="none" w:sz="0" w:space="0" w:color="auto" w:frame="1"/>
              </w:rPr>
              <w:t>022</w:t>
            </w:r>
            <w:r w:rsidR="00B95780">
              <w:rPr>
                <w:rFonts w:ascii="Times New Roman" w:eastAsia="仿宋_GB2312" w:hAnsi="Times New Roman" w:hint="eastAsia"/>
                <w:kern w:val="0"/>
                <w:sz w:val="24"/>
                <w:szCs w:val="24"/>
                <w:bdr w:val="none" w:sz="0" w:space="0" w:color="auto" w:frame="1"/>
              </w:rPr>
              <w:t>年</w:t>
            </w:r>
            <w:r w:rsidR="00B95780">
              <w:rPr>
                <w:rFonts w:ascii="Times New Roman" w:eastAsia="仿宋_GB2312" w:hAnsi="Times New Roman" w:hint="eastAsia"/>
                <w:kern w:val="0"/>
                <w:sz w:val="24"/>
                <w:szCs w:val="24"/>
                <w:bdr w:val="none" w:sz="0" w:space="0" w:color="auto" w:frame="1"/>
              </w:rPr>
              <w:t>1</w:t>
            </w:r>
            <w:r w:rsidR="00B95780">
              <w:rPr>
                <w:rFonts w:ascii="Times New Roman" w:eastAsia="仿宋_GB2312" w:hAnsi="Times New Roman" w:hint="eastAsia"/>
                <w:kern w:val="0"/>
                <w:sz w:val="24"/>
                <w:szCs w:val="24"/>
                <w:bdr w:val="none" w:sz="0" w:space="0" w:color="auto" w:frame="1"/>
              </w:rPr>
              <w:t>月签署协议，</w:t>
            </w:r>
            <w:r w:rsidR="0084296E">
              <w:rPr>
                <w:rFonts w:ascii="Times New Roman" w:eastAsia="仿宋_GB2312" w:hAnsi="Times New Roman" w:hint="eastAsia"/>
                <w:kern w:val="0"/>
                <w:sz w:val="24"/>
                <w:szCs w:val="24"/>
                <w:bdr w:val="none" w:sz="0" w:space="0" w:color="auto" w:frame="1"/>
              </w:rPr>
              <w:t>拟设立</w:t>
            </w:r>
            <w:r w:rsidRPr="00382241">
              <w:rPr>
                <w:rFonts w:ascii="Times New Roman" w:eastAsia="仿宋_GB2312" w:hAnsi="Times New Roman" w:hint="eastAsia"/>
                <w:kern w:val="0"/>
                <w:sz w:val="24"/>
                <w:szCs w:val="24"/>
                <w:bdr w:val="none" w:sz="0" w:space="0" w:color="auto" w:frame="1"/>
              </w:rPr>
              <w:t>合营企业</w:t>
            </w:r>
            <w:r w:rsidR="00010414">
              <w:rPr>
                <w:rFonts w:ascii="Times New Roman" w:eastAsia="仿宋_GB2312" w:hAnsi="Times New Roman" w:hint="eastAsia"/>
                <w:kern w:val="0"/>
                <w:sz w:val="24"/>
                <w:szCs w:val="24"/>
                <w:bdr w:val="none" w:sz="0" w:space="0" w:color="auto" w:frame="1"/>
              </w:rPr>
              <w:t>，</w:t>
            </w:r>
            <w:r w:rsidR="00154D93" w:rsidRPr="00154D93">
              <w:rPr>
                <w:rFonts w:ascii="Times New Roman" w:eastAsia="仿宋_GB2312" w:hAnsi="Times New Roman" w:hint="eastAsia"/>
                <w:kern w:val="0"/>
                <w:sz w:val="24"/>
                <w:szCs w:val="24"/>
                <w:bdr w:val="none" w:sz="0" w:space="0" w:color="auto" w:frame="1"/>
              </w:rPr>
              <w:t>运营、管理海南省充电基础设施信息管理平台</w:t>
            </w:r>
            <w:r w:rsidR="00154D93">
              <w:rPr>
                <w:rFonts w:ascii="Times New Roman" w:eastAsia="仿宋_GB2312" w:hAnsi="Times New Roman" w:hint="eastAsia"/>
                <w:kern w:val="0"/>
                <w:sz w:val="24"/>
                <w:szCs w:val="24"/>
                <w:bdr w:val="none" w:sz="0" w:space="0" w:color="auto" w:frame="1"/>
              </w:rPr>
              <w:t>。</w:t>
            </w:r>
            <w:r w:rsidR="001923C4">
              <w:rPr>
                <w:rFonts w:ascii="Times New Roman" w:eastAsia="仿宋_GB2312" w:hAnsi="Times New Roman" w:hint="eastAsia"/>
                <w:kern w:val="0"/>
                <w:sz w:val="24"/>
                <w:szCs w:val="24"/>
                <w:bdr w:val="none" w:sz="0" w:space="0" w:color="auto" w:frame="1"/>
              </w:rPr>
              <w:t>其中</w:t>
            </w:r>
            <w:r w:rsidRPr="00382241">
              <w:rPr>
                <w:rFonts w:ascii="Times New Roman" w:eastAsia="仿宋_GB2312" w:hAnsi="Times New Roman" w:hint="eastAsia"/>
                <w:kern w:val="0"/>
                <w:sz w:val="24"/>
                <w:szCs w:val="24"/>
                <w:bdr w:val="none" w:sz="0" w:space="0" w:color="auto" w:frame="1"/>
              </w:rPr>
              <w:t>海南电网</w:t>
            </w:r>
            <w:r w:rsidR="001923C4">
              <w:rPr>
                <w:rFonts w:ascii="Times New Roman" w:eastAsia="仿宋_GB2312" w:hAnsi="Times New Roman" w:hint="eastAsia"/>
                <w:kern w:val="0"/>
                <w:sz w:val="24"/>
                <w:szCs w:val="24"/>
                <w:bdr w:val="none" w:sz="0" w:space="0" w:color="auto" w:frame="1"/>
              </w:rPr>
              <w:t>将</w:t>
            </w:r>
            <w:r w:rsidRPr="00382241">
              <w:rPr>
                <w:rFonts w:ascii="Times New Roman" w:eastAsia="仿宋_GB2312" w:hAnsi="Times New Roman" w:hint="eastAsia"/>
                <w:kern w:val="0"/>
                <w:sz w:val="24"/>
                <w:szCs w:val="24"/>
                <w:bdr w:val="none" w:sz="0" w:space="0" w:color="auto" w:frame="1"/>
              </w:rPr>
              <w:t>持有</w:t>
            </w:r>
            <w:r w:rsidR="002609DD">
              <w:rPr>
                <w:rFonts w:ascii="Times New Roman" w:eastAsia="仿宋_GB2312" w:hAnsi="Times New Roman" w:hint="eastAsia"/>
                <w:kern w:val="0"/>
                <w:sz w:val="24"/>
                <w:szCs w:val="24"/>
                <w:bdr w:val="none" w:sz="0" w:space="0" w:color="auto" w:frame="1"/>
              </w:rPr>
              <w:t>合营企业</w:t>
            </w:r>
            <w:r w:rsidRPr="00382241">
              <w:rPr>
                <w:rFonts w:ascii="Times New Roman" w:eastAsia="仿宋_GB2312" w:hAnsi="Times New Roman" w:hint="eastAsia"/>
                <w:kern w:val="0"/>
                <w:sz w:val="24"/>
                <w:szCs w:val="24"/>
                <w:bdr w:val="none" w:sz="0" w:space="0" w:color="auto" w:frame="1"/>
              </w:rPr>
              <w:t>65%</w:t>
            </w:r>
            <w:r w:rsidRPr="00382241">
              <w:rPr>
                <w:rFonts w:ascii="Times New Roman" w:eastAsia="仿宋_GB2312" w:hAnsi="Times New Roman" w:hint="eastAsia"/>
                <w:kern w:val="0"/>
                <w:sz w:val="24"/>
                <w:szCs w:val="24"/>
                <w:bdr w:val="none" w:sz="0" w:space="0" w:color="auto" w:frame="1"/>
              </w:rPr>
              <w:t>股权，海南交控</w:t>
            </w:r>
            <w:r w:rsidR="001923C4">
              <w:rPr>
                <w:rFonts w:ascii="Times New Roman" w:eastAsia="仿宋_GB2312" w:hAnsi="Times New Roman" w:hint="eastAsia"/>
                <w:kern w:val="0"/>
                <w:sz w:val="24"/>
                <w:szCs w:val="24"/>
                <w:bdr w:val="none" w:sz="0" w:space="0" w:color="auto" w:frame="1"/>
              </w:rPr>
              <w:t>将</w:t>
            </w:r>
            <w:r w:rsidRPr="00382241">
              <w:rPr>
                <w:rFonts w:ascii="Times New Roman" w:eastAsia="仿宋_GB2312" w:hAnsi="Times New Roman" w:hint="eastAsia"/>
                <w:kern w:val="0"/>
                <w:sz w:val="24"/>
                <w:szCs w:val="24"/>
                <w:bdr w:val="none" w:sz="0" w:space="0" w:color="auto" w:frame="1"/>
              </w:rPr>
              <w:t>持有</w:t>
            </w:r>
            <w:r w:rsidR="002609DD">
              <w:rPr>
                <w:rFonts w:ascii="Times New Roman" w:eastAsia="仿宋_GB2312" w:hAnsi="Times New Roman" w:hint="eastAsia"/>
                <w:kern w:val="0"/>
                <w:sz w:val="24"/>
                <w:szCs w:val="24"/>
                <w:bdr w:val="none" w:sz="0" w:space="0" w:color="auto" w:frame="1"/>
              </w:rPr>
              <w:t>合营企业</w:t>
            </w:r>
            <w:r w:rsidRPr="00382241">
              <w:rPr>
                <w:rFonts w:ascii="Times New Roman" w:eastAsia="仿宋_GB2312" w:hAnsi="Times New Roman" w:hint="eastAsia"/>
                <w:kern w:val="0"/>
                <w:sz w:val="24"/>
                <w:szCs w:val="24"/>
                <w:bdr w:val="none" w:sz="0" w:space="0" w:color="auto" w:frame="1"/>
              </w:rPr>
              <w:t>35%</w:t>
            </w:r>
            <w:r w:rsidR="001923C4">
              <w:rPr>
                <w:rFonts w:ascii="Times New Roman" w:eastAsia="仿宋_GB2312" w:hAnsi="Times New Roman" w:hint="eastAsia"/>
                <w:kern w:val="0"/>
                <w:sz w:val="24"/>
                <w:szCs w:val="24"/>
                <w:bdr w:val="none" w:sz="0" w:space="0" w:color="auto" w:frame="1"/>
              </w:rPr>
              <w:t>股权。本次交易完成后，</w:t>
            </w:r>
            <w:r>
              <w:rPr>
                <w:rFonts w:ascii="Times New Roman" w:eastAsia="仿宋_GB2312" w:hAnsi="Times New Roman" w:hint="eastAsia"/>
                <w:kern w:val="0"/>
                <w:sz w:val="24"/>
                <w:szCs w:val="24"/>
                <w:bdr w:val="none" w:sz="0" w:space="0" w:color="auto" w:frame="1"/>
              </w:rPr>
              <w:t>海南电网和海南交控将共同控制</w:t>
            </w:r>
            <w:r w:rsidR="002609DD">
              <w:rPr>
                <w:rFonts w:ascii="Times New Roman" w:eastAsia="仿宋_GB2312" w:hAnsi="Times New Roman" w:hint="eastAsia"/>
                <w:kern w:val="0"/>
                <w:sz w:val="24"/>
                <w:szCs w:val="24"/>
                <w:bdr w:val="none" w:sz="0" w:space="0" w:color="auto" w:frame="1"/>
              </w:rPr>
              <w:t>合营企业</w:t>
            </w:r>
            <w:r w:rsidR="00010414">
              <w:rPr>
                <w:rFonts w:ascii="Times New Roman" w:eastAsia="仿宋_GB2312" w:hAnsi="Times New Roman" w:hint="eastAsia"/>
                <w:kern w:val="0"/>
                <w:sz w:val="24"/>
                <w:szCs w:val="24"/>
                <w:bdr w:val="none" w:sz="0" w:space="0" w:color="auto" w:frame="1"/>
              </w:rPr>
              <w:t>。</w:t>
            </w:r>
          </w:p>
        </w:tc>
      </w:tr>
      <w:tr w:rsidR="00A0667C" w:rsidRPr="006D6571" w14:paraId="1BCE1397" w14:textId="77777777" w:rsidTr="00DF4D0D">
        <w:trPr>
          <w:trHeight w:val="3140"/>
          <w:jc w:val="center"/>
        </w:trPr>
        <w:tc>
          <w:tcPr>
            <w:tcW w:w="1980" w:type="dxa"/>
            <w:vMerge w:val="restart"/>
            <w:shd w:val="clear" w:color="auto" w:fill="D9D9D9"/>
            <w:vAlign w:val="center"/>
          </w:tcPr>
          <w:p w14:paraId="2FB9033D"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r w:rsidRPr="006D6571">
              <w:rPr>
                <w:rFonts w:ascii="Times New Roman" w:eastAsia="仿宋_GB2312" w:hAnsi="Times New Roman"/>
                <w:kern w:val="0"/>
                <w:sz w:val="24"/>
                <w:szCs w:val="24"/>
                <w:bdr w:val="none" w:sz="0" w:space="0" w:color="auto" w:frame="1"/>
              </w:rPr>
              <w:t>参与集中的</w:t>
            </w:r>
          </w:p>
          <w:p w14:paraId="67BE149F"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r w:rsidRPr="006D6571">
              <w:rPr>
                <w:rFonts w:ascii="Times New Roman" w:eastAsia="仿宋_GB2312" w:hAnsi="Times New Roman"/>
                <w:kern w:val="0"/>
                <w:sz w:val="24"/>
                <w:szCs w:val="24"/>
                <w:bdr w:val="none" w:sz="0" w:space="0" w:color="auto" w:frame="1"/>
              </w:rPr>
              <w:t>经营者简介</w:t>
            </w:r>
          </w:p>
        </w:tc>
        <w:tc>
          <w:tcPr>
            <w:tcW w:w="1706" w:type="dxa"/>
            <w:vAlign w:val="center"/>
          </w:tcPr>
          <w:p w14:paraId="022A1353" w14:textId="75A9F63B" w:rsidR="00976E53" w:rsidRPr="001E5DE3" w:rsidRDefault="00976E53" w:rsidP="006D6571">
            <w:pPr>
              <w:spacing w:line="276" w:lineRule="auto"/>
              <w:rPr>
                <w:rFonts w:ascii="Times New Roman" w:eastAsia="仿宋_GB2312" w:hAnsi="Times New Roman"/>
                <w:kern w:val="0"/>
                <w:sz w:val="24"/>
                <w:szCs w:val="24"/>
                <w:bdr w:val="none" w:sz="0" w:space="0" w:color="auto" w:frame="1"/>
              </w:rPr>
            </w:pPr>
            <w:r w:rsidRPr="001E5DE3">
              <w:rPr>
                <w:rFonts w:ascii="Times New Roman" w:eastAsia="仿宋_GB2312" w:hAnsi="Times New Roman"/>
                <w:kern w:val="0"/>
                <w:sz w:val="24"/>
                <w:szCs w:val="24"/>
                <w:bdr w:val="none" w:sz="0" w:space="0" w:color="auto" w:frame="1"/>
              </w:rPr>
              <w:t>1</w:t>
            </w:r>
            <w:r w:rsidRPr="001E5DE3">
              <w:rPr>
                <w:rFonts w:ascii="Times New Roman" w:eastAsia="仿宋_GB2312" w:hAnsi="Times New Roman"/>
                <w:kern w:val="0"/>
                <w:sz w:val="24"/>
                <w:szCs w:val="24"/>
                <w:bdr w:val="none" w:sz="0" w:space="0" w:color="auto" w:frame="1"/>
              </w:rPr>
              <w:t>、</w:t>
            </w:r>
            <w:r w:rsidR="00DC5832">
              <w:rPr>
                <w:rFonts w:ascii="Times New Roman" w:eastAsia="仿宋_GB2312" w:hAnsi="Times New Roman" w:hint="eastAsia"/>
                <w:kern w:val="0"/>
                <w:sz w:val="24"/>
                <w:szCs w:val="24"/>
                <w:bdr w:val="none" w:sz="0" w:space="0" w:color="auto" w:frame="1"/>
              </w:rPr>
              <w:t>海南电网</w:t>
            </w:r>
          </w:p>
        </w:tc>
        <w:tc>
          <w:tcPr>
            <w:tcW w:w="5361" w:type="dxa"/>
            <w:vAlign w:val="center"/>
          </w:tcPr>
          <w:p w14:paraId="13843621" w14:textId="604DF73A" w:rsidR="0094628A" w:rsidRPr="007270EB" w:rsidRDefault="00A226A5" w:rsidP="007270EB">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hint="eastAsia"/>
                <w:kern w:val="0"/>
                <w:sz w:val="24"/>
                <w:szCs w:val="24"/>
                <w:bdr w:val="none" w:sz="0" w:space="0" w:color="auto" w:frame="1"/>
              </w:rPr>
              <w:t>海南电网</w:t>
            </w:r>
            <w:r w:rsidR="00635EAF">
              <w:rPr>
                <w:rFonts w:ascii="Times New Roman" w:eastAsia="仿宋_GB2312" w:hAnsi="Times New Roman" w:hint="eastAsia"/>
                <w:kern w:val="0"/>
                <w:sz w:val="24"/>
                <w:szCs w:val="24"/>
                <w:bdr w:val="none" w:sz="0" w:space="0" w:color="auto" w:frame="1"/>
              </w:rPr>
              <w:t>成立于</w:t>
            </w:r>
            <w:r w:rsidR="00DC5832" w:rsidRPr="00DC5832">
              <w:rPr>
                <w:rFonts w:ascii="Times New Roman" w:eastAsia="仿宋_GB2312" w:hAnsi="Times New Roman" w:hint="eastAsia"/>
                <w:kern w:val="0"/>
                <w:sz w:val="24"/>
                <w:szCs w:val="24"/>
                <w:bdr w:val="none" w:sz="0" w:space="0" w:color="auto" w:frame="1"/>
              </w:rPr>
              <w:t>1999</w:t>
            </w:r>
            <w:r w:rsidR="00DC5832" w:rsidRPr="00DC5832">
              <w:rPr>
                <w:rFonts w:ascii="Times New Roman" w:eastAsia="仿宋_GB2312" w:hAnsi="Times New Roman" w:hint="eastAsia"/>
                <w:kern w:val="0"/>
                <w:sz w:val="24"/>
                <w:szCs w:val="24"/>
                <w:bdr w:val="none" w:sz="0" w:space="0" w:color="auto" w:frame="1"/>
              </w:rPr>
              <w:t>年</w:t>
            </w:r>
            <w:r w:rsidR="00DC5832" w:rsidRPr="00DC5832">
              <w:rPr>
                <w:rFonts w:ascii="Times New Roman" w:eastAsia="仿宋_GB2312" w:hAnsi="Times New Roman" w:hint="eastAsia"/>
                <w:kern w:val="0"/>
                <w:sz w:val="24"/>
                <w:szCs w:val="24"/>
                <w:bdr w:val="none" w:sz="0" w:space="0" w:color="auto" w:frame="1"/>
              </w:rPr>
              <w:t>3</w:t>
            </w:r>
            <w:r w:rsidR="00DC5832" w:rsidRPr="00DC5832">
              <w:rPr>
                <w:rFonts w:ascii="Times New Roman" w:eastAsia="仿宋_GB2312" w:hAnsi="Times New Roman" w:hint="eastAsia"/>
                <w:kern w:val="0"/>
                <w:sz w:val="24"/>
                <w:szCs w:val="24"/>
                <w:bdr w:val="none" w:sz="0" w:space="0" w:color="auto" w:frame="1"/>
              </w:rPr>
              <w:t>月</w:t>
            </w:r>
            <w:r w:rsidR="00DC5832" w:rsidRPr="00DC5832">
              <w:rPr>
                <w:rFonts w:ascii="Times New Roman" w:eastAsia="仿宋_GB2312" w:hAnsi="Times New Roman" w:hint="eastAsia"/>
                <w:kern w:val="0"/>
                <w:sz w:val="24"/>
                <w:szCs w:val="24"/>
                <w:bdr w:val="none" w:sz="0" w:space="0" w:color="auto" w:frame="1"/>
              </w:rPr>
              <w:t>25</w:t>
            </w:r>
            <w:r w:rsidR="00DC5832" w:rsidRPr="00DC5832">
              <w:rPr>
                <w:rFonts w:ascii="Times New Roman" w:eastAsia="仿宋_GB2312" w:hAnsi="Times New Roman" w:hint="eastAsia"/>
                <w:kern w:val="0"/>
                <w:sz w:val="24"/>
                <w:szCs w:val="24"/>
                <w:bdr w:val="none" w:sz="0" w:space="0" w:color="auto" w:frame="1"/>
              </w:rPr>
              <w:t>日</w:t>
            </w:r>
            <w:r w:rsidR="00F639FB">
              <w:rPr>
                <w:rFonts w:ascii="Times New Roman" w:eastAsia="仿宋_GB2312" w:hAnsi="Times New Roman" w:hint="eastAsia"/>
                <w:kern w:val="0"/>
                <w:sz w:val="24"/>
                <w:szCs w:val="24"/>
                <w:bdr w:val="none" w:sz="0" w:space="0" w:color="auto" w:frame="1"/>
              </w:rPr>
              <w:t>，</w:t>
            </w:r>
            <w:r w:rsidR="0030103A">
              <w:rPr>
                <w:rFonts w:ascii="Times New Roman" w:eastAsia="仿宋_GB2312" w:hAnsi="Times New Roman" w:hint="eastAsia"/>
                <w:kern w:val="0"/>
                <w:sz w:val="24"/>
                <w:szCs w:val="24"/>
                <w:bdr w:val="none" w:sz="0" w:space="0" w:color="auto" w:frame="1"/>
              </w:rPr>
              <w:t>注册地</w:t>
            </w:r>
            <w:r w:rsidR="00635EAF">
              <w:rPr>
                <w:rFonts w:ascii="Times New Roman" w:eastAsia="仿宋_GB2312" w:hAnsi="Times New Roman" w:hint="eastAsia"/>
                <w:kern w:val="0"/>
                <w:sz w:val="24"/>
                <w:szCs w:val="24"/>
                <w:bdr w:val="none" w:sz="0" w:space="0" w:color="auto" w:frame="1"/>
              </w:rPr>
              <w:t>位于</w:t>
            </w:r>
            <w:r w:rsidR="00DC5832" w:rsidRPr="00DC5832">
              <w:rPr>
                <w:rFonts w:ascii="Times New Roman" w:eastAsia="仿宋_GB2312" w:hAnsi="Times New Roman" w:hint="eastAsia"/>
                <w:kern w:val="0"/>
                <w:sz w:val="24"/>
                <w:szCs w:val="24"/>
                <w:bdr w:val="none" w:sz="0" w:space="0" w:color="auto" w:frame="1"/>
              </w:rPr>
              <w:t>海南省海口市</w:t>
            </w:r>
            <w:r w:rsidR="007270EB" w:rsidRPr="007270EB">
              <w:rPr>
                <w:rFonts w:ascii="Times New Roman" w:eastAsia="仿宋_GB2312" w:hAnsi="Times New Roman" w:hint="eastAsia"/>
                <w:kern w:val="0"/>
                <w:sz w:val="24"/>
                <w:szCs w:val="24"/>
                <w:bdr w:val="none" w:sz="0" w:space="0" w:color="auto" w:frame="1"/>
              </w:rPr>
              <w:t>。</w:t>
            </w:r>
          </w:p>
          <w:p w14:paraId="2333F86C" w14:textId="3AB62664" w:rsidR="001C5340" w:rsidRPr="007270EB" w:rsidRDefault="00A226A5" w:rsidP="0019602B">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hint="eastAsia"/>
                <w:kern w:val="0"/>
                <w:sz w:val="24"/>
                <w:szCs w:val="24"/>
                <w:bdr w:val="none" w:sz="0" w:space="0" w:color="auto" w:frame="1"/>
              </w:rPr>
              <w:t>海南电网</w:t>
            </w:r>
            <w:r w:rsidR="007F38B0" w:rsidRPr="007F38B0">
              <w:rPr>
                <w:rFonts w:ascii="Times New Roman" w:eastAsia="仿宋_GB2312" w:hAnsi="Times New Roman" w:hint="eastAsia"/>
                <w:kern w:val="0"/>
                <w:sz w:val="24"/>
                <w:szCs w:val="24"/>
                <w:bdr w:val="none" w:sz="0" w:space="0" w:color="auto" w:frame="1"/>
              </w:rPr>
              <w:t>是中国南方电网有限责任公司</w:t>
            </w:r>
            <w:r w:rsidR="0019602B">
              <w:rPr>
                <w:rFonts w:ascii="Times New Roman" w:eastAsia="仿宋_GB2312" w:hAnsi="Times New Roman" w:hint="eastAsia"/>
                <w:kern w:val="0"/>
                <w:sz w:val="24"/>
                <w:szCs w:val="24"/>
                <w:bdr w:val="none" w:sz="0" w:space="0" w:color="auto" w:frame="1"/>
              </w:rPr>
              <w:t>（“</w:t>
            </w:r>
            <w:r w:rsidR="0019602B" w:rsidRPr="0019602B">
              <w:rPr>
                <w:rFonts w:ascii="Times New Roman" w:eastAsia="仿宋_GB2312" w:hAnsi="Times New Roman" w:hint="eastAsia"/>
                <w:b/>
                <w:kern w:val="0"/>
                <w:sz w:val="24"/>
                <w:szCs w:val="24"/>
                <w:bdr w:val="none" w:sz="0" w:space="0" w:color="auto" w:frame="1"/>
              </w:rPr>
              <w:t>南方电网</w:t>
            </w:r>
            <w:r w:rsidR="0019602B">
              <w:rPr>
                <w:rFonts w:ascii="Times New Roman" w:eastAsia="仿宋_GB2312" w:hAnsi="Times New Roman" w:hint="eastAsia"/>
                <w:kern w:val="0"/>
                <w:sz w:val="24"/>
                <w:szCs w:val="24"/>
                <w:bdr w:val="none" w:sz="0" w:space="0" w:color="auto" w:frame="1"/>
              </w:rPr>
              <w:t>”）</w:t>
            </w:r>
            <w:r w:rsidR="009E5E93">
              <w:rPr>
                <w:rFonts w:ascii="Times New Roman" w:eastAsia="仿宋_GB2312" w:hAnsi="Times New Roman" w:hint="eastAsia"/>
                <w:kern w:val="0"/>
                <w:sz w:val="24"/>
                <w:szCs w:val="24"/>
                <w:bdr w:val="none" w:sz="0" w:space="0" w:color="auto" w:frame="1"/>
              </w:rPr>
              <w:t>的</w:t>
            </w:r>
            <w:r w:rsidR="007F38B0" w:rsidRPr="007F38B0">
              <w:rPr>
                <w:rFonts w:ascii="Times New Roman" w:eastAsia="仿宋_GB2312" w:hAnsi="Times New Roman" w:hint="eastAsia"/>
                <w:kern w:val="0"/>
                <w:sz w:val="24"/>
                <w:szCs w:val="24"/>
                <w:bdr w:val="none" w:sz="0" w:space="0" w:color="auto" w:frame="1"/>
              </w:rPr>
              <w:t>全资子公司，负责经营南方电网在海南投资的国有电网资产，对海南电网实施统一规划、统一建设、统一调度、统一管理，承担国有资产的保值增值任务，直接为海南经济社会发展和人民生活提供电力供应和服务。</w:t>
            </w:r>
          </w:p>
        </w:tc>
      </w:tr>
      <w:tr w:rsidR="00A0667C" w:rsidRPr="006D6571" w14:paraId="0238B40B" w14:textId="77777777" w:rsidTr="00DF4D0D">
        <w:trPr>
          <w:trHeight w:val="2406"/>
          <w:jc w:val="center"/>
        </w:trPr>
        <w:tc>
          <w:tcPr>
            <w:tcW w:w="1980" w:type="dxa"/>
            <w:vMerge/>
            <w:shd w:val="clear" w:color="auto" w:fill="D9D9D9"/>
            <w:vAlign w:val="center"/>
          </w:tcPr>
          <w:p w14:paraId="4BD255DB" w14:textId="77777777" w:rsidR="00A0667C" w:rsidRPr="006D6571" w:rsidRDefault="00A0667C" w:rsidP="006D6571">
            <w:pPr>
              <w:spacing w:line="276" w:lineRule="auto"/>
              <w:jc w:val="center"/>
              <w:rPr>
                <w:rFonts w:ascii="Times New Roman" w:eastAsia="仿宋_GB2312" w:hAnsi="Times New Roman"/>
                <w:kern w:val="0"/>
                <w:sz w:val="24"/>
                <w:szCs w:val="24"/>
                <w:bdr w:val="none" w:sz="0" w:space="0" w:color="auto" w:frame="1"/>
              </w:rPr>
            </w:pPr>
          </w:p>
        </w:tc>
        <w:tc>
          <w:tcPr>
            <w:tcW w:w="1706" w:type="dxa"/>
            <w:vAlign w:val="center"/>
          </w:tcPr>
          <w:p w14:paraId="5F348FC5" w14:textId="0CA96562" w:rsidR="00A0667C" w:rsidRPr="001E5DE3" w:rsidRDefault="00A0667C" w:rsidP="00010414">
            <w:pPr>
              <w:spacing w:line="276" w:lineRule="auto"/>
              <w:rPr>
                <w:rFonts w:ascii="Times New Roman" w:eastAsia="仿宋_GB2312" w:hAnsi="Times New Roman"/>
                <w:kern w:val="0"/>
                <w:sz w:val="24"/>
                <w:szCs w:val="24"/>
                <w:bdr w:val="none" w:sz="0" w:space="0" w:color="auto" w:frame="1"/>
              </w:rPr>
            </w:pPr>
            <w:r w:rsidRPr="001E5DE3">
              <w:rPr>
                <w:rFonts w:ascii="Times New Roman" w:eastAsia="仿宋_GB2312" w:hAnsi="Times New Roman"/>
                <w:kern w:val="0"/>
                <w:sz w:val="24"/>
                <w:szCs w:val="24"/>
                <w:bdr w:val="none" w:sz="0" w:space="0" w:color="auto" w:frame="1"/>
              </w:rPr>
              <w:t>2</w:t>
            </w:r>
            <w:r w:rsidRPr="001E5DE3">
              <w:rPr>
                <w:rFonts w:ascii="Times New Roman" w:eastAsia="仿宋_GB2312" w:hAnsi="Times New Roman"/>
                <w:kern w:val="0"/>
                <w:sz w:val="24"/>
                <w:szCs w:val="24"/>
                <w:bdr w:val="none" w:sz="0" w:space="0" w:color="auto" w:frame="1"/>
              </w:rPr>
              <w:t>、</w:t>
            </w:r>
            <w:r w:rsidR="00DC5832">
              <w:rPr>
                <w:rFonts w:ascii="Times New Roman" w:eastAsia="仿宋_GB2312" w:hAnsi="Times New Roman" w:hint="eastAsia"/>
                <w:kern w:val="0"/>
                <w:sz w:val="24"/>
                <w:szCs w:val="24"/>
                <w:bdr w:val="none" w:sz="0" w:space="0" w:color="auto" w:frame="1"/>
              </w:rPr>
              <w:t>海南交控</w:t>
            </w:r>
          </w:p>
        </w:tc>
        <w:tc>
          <w:tcPr>
            <w:tcW w:w="5361" w:type="dxa"/>
            <w:vAlign w:val="center"/>
          </w:tcPr>
          <w:p w14:paraId="3182FB3C" w14:textId="1B7AFD06" w:rsidR="0094628A" w:rsidRDefault="007F38B0" w:rsidP="006D6571">
            <w:pPr>
              <w:spacing w:line="276" w:lineRule="auto"/>
              <w:rPr>
                <w:rFonts w:ascii="Times New Roman" w:eastAsia="仿宋_GB2312" w:hAnsi="Times New Roman"/>
                <w:kern w:val="0"/>
                <w:sz w:val="24"/>
                <w:szCs w:val="24"/>
                <w:bdr w:val="none" w:sz="0" w:space="0" w:color="auto" w:frame="1"/>
              </w:rPr>
            </w:pPr>
            <w:r w:rsidRPr="007F38B0">
              <w:rPr>
                <w:rFonts w:ascii="Times New Roman" w:eastAsia="仿宋_GB2312" w:hAnsi="Times New Roman" w:hint="eastAsia"/>
                <w:kern w:val="0"/>
                <w:sz w:val="24"/>
                <w:szCs w:val="24"/>
                <w:bdr w:val="none" w:sz="0" w:space="0" w:color="auto" w:frame="1"/>
              </w:rPr>
              <w:t>海南交控</w:t>
            </w:r>
            <w:r w:rsidR="0030103A">
              <w:rPr>
                <w:rFonts w:ascii="Times New Roman" w:eastAsia="仿宋_GB2312" w:hAnsi="Times New Roman" w:hint="eastAsia"/>
                <w:kern w:val="0"/>
                <w:sz w:val="24"/>
                <w:szCs w:val="24"/>
                <w:bdr w:val="none" w:sz="0" w:space="0" w:color="auto" w:frame="1"/>
              </w:rPr>
              <w:t>成立于</w:t>
            </w:r>
            <w:r w:rsidRPr="007F38B0">
              <w:rPr>
                <w:rFonts w:ascii="Times New Roman" w:eastAsia="仿宋_GB2312" w:hAnsi="Times New Roman" w:hint="eastAsia"/>
                <w:kern w:val="0"/>
                <w:sz w:val="24"/>
                <w:szCs w:val="24"/>
                <w:bdr w:val="none" w:sz="0" w:space="0" w:color="auto" w:frame="1"/>
              </w:rPr>
              <w:t>2011</w:t>
            </w:r>
            <w:r w:rsidRPr="007F38B0">
              <w:rPr>
                <w:rFonts w:ascii="Times New Roman" w:eastAsia="仿宋_GB2312" w:hAnsi="Times New Roman" w:hint="eastAsia"/>
                <w:kern w:val="0"/>
                <w:sz w:val="24"/>
                <w:szCs w:val="24"/>
                <w:bdr w:val="none" w:sz="0" w:space="0" w:color="auto" w:frame="1"/>
              </w:rPr>
              <w:t>年</w:t>
            </w:r>
            <w:r w:rsidRPr="007F38B0">
              <w:rPr>
                <w:rFonts w:ascii="Times New Roman" w:eastAsia="仿宋_GB2312" w:hAnsi="Times New Roman" w:hint="eastAsia"/>
                <w:kern w:val="0"/>
                <w:sz w:val="24"/>
                <w:szCs w:val="24"/>
                <w:bdr w:val="none" w:sz="0" w:space="0" w:color="auto" w:frame="1"/>
              </w:rPr>
              <w:t>8</w:t>
            </w:r>
            <w:r w:rsidRPr="007F38B0">
              <w:rPr>
                <w:rFonts w:ascii="Times New Roman" w:eastAsia="仿宋_GB2312" w:hAnsi="Times New Roman" w:hint="eastAsia"/>
                <w:kern w:val="0"/>
                <w:sz w:val="24"/>
                <w:szCs w:val="24"/>
                <w:bdr w:val="none" w:sz="0" w:space="0" w:color="auto" w:frame="1"/>
              </w:rPr>
              <w:t>月</w:t>
            </w:r>
            <w:r w:rsidRPr="007F38B0">
              <w:rPr>
                <w:rFonts w:ascii="Times New Roman" w:eastAsia="仿宋_GB2312" w:hAnsi="Times New Roman" w:hint="eastAsia"/>
                <w:kern w:val="0"/>
                <w:sz w:val="24"/>
                <w:szCs w:val="24"/>
                <w:bdr w:val="none" w:sz="0" w:space="0" w:color="auto" w:frame="1"/>
              </w:rPr>
              <w:t>17</w:t>
            </w:r>
            <w:r w:rsidRPr="007F38B0">
              <w:rPr>
                <w:rFonts w:ascii="Times New Roman" w:eastAsia="仿宋_GB2312" w:hAnsi="Times New Roman" w:hint="eastAsia"/>
                <w:kern w:val="0"/>
                <w:sz w:val="24"/>
                <w:szCs w:val="24"/>
                <w:bdr w:val="none" w:sz="0" w:space="0" w:color="auto" w:frame="1"/>
              </w:rPr>
              <w:t>日</w:t>
            </w:r>
            <w:r w:rsidR="007270EB" w:rsidRPr="007270EB">
              <w:rPr>
                <w:rFonts w:ascii="Times New Roman" w:eastAsia="仿宋_GB2312" w:hAnsi="Times New Roman" w:hint="eastAsia"/>
                <w:kern w:val="0"/>
                <w:sz w:val="24"/>
                <w:szCs w:val="24"/>
                <w:bdr w:val="none" w:sz="0" w:space="0" w:color="auto" w:frame="1"/>
              </w:rPr>
              <w:t>，</w:t>
            </w:r>
            <w:r w:rsidR="00E6545B">
              <w:rPr>
                <w:rFonts w:ascii="Times New Roman" w:eastAsia="仿宋_GB2312" w:hAnsi="Times New Roman" w:hint="eastAsia"/>
                <w:kern w:val="0"/>
                <w:sz w:val="24"/>
                <w:szCs w:val="24"/>
                <w:bdr w:val="none" w:sz="0" w:space="0" w:color="auto" w:frame="1"/>
              </w:rPr>
              <w:t>注册地址位于</w:t>
            </w:r>
            <w:r w:rsidRPr="007F38B0">
              <w:rPr>
                <w:rFonts w:ascii="Times New Roman" w:eastAsia="仿宋_GB2312" w:hAnsi="Times New Roman" w:hint="eastAsia"/>
                <w:kern w:val="0"/>
                <w:sz w:val="24"/>
                <w:szCs w:val="24"/>
                <w:bdr w:val="none" w:sz="0" w:space="0" w:color="auto" w:frame="1"/>
              </w:rPr>
              <w:t>海南省海口市</w:t>
            </w:r>
            <w:r w:rsidR="00443086">
              <w:rPr>
                <w:rFonts w:ascii="Times New Roman" w:eastAsia="仿宋_GB2312" w:hAnsi="Times New Roman" w:hint="eastAsia"/>
                <w:kern w:val="0"/>
                <w:sz w:val="24"/>
                <w:szCs w:val="24"/>
                <w:bdr w:val="none" w:sz="0" w:space="0" w:color="auto" w:frame="1"/>
              </w:rPr>
              <w:t>。</w:t>
            </w:r>
          </w:p>
          <w:p w14:paraId="7E7C50E7" w14:textId="4024E522" w:rsidR="00A0667C" w:rsidRPr="006D6571" w:rsidRDefault="00393047" w:rsidP="0070340A">
            <w:pPr>
              <w:spacing w:line="276" w:lineRule="auto"/>
              <w:rPr>
                <w:rFonts w:ascii="Times New Roman" w:eastAsia="仿宋_GB2312" w:hAnsi="Times New Roman"/>
                <w:kern w:val="0"/>
                <w:sz w:val="24"/>
                <w:szCs w:val="24"/>
                <w:bdr w:val="none" w:sz="0" w:space="0" w:color="auto" w:frame="1"/>
              </w:rPr>
            </w:pPr>
            <w:r w:rsidRPr="00393047">
              <w:rPr>
                <w:rFonts w:ascii="Times New Roman" w:eastAsia="仿宋_GB2312" w:hAnsi="Times New Roman" w:hint="eastAsia"/>
                <w:kern w:val="0"/>
                <w:sz w:val="24"/>
                <w:szCs w:val="24"/>
                <w:bdr w:val="none" w:sz="0" w:space="0" w:color="auto" w:frame="1"/>
              </w:rPr>
              <w:t>海南交控的业务围绕海南省高等级公路及交通重点项目的投资建设，以服务海南交通运输体系、建设自贸港为中心目标</w:t>
            </w:r>
            <w:r w:rsidR="0030103A">
              <w:rPr>
                <w:rFonts w:ascii="Times New Roman" w:eastAsia="仿宋_GB2312" w:hAnsi="Times New Roman" w:hint="eastAsia"/>
                <w:kern w:val="0"/>
                <w:sz w:val="24"/>
                <w:szCs w:val="24"/>
                <w:bdr w:val="none" w:sz="0" w:space="0" w:color="auto" w:frame="1"/>
              </w:rPr>
              <w:t>，主营业务包括</w:t>
            </w:r>
            <w:r w:rsidR="0030103A" w:rsidRPr="0030103A">
              <w:rPr>
                <w:rFonts w:ascii="Times New Roman" w:eastAsia="仿宋_GB2312" w:hAnsi="Times New Roman" w:hint="eastAsia"/>
                <w:kern w:val="0"/>
                <w:sz w:val="24"/>
                <w:szCs w:val="24"/>
                <w:bdr w:val="none" w:sz="0" w:space="0" w:color="auto" w:frame="1"/>
              </w:rPr>
              <w:t>海南省高速公路投融资建设</w:t>
            </w:r>
            <w:r w:rsidR="0070340A">
              <w:rPr>
                <w:rFonts w:ascii="Times New Roman" w:eastAsia="仿宋_GB2312" w:hAnsi="Times New Roman" w:hint="eastAsia"/>
                <w:kern w:val="0"/>
                <w:sz w:val="24"/>
                <w:szCs w:val="24"/>
                <w:bdr w:val="none" w:sz="0" w:space="0" w:color="auto" w:frame="1"/>
              </w:rPr>
              <w:t>、</w:t>
            </w:r>
            <w:r w:rsidR="0030103A" w:rsidRPr="0030103A">
              <w:rPr>
                <w:rFonts w:ascii="Times New Roman" w:eastAsia="仿宋_GB2312" w:hAnsi="Times New Roman" w:hint="eastAsia"/>
                <w:kern w:val="0"/>
                <w:sz w:val="24"/>
                <w:szCs w:val="24"/>
                <w:bdr w:val="none" w:sz="0" w:space="0" w:color="auto" w:frame="1"/>
              </w:rPr>
              <w:t>海南省高速公路养护</w:t>
            </w:r>
            <w:r w:rsidR="0070340A">
              <w:rPr>
                <w:rFonts w:ascii="Times New Roman" w:eastAsia="仿宋_GB2312" w:hAnsi="Times New Roman" w:hint="eastAsia"/>
                <w:kern w:val="0"/>
                <w:sz w:val="24"/>
                <w:szCs w:val="24"/>
                <w:bdr w:val="none" w:sz="0" w:space="0" w:color="auto" w:frame="1"/>
              </w:rPr>
              <w:t>、海南省充电基础设施及辅助设施建设</w:t>
            </w:r>
            <w:r w:rsidR="0030103A">
              <w:rPr>
                <w:rFonts w:ascii="Times New Roman" w:eastAsia="仿宋_GB2312" w:hAnsi="Times New Roman" w:hint="eastAsia"/>
                <w:kern w:val="0"/>
                <w:sz w:val="24"/>
                <w:szCs w:val="24"/>
                <w:bdr w:val="none" w:sz="0" w:space="0" w:color="auto" w:frame="1"/>
              </w:rPr>
              <w:t>以及海南省交通产业基金融资。</w:t>
            </w:r>
          </w:p>
        </w:tc>
      </w:tr>
      <w:tr w:rsidR="00A0667C" w:rsidRPr="006D6571" w14:paraId="0FB67DDD" w14:textId="77777777" w:rsidTr="00DF4D0D">
        <w:trPr>
          <w:trHeight w:val="279"/>
          <w:jc w:val="center"/>
        </w:trPr>
        <w:tc>
          <w:tcPr>
            <w:tcW w:w="1980" w:type="dxa"/>
            <w:vMerge w:val="restart"/>
            <w:shd w:val="clear" w:color="auto" w:fill="D9D9D9"/>
            <w:vAlign w:val="center"/>
          </w:tcPr>
          <w:p w14:paraId="545FC2DE"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r w:rsidRPr="006D6571">
              <w:rPr>
                <w:rFonts w:ascii="Times New Roman" w:eastAsia="仿宋_GB2312" w:hAnsi="Times New Roman"/>
                <w:kern w:val="0"/>
                <w:sz w:val="24"/>
                <w:szCs w:val="24"/>
                <w:bdr w:val="none" w:sz="0" w:space="0" w:color="auto" w:frame="1"/>
              </w:rPr>
              <w:t>简易案件理由（可以单选，也可以多选）</w:t>
            </w:r>
          </w:p>
          <w:p w14:paraId="78C39351" w14:textId="77777777" w:rsidR="002A3649" w:rsidRPr="006D6571" w:rsidRDefault="002A3649" w:rsidP="006D6571">
            <w:pPr>
              <w:spacing w:line="276" w:lineRule="auto"/>
              <w:jc w:val="center"/>
              <w:rPr>
                <w:rFonts w:ascii="Times New Roman" w:eastAsia="仿宋_GB2312" w:hAnsi="Times New Roman"/>
                <w:kern w:val="0"/>
                <w:sz w:val="24"/>
                <w:szCs w:val="24"/>
                <w:bdr w:val="none" w:sz="0" w:space="0" w:color="auto" w:frame="1"/>
              </w:rPr>
            </w:pPr>
          </w:p>
        </w:tc>
        <w:tc>
          <w:tcPr>
            <w:tcW w:w="7067" w:type="dxa"/>
            <w:gridSpan w:val="2"/>
            <w:vAlign w:val="center"/>
          </w:tcPr>
          <w:p w14:paraId="01F78503" w14:textId="3E3FA5D3" w:rsidR="00976E53" w:rsidRPr="006D6571" w:rsidRDefault="001923C4" w:rsidP="001923C4">
            <w:pPr>
              <w:spacing w:line="276" w:lineRule="auto"/>
              <w:rPr>
                <w:rFonts w:ascii="Times New Roman" w:eastAsia="仿宋_GB2312" w:hAnsi="Times New Roman"/>
                <w:kern w:val="0"/>
                <w:sz w:val="24"/>
                <w:szCs w:val="24"/>
                <w:bdr w:val="none" w:sz="0" w:space="0" w:color="auto" w:frame="1"/>
              </w:rPr>
            </w:pPr>
            <w:r w:rsidRPr="006D6571">
              <w:rPr>
                <w:rFonts w:ascii="Times New Roman" w:eastAsia="仿宋_GB2312" w:hAnsi="Times New Roman"/>
                <w:kern w:val="0"/>
                <w:sz w:val="24"/>
                <w:szCs w:val="24"/>
                <w:bdr w:val="none" w:sz="0" w:space="0" w:color="auto" w:frame="1"/>
              </w:rPr>
              <w:sym w:font="Wingdings" w:char="F0FE"/>
            </w:r>
            <w:r w:rsidR="00BF0131">
              <w:rPr>
                <w:rFonts w:ascii="Times New Roman" w:eastAsia="仿宋_GB2312" w:hAnsi="Times New Roman"/>
                <w:kern w:val="0"/>
                <w:sz w:val="24"/>
                <w:szCs w:val="24"/>
                <w:bdr w:val="none" w:sz="0" w:space="0" w:color="auto" w:frame="1"/>
              </w:rPr>
              <w:t xml:space="preserve"> </w:t>
            </w:r>
            <w:r w:rsidR="00976E53" w:rsidRPr="006D6571">
              <w:rPr>
                <w:rFonts w:ascii="Times New Roman" w:eastAsia="仿宋_GB2312" w:hAnsi="Times New Roman"/>
                <w:kern w:val="0"/>
                <w:sz w:val="24"/>
                <w:szCs w:val="24"/>
                <w:bdr w:val="none" w:sz="0" w:space="0" w:color="auto" w:frame="1"/>
              </w:rPr>
              <w:t>1.</w:t>
            </w:r>
            <w:r w:rsidR="00976E53" w:rsidRPr="006D6571">
              <w:rPr>
                <w:rFonts w:ascii="Times New Roman" w:eastAsia="仿宋_GB2312" w:hAnsi="Times New Roman"/>
                <w:kern w:val="0"/>
                <w:sz w:val="24"/>
                <w:szCs w:val="24"/>
                <w:bdr w:val="none" w:sz="0" w:space="0" w:color="auto" w:frame="1"/>
              </w:rPr>
              <w:t>在同一相关市场，所有参与集中的经营者所占市场份额之和小于</w:t>
            </w:r>
            <w:r w:rsidR="00976E53" w:rsidRPr="006D6571">
              <w:rPr>
                <w:rFonts w:ascii="Times New Roman" w:eastAsia="仿宋_GB2312" w:hAnsi="Times New Roman"/>
                <w:kern w:val="0"/>
                <w:sz w:val="24"/>
                <w:szCs w:val="24"/>
                <w:bdr w:val="none" w:sz="0" w:space="0" w:color="auto" w:frame="1"/>
              </w:rPr>
              <w:t>15%</w:t>
            </w:r>
            <w:r w:rsidR="00976E53" w:rsidRPr="006D6571">
              <w:rPr>
                <w:rFonts w:ascii="Times New Roman" w:eastAsia="仿宋_GB2312" w:hAnsi="Times New Roman"/>
                <w:kern w:val="0"/>
                <w:sz w:val="24"/>
                <w:szCs w:val="24"/>
                <w:bdr w:val="none" w:sz="0" w:space="0" w:color="auto" w:frame="1"/>
              </w:rPr>
              <w:t>。</w:t>
            </w:r>
          </w:p>
        </w:tc>
      </w:tr>
      <w:tr w:rsidR="00A0667C" w:rsidRPr="006D6571" w14:paraId="2326A2C3" w14:textId="77777777" w:rsidTr="00DF4D0D">
        <w:trPr>
          <w:trHeight w:val="330"/>
          <w:jc w:val="center"/>
        </w:trPr>
        <w:tc>
          <w:tcPr>
            <w:tcW w:w="1980" w:type="dxa"/>
            <w:vMerge/>
            <w:shd w:val="clear" w:color="auto" w:fill="D9D9D9"/>
            <w:vAlign w:val="center"/>
          </w:tcPr>
          <w:p w14:paraId="67073C7C"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p>
        </w:tc>
        <w:tc>
          <w:tcPr>
            <w:tcW w:w="7067" w:type="dxa"/>
            <w:gridSpan w:val="2"/>
            <w:vAlign w:val="center"/>
          </w:tcPr>
          <w:p w14:paraId="1BA8508B" w14:textId="77A7E131" w:rsidR="00976E53" w:rsidRPr="006D6571" w:rsidRDefault="001C5340" w:rsidP="006D6571">
            <w:pPr>
              <w:spacing w:line="276" w:lineRule="auto"/>
              <w:rPr>
                <w:rFonts w:ascii="Times New Roman" w:eastAsia="仿宋_GB2312" w:hAnsi="Times New Roman"/>
                <w:kern w:val="0"/>
                <w:sz w:val="24"/>
                <w:szCs w:val="24"/>
                <w:bdr w:val="none" w:sz="0" w:space="0" w:color="auto" w:frame="1"/>
              </w:rPr>
            </w:pPr>
            <w:bookmarkStart w:id="0" w:name="OLE_LINK271"/>
            <w:bookmarkStart w:id="1" w:name="OLE_LINK272"/>
            <w:r w:rsidRPr="006D6571">
              <w:rPr>
                <w:rFonts w:ascii="Times New Roman" w:eastAsia="仿宋_GB2312" w:hAnsi="Times New Roman"/>
                <w:kern w:val="0"/>
                <w:sz w:val="24"/>
                <w:szCs w:val="24"/>
                <w:bdr w:val="none" w:sz="0" w:space="0" w:color="auto" w:frame="1"/>
              </w:rPr>
              <w:sym w:font="Wingdings" w:char="F0FE"/>
            </w:r>
            <w:bookmarkEnd w:id="0"/>
            <w:bookmarkEnd w:id="1"/>
            <w:r w:rsidR="00BF0131">
              <w:rPr>
                <w:rFonts w:ascii="Times New Roman" w:eastAsia="仿宋_GB2312" w:hAnsi="Times New Roman"/>
                <w:kern w:val="0"/>
                <w:sz w:val="24"/>
                <w:szCs w:val="24"/>
                <w:bdr w:val="none" w:sz="0" w:space="0" w:color="auto" w:frame="1"/>
              </w:rPr>
              <w:t xml:space="preserve"> </w:t>
            </w:r>
            <w:r w:rsidR="00976E53" w:rsidRPr="006D6571">
              <w:rPr>
                <w:rFonts w:ascii="Times New Roman" w:eastAsia="仿宋_GB2312" w:hAnsi="Times New Roman"/>
                <w:kern w:val="0"/>
                <w:sz w:val="24"/>
                <w:szCs w:val="24"/>
                <w:bdr w:val="none" w:sz="0" w:space="0" w:color="auto" w:frame="1"/>
              </w:rPr>
              <w:t>2.</w:t>
            </w:r>
            <w:r w:rsidR="00976E53" w:rsidRPr="006D6571">
              <w:rPr>
                <w:rFonts w:ascii="Times New Roman" w:eastAsia="仿宋_GB2312" w:hAnsi="Times New Roman"/>
                <w:kern w:val="0"/>
                <w:sz w:val="24"/>
                <w:szCs w:val="24"/>
                <w:bdr w:val="none" w:sz="0" w:space="0" w:color="auto" w:frame="1"/>
              </w:rPr>
              <w:t>存在上下游关系的参与集中的经营者，在上下游市场所占的市场份额均小于</w:t>
            </w:r>
            <w:r w:rsidR="00976E53" w:rsidRPr="006D6571">
              <w:rPr>
                <w:rFonts w:ascii="Times New Roman" w:eastAsia="仿宋_GB2312" w:hAnsi="Times New Roman"/>
                <w:kern w:val="0"/>
                <w:sz w:val="24"/>
                <w:szCs w:val="24"/>
                <w:bdr w:val="none" w:sz="0" w:space="0" w:color="auto" w:frame="1"/>
              </w:rPr>
              <w:t>25%</w:t>
            </w:r>
            <w:r w:rsidR="00976E53" w:rsidRPr="006D6571">
              <w:rPr>
                <w:rFonts w:ascii="Times New Roman" w:eastAsia="仿宋_GB2312" w:hAnsi="Times New Roman"/>
                <w:kern w:val="0"/>
                <w:sz w:val="24"/>
                <w:szCs w:val="24"/>
                <w:bdr w:val="none" w:sz="0" w:space="0" w:color="auto" w:frame="1"/>
              </w:rPr>
              <w:t>。</w:t>
            </w:r>
          </w:p>
        </w:tc>
      </w:tr>
      <w:tr w:rsidR="00A0667C" w:rsidRPr="006D6571" w14:paraId="75D0D8A9" w14:textId="77777777" w:rsidTr="00DF4D0D">
        <w:trPr>
          <w:trHeight w:val="285"/>
          <w:jc w:val="center"/>
        </w:trPr>
        <w:tc>
          <w:tcPr>
            <w:tcW w:w="1980" w:type="dxa"/>
            <w:vMerge/>
            <w:shd w:val="clear" w:color="auto" w:fill="D9D9D9"/>
            <w:vAlign w:val="center"/>
          </w:tcPr>
          <w:p w14:paraId="1C3EEA82"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p>
        </w:tc>
        <w:tc>
          <w:tcPr>
            <w:tcW w:w="7067" w:type="dxa"/>
            <w:gridSpan w:val="2"/>
            <w:vAlign w:val="center"/>
          </w:tcPr>
          <w:p w14:paraId="34B744A2" w14:textId="5B2A0FAA" w:rsidR="00976E53" w:rsidRPr="006D6571" w:rsidRDefault="00BF0131" w:rsidP="006D6571">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kern w:val="0"/>
                <w:sz w:val="24"/>
                <w:szCs w:val="24"/>
                <w:bdr w:val="none" w:sz="0" w:space="0" w:color="auto" w:frame="1"/>
              </w:rPr>
              <w:sym w:font="Wingdings" w:char="F0A8"/>
            </w:r>
            <w:r>
              <w:rPr>
                <w:rFonts w:ascii="Times New Roman" w:eastAsia="仿宋_GB2312" w:hAnsi="Times New Roman"/>
                <w:kern w:val="0"/>
                <w:sz w:val="24"/>
                <w:szCs w:val="24"/>
                <w:bdr w:val="none" w:sz="0" w:space="0" w:color="auto" w:frame="1"/>
              </w:rPr>
              <w:t xml:space="preserve"> </w:t>
            </w:r>
            <w:r w:rsidR="00976E53" w:rsidRPr="006D6571">
              <w:rPr>
                <w:rFonts w:ascii="Times New Roman" w:eastAsia="仿宋_GB2312" w:hAnsi="Times New Roman"/>
                <w:kern w:val="0"/>
                <w:sz w:val="24"/>
                <w:szCs w:val="24"/>
                <w:bdr w:val="none" w:sz="0" w:space="0" w:color="auto" w:frame="1"/>
              </w:rPr>
              <w:t>3.</w:t>
            </w:r>
            <w:r w:rsidR="00976E53" w:rsidRPr="006D6571">
              <w:rPr>
                <w:rFonts w:ascii="Times New Roman" w:eastAsia="仿宋_GB2312" w:hAnsi="Times New Roman"/>
                <w:kern w:val="0"/>
                <w:sz w:val="24"/>
                <w:szCs w:val="24"/>
                <w:bdr w:val="none" w:sz="0" w:space="0" w:color="auto" w:frame="1"/>
              </w:rPr>
              <w:t>不在同一相关市场、也不存在上下游关系的参与集中的经营者，在与交易有关的每个市场所占的份额均小于</w:t>
            </w:r>
            <w:r w:rsidR="00976E53" w:rsidRPr="006D6571">
              <w:rPr>
                <w:rFonts w:ascii="Times New Roman" w:eastAsia="仿宋_GB2312" w:hAnsi="Times New Roman"/>
                <w:kern w:val="0"/>
                <w:sz w:val="24"/>
                <w:szCs w:val="24"/>
                <w:bdr w:val="none" w:sz="0" w:space="0" w:color="auto" w:frame="1"/>
              </w:rPr>
              <w:t>25%</w:t>
            </w:r>
            <w:r w:rsidR="00976E53" w:rsidRPr="006D6571">
              <w:rPr>
                <w:rFonts w:ascii="Times New Roman" w:eastAsia="仿宋_GB2312" w:hAnsi="Times New Roman"/>
                <w:kern w:val="0"/>
                <w:sz w:val="24"/>
                <w:szCs w:val="24"/>
                <w:bdr w:val="none" w:sz="0" w:space="0" w:color="auto" w:frame="1"/>
              </w:rPr>
              <w:t>。</w:t>
            </w:r>
          </w:p>
        </w:tc>
      </w:tr>
      <w:tr w:rsidR="00A0667C" w:rsidRPr="006D6571" w14:paraId="121E25AD" w14:textId="77777777" w:rsidTr="00DF4D0D">
        <w:trPr>
          <w:trHeight w:val="660"/>
          <w:jc w:val="center"/>
        </w:trPr>
        <w:tc>
          <w:tcPr>
            <w:tcW w:w="1980" w:type="dxa"/>
            <w:vMerge/>
            <w:shd w:val="clear" w:color="auto" w:fill="D9D9D9"/>
            <w:vAlign w:val="center"/>
          </w:tcPr>
          <w:p w14:paraId="6814B51E"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p>
        </w:tc>
        <w:tc>
          <w:tcPr>
            <w:tcW w:w="7067" w:type="dxa"/>
            <w:gridSpan w:val="2"/>
            <w:vAlign w:val="center"/>
          </w:tcPr>
          <w:p w14:paraId="7D752520" w14:textId="1BD9305C" w:rsidR="00976E53" w:rsidRPr="006D6571" w:rsidRDefault="00393047" w:rsidP="006D6571">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kern w:val="0"/>
                <w:sz w:val="24"/>
                <w:szCs w:val="24"/>
                <w:bdr w:val="none" w:sz="0" w:space="0" w:color="auto" w:frame="1"/>
              </w:rPr>
              <w:sym w:font="Wingdings" w:char="F0A8"/>
            </w:r>
            <w:r w:rsidR="00BF0131">
              <w:rPr>
                <w:rFonts w:ascii="Times New Roman" w:eastAsia="仿宋_GB2312" w:hAnsi="Times New Roman"/>
                <w:kern w:val="0"/>
                <w:sz w:val="24"/>
                <w:szCs w:val="24"/>
                <w:bdr w:val="none" w:sz="0" w:space="0" w:color="auto" w:frame="1"/>
              </w:rPr>
              <w:t xml:space="preserve"> </w:t>
            </w:r>
            <w:r w:rsidR="00976E53" w:rsidRPr="006D6571">
              <w:rPr>
                <w:rFonts w:ascii="Times New Roman" w:eastAsia="仿宋_GB2312" w:hAnsi="Times New Roman"/>
                <w:kern w:val="0"/>
                <w:sz w:val="24"/>
                <w:szCs w:val="24"/>
                <w:bdr w:val="none" w:sz="0" w:space="0" w:color="auto" w:frame="1"/>
              </w:rPr>
              <w:t>4.</w:t>
            </w:r>
            <w:r w:rsidR="00976E53" w:rsidRPr="006D6571">
              <w:rPr>
                <w:rFonts w:ascii="Times New Roman" w:eastAsia="仿宋_GB2312" w:hAnsi="Times New Roman"/>
                <w:kern w:val="0"/>
                <w:sz w:val="24"/>
                <w:szCs w:val="24"/>
                <w:bdr w:val="none" w:sz="0" w:space="0" w:color="auto" w:frame="1"/>
              </w:rPr>
              <w:t>参与集中的经营者在中国境外设立合营企业，合营企业不在中国境内从事经济活动。</w:t>
            </w:r>
          </w:p>
        </w:tc>
      </w:tr>
      <w:tr w:rsidR="00A0667C" w:rsidRPr="006D6571" w14:paraId="447610DE" w14:textId="77777777" w:rsidTr="00DF4D0D">
        <w:trPr>
          <w:trHeight w:val="264"/>
          <w:jc w:val="center"/>
        </w:trPr>
        <w:tc>
          <w:tcPr>
            <w:tcW w:w="1980" w:type="dxa"/>
            <w:vMerge/>
            <w:shd w:val="clear" w:color="auto" w:fill="D9D9D9"/>
            <w:vAlign w:val="center"/>
          </w:tcPr>
          <w:p w14:paraId="29982ACD"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p>
        </w:tc>
        <w:tc>
          <w:tcPr>
            <w:tcW w:w="7067" w:type="dxa"/>
            <w:gridSpan w:val="2"/>
            <w:vAlign w:val="center"/>
          </w:tcPr>
          <w:p w14:paraId="4DAEC2DA" w14:textId="746FFA54" w:rsidR="00976E53" w:rsidRPr="006D6571" w:rsidRDefault="00BF0131" w:rsidP="006D6571">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kern w:val="0"/>
                <w:sz w:val="24"/>
                <w:szCs w:val="24"/>
                <w:bdr w:val="none" w:sz="0" w:space="0" w:color="auto" w:frame="1"/>
              </w:rPr>
              <w:sym w:font="Wingdings" w:char="F0A8"/>
            </w:r>
            <w:r>
              <w:rPr>
                <w:rFonts w:ascii="Times New Roman" w:eastAsia="仿宋_GB2312" w:hAnsi="Times New Roman"/>
                <w:kern w:val="0"/>
                <w:sz w:val="24"/>
                <w:szCs w:val="24"/>
                <w:bdr w:val="none" w:sz="0" w:space="0" w:color="auto" w:frame="1"/>
              </w:rPr>
              <w:t xml:space="preserve"> </w:t>
            </w:r>
            <w:r w:rsidR="00976E53" w:rsidRPr="006D6571">
              <w:rPr>
                <w:rFonts w:ascii="Times New Roman" w:eastAsia="仿宋_GB2312" w:hAnsi="Times New Roman"/>
                <w:kern w:val="0"/>
                <w:sz w:val="24"/>
                <w:szCs w:val="24"/>
                <w:bdr w:val="none" w:sz="0" w:space="0" w:color="auto" w:frame="1"/>
              </w:rPr>
              <w:t>5.</w:t>
            </w:r>
            <w:r w:rsidR="00976E53" w:rsidRPr="006D6571">
              <w:rPr>
                <w:rFonts w:ascii="Times New Roman" w:eastAsia="仿宋_GB2312" w:hAnsi="Times New Roman"/>
                <w:kern w:val="0"/>
                <w:sz w:val="24"/>
                <w:szCs w:val="24"/>
                <w:bdr w:val="none" w:sz="0" w:space="0" w:color="auto" w:frame="1"/>
              </w:rPr>
              <w:t>参与集中的经营者收购境外企业股权或资产的，该境外企业不在中国境内从事经济活动。</w:t>
            </w:r>
          </w:p>
        </w:tc>
      </w:tr>
      <w:tr w:rsidR="00A0667C" w:rsidRPr="006D6571" w14:paraId="0D17CF0A" w14:textId="77777777" w:rsidTr="00DF4D0D">
        <w:trPr>
          <w:trHeight w:val="345"/>
          <w:jc w:val="center"/>
        </w:trPr>
        <w:tc>
          <w:tcPr>
            <w:tcW w:w="1980" w:type="dxa"/>
            <w:vMerge/>
            <w:shd w:val="clear" w:color="auto" w:fill="D9D9D9"/>
            <w:vAlign w:val="center"/>
          </w:tcPr>
          <w:p w14:paraId="0071EF2B"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p>
        </w:tc>
        <w:tc>
          <w:tcPr>
            <w:tcW w:w="7067" w:type="dxa"/>
            <w:gridSpan w:val="2"/>
            <w:vAlign w:val="center"/>
          </w:tcPr>
          <w:p w14:paraId="2DF0E1EB" w14:textId="00B32A72" w:rsidR="00976E53" w:rsidRPr="006D6571" w:rsidRDefault="00BF0131" w:rsidP="006D6571">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kern w:val="0"/>
                <w:sz w:val="24"/>
                <w:szCs w:val="24"/>
                <w:bdr w:val="none" w:sz="0" w:space="0" w:color="auto" w:frame="1"/>
              </w:rPr>
              <w:sym w:font="Wingdings" w:char="F0A8"/>
            </w:r>
            <w:r>
              <w:rPr>
                <w:rFonts w:ascii="Times New Roman" w:eastAsia="仿宋_GB2312" w:hAnsi="Times New Roman"/>
                <w:kern w:val="0"/>
                <w:sz w:val="24"/>
                <w:szCs w:val="24"/>
                <w:bdr w:val="none" w:sz="0" w:space="0" w:color="auto" w:frame="1"/>
              </w:rPr>
              <w:t xml:space="preserve"> </w:t>
            </w:r>
            <w:r w:rsidR="00976E53" w:rsidRPr="006D6571">
              <w:rPr>
                <w:rFonts w:ascii="Times New Roman" w:eastAsia="仿宋_GB2312" w:hAnsi="Times New Roman"/>
                <w:kern w:val="0"/>
                <w:sz w:val="24"/>
                <w:szCs w:val="24"/>
                <w:bdr w:val="none" w:sz="0" w:space="0" w:color="auto" w:frame="1"/>
              </w:rPr>
              <w:t>6.</w:t>
            </w:r>
            <w:r w:rsidR="00976E53" w:rsidRPr="006D6571">
              <w:rPr>
                <w:rFonts w:ascii="Times New Roman" w:eastAsia="仿宋_GB2312" w:hAnsi="Times New Roman"/>
                <w:kern w:val="0"/>
                <w:sz w:val="24"/>
                <w:szCs w:val="24"/>
                <w:bdr w:val="none" w:sz="0" w:space="0" w:color="auto" w:frame="1"/>
              </w:rPr>
              <w:t>由两个以上的经营者共同控制的合营企业，通过集中被其中一个或一个以上经营者控制。</w:t>
            </w:r>
          </w:p>
        </w:tc>
      </w:tr>
      <w:tr w:rsidR="00A0667C" w:rsidRPr="006D6571" w14:paraId="781A65E7" w14:textId="77777777" w:rsidTr="00DF4D0D">
        <w:trPr>
          <w:trHeight w:val="983"/>
          <w:jc w:val="center"/>
        </w:trPr>
        <w:tc>
          <w:tcPr>
            <w:tcW w:w="1980" w:type="dxa"/>
            <w:shd w:val="clear" w:color="auto" w:fill="D9D9D9"/>
            <w:vAlign w:val="center"/>
          </w:tcPr>
          <w:p w14:paraId="656E695E" w14:textId="77777777" w:rsidR="00976E53" w:rsidRPr="006D6571" w:rsidRDefault="00976E53" w:rsidP="006D6571">
            <w:pPr>
              <w:spacing w:line="276" w:lineRule="auto"/>
              <w:jc w:val="center"/>
              <w:rPr>
                <w:rFonts w:ascii="Times New Roman" w:eastAsia="仿宋_GB2312" w:hAnsi="Times New Roman"/>
                <w:kern w:val="0"/>
                <w:sz w:val="24"/>
                <w:szCs w:val="24"/>
                <w:bdr w:val="none" w:sz="0" w:space="0" w:color="auto" w:frame="1"/>
              </w:rPr>
            </w:pPr>
            <w:r w:rsidRPr="006D6571">
              <w:rPr>
                <w:rFonts w:ascii="Times New Roman" w:eastAsia="仿宋_GB2312" w:hAnsi="Times New Roman"/>
                <w:kern w:val="0"/>
                <w:sz w:val="24"/>
                <w:szCs w:val="24"/>
                <w:bdr w:val="none" w:sz="0" w:space="0" w:color="auto" w:frame="1"/>
              </w:rPr>
              <w:lastRenderedPageBreak/>
              <w:t>备注</w:t>
            </w:r>
          </w:p>
        </w:tc>
        <w:tc>
          <w:tcPr>
            <w:tcW w:w="7067" w:type="dxa"/>
            <w:gridSpan w:val="2"/>
            <w:vAlign w:val="center"/>
          </w:tcPr>
          <w:p w14:paraId="54FC1CA9" w14:textId="22C3BAF3" w:rsidR="0070340A" w:rsidRDefault="0070340A" w:rsidP="006D6571">
            <w:pPr>
              <w:spacing w:line="276" w:lineRule="auto"/>
              <w:rPr>
                <w:rFonts w:ascii="Times New Roman" w:eastAsia="仿宋_GB2312" w:hAnsi="Times New Roman"/>
                <w:kern w:val="0"/>
                <w:sz w:val="24"/>
                <w:szCs w:val="24"/>
                <w:bdr w:val="none" w:sz="0" w:space="0" w:color="auto" w:frame="1"/>
              </w:rPr>
            </w:pPr>
          </w:p>
          <w:p w14:paraId="49E7BA9E" w14:textId="5A76686D" w:rsidR="0064275E" w:rsidRPr="0064275E" w:rsidRDefault="0064275E" w:rsidP="0064275E">
            <w:pPr>
              <w:pStyle w:val="aa"/>
              <w:numPr>
                <w:ilvl w:val="0"/>
                <w:numId w:val="8"/>
              </w:numPr>
              <w:spacing w:line="276" w:lineRule="auto"/>
              <w:ind w:firstLineChars="0"/>
              <w:rPr>
                <w:rFonts w:ascii="Times New Roman" w:eastAsia="仿宋_GB2312" w:hAnsi="Times New Roman"/>
                <w:b/>
                <w:kern w:val="0"/>
                <w:sz w:val="24"/>
                <w:szCs w:val="24"/>
                <w:bdr w:val="none" w:sz="0" w:space="0" w:color="auto" w:frame="1"/>
              </w:rPr>
            </w:pPr>
            <w:r w:rsidRPr="0064275E">
              <w:rPr>
                <w:rFonts w:ascii="Times New Roman" w:eastAsia="仿宋_GB2312" w:hAnsi="Times New Roman" w:hint="eastAsia"/>
                <w:b/>
                <w:kern w:val="0"/>
                <w:sz w:val="24"/>
                <w:szCs w:val="24"/>
                <w:bdr w:val="none" w:sz="0" w:space="0" w:color="auto" w:frame="1"/>
              </w:rPr>
              <w:t>横向重叠：</w:t>
            </w:r>
          </w:p>
          <w:p w14:paraId="0B9109CC" w14:textId="77777777" w:rsidR="0064275E" w:rsidRPr="0064275E" w:rsidRDefault="0064275E" w:rsidP="0064275E">
            <w:pPr>
              <w:spacing w:line="276" w:lineRule="auto"/>
              <w:rPr>
                <w:rFonts w:ascii="Times New Roman" w:eastAsia="仿宋_GB2312" w:hAnsi="Times New Roman" w:hint="eastAsia"/>
                <w:kern w:val="0"/>
                <w:sz w:val="24"/>
                <w:szCs w:val="24"/>
                <w:bdr w:val="none" w:sz="0" w:space="0" w:color="auto" w:frame="1"/>
              </w:rPr>
            </w:pPr>
          </w:p>
          <w:p w14:paraId="25045160" w14:textId="2C7153BD" w:rsidR="0064275E" w:rsidRDefault="0064275E" w:rsidP="0064275E">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hint="eastAsia"/>
                <w:kern w:val="0"/>
                <w:sz w:val="24"/>
                <w:szCs w:val="24"/>
                <w:bdr w:val="none" w:sz="0" w:space="0" w:color="auto" w:frame="1"/>
              </w:rPr>
              <w:t>（</w:t>
            </w:r>
            <w:r>
              <w:rPr>
                <w:rFonts w:ascii="Times New Roman" w:eastAsia="仿宋_GB2312" w:hAnsi="Times New Roman" w:hint="eastAsia"/>
                <w:kern w:val="0"/>
                <w:sz w:val="24"/>
                <w:szCs w:val="24"/>
                <w:bdr w:val="none" w:sz="0" w:space="0" w:color="auto" w:frame="1"/>
              </w:rPr>
              <w:t>1</w:t>
            </w:r>
            <w:r>
              <w:rPr>
                <w:rFonts w:ascii="Times New Roman" w:eastAsia="仿宋_GB2312" w:hAnsi="Times New Roman" w:hint="eastAsia"/>
                <w:kern w:val="0"/>
                <w:sz w:val="24"/>
                <w:szCs w:val="24"/>
                <w:bdr w:val="none" w:sz="0" w:space="0" w:color="auto" w:frame="1"/>
              </w:rPr>
              <w:t>）</w:t>
            </w:r>
            <w:r>
              <w:rPr>
                <w:rFonts w:ascii="Times New Roman" w:eastAsia="仿宋_GB2312" w:hAnsi="Times New Roman" w:hint="eastAsia"/>
                <w:kern w:val="0"/>
                <w:sz w:val="24"/>
                <w:szCs w:val="24"/>
                <w:bdr w:val="none" w:sz="0" w:space="0" w:color="auto" w:frame="1"/>
              </w:rPr>
              <w:t>电动汽车充</w:t>
            </w:r>
            <w:r w:rsidRPr="00C9089C">
              <w:rPr>
                <w:rFonts w:ascii="Times New Roman" w:eastAsia="仿宋_GB2312" w:hAnsi="Times New Roman" w:hint="eastAsia"/>
                <w:kern w:val="0"/>
                <w:sz w:val="24"/>
                <w:szCs w:val="24"/>
                <w:bdr w:val="none" w:sz="0" w:space="0" w:color="auto" w:frame="1"/>
              </w:rPr>
              <w:t>电平台服务市场：</w:t>
            </w:r>
          </w:p>
          <w:p w14:paraId="63F21E04" w14:textId="65A83CD6" w:rsidR="0064275E" w:rsidRPr="008E6758" w:rsidRDefault="008E6758" w:rsidP="00BA2B9C">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8E6758">
              <w:rPr>
                <w:rFonts w:ascii="Times New Roman" w:eastAsia="仿宋_GB2312" w:hAnsi="Times New Roman" w:hint="eastAsia"/>
                <w:kern w:val="0"/>
                <w:sz w:val="24"/>
                <w:szCs w:val="24"/>
                <w:bdr w:val="none" w:sz="0" w:space="0" w:color="auto" w:frame="1"/>
              </w:rPr>
              <w:t>中国境内：</w:t>
            </w:r>
            <w:r w:rsidR="0064275E" w:rsidRPr="008E6758">
              <w:rPr>
                <w:rFonts w:ascii="Times New Roman" w:eastAsia="仿宋_GB2312" w:hAnsi="Times New Roman" w:hint="eastAsia"/>
                <w:kern w:val="0"/>
                <w:sz w:val="24"/>
                <w:szCs w:val="24"/>
                <w:bdr w:val="none" w:sz="0" w:space="0" w:color="auto" w:frame="1"/>
              </w:rPr>
              <w:t>海南电网</w:t>
            </w:r>
            <w:r w:rsidR="0064275E" w:rsidRPr="008E6758">
              <w:rPr>
                <w:rFonts w:ascii="Times New Roman" w:eastAsia="仿宋_GB2312" w:hAnsi="Times New Roman" w:hint="eastAsia"/>
                <w:kern w:val="0"/>
                <w:sz w:val="24"/>
                <w:szCs w:val="24"/>
                <w:bdr w:val="none" w:sz="0" w:space="0" w:color="auto" w:frame="1"/>
              </w:rPr>
              <w:t>[</w:t>
            </w:r>
            <w:r w:rsidR="0064275E" w:rsidRPr="008E6758">
              <w:rPr>
                <w:rFonts w:ascii="Times New Roman" w:eastAsia="仿宋_GB2312" w:hAnsi="Times New Roman"/>
                <w:kern w:val="0"/>
                <w:sz w:val="24"/>
                <w:szCs w:val="24"/>
                <w:bdr w:val="none" w:sz="0" w:space="0" w:color="auto" w:frame="1"/>
              </w:rPr>
              <w:t>0</w:t>
            </w:r>
            <w:r w:rsidR="0064275E" w:rsidRPr="008E6758">
              <w:rPr>
                <w:rFonts w:ascii="Times New Roman" w:eastAsia="仿宋_GB2312" w:hAnsi="Times New Roman" w:hint="eastAsia"/>
                <w:kern w:val="0"/>
                <w:sz w:val="24"/>
                <w:szCs w:val="24"/>
                <w:bdr w:val="none" w:sz="0" w:space="0" w:color="auto" w:frame="1"/>
              </w:rPr>
              <w:t>-</w:t>
            </w:r>
            <w:r w:rsidR="0064275E" w:rsidRPr="008E6758">
              <w:rPr>
                <w:rFonts w:ascii="Times New Roman" w:eastAsia="仿宋_GB2312" w:hAnsi="Times New Roman"/>
                <w:kern w:val="0"/>
                <w:sz w:val="24"/>
                <w:szCs w:val="24"/>
                <w:bdr w:val="none" w:sz="0" w:space="0" w:color="auto" w:frame="1"/>
              </w:rPr>
              <w:t>5]%;</w:t>
            </w:r>
            <w:r w:rsidR="0064275E">
              <w:rPr>
                <w:rFonts w:hint="eastAsia"/>
              </w:rPr>
              <w:t xml:space="preserve"> </w:t>
            </w:r>
            <w:r w:rsidR="0064275E" w:rsidRPr="008E6758">
              <w:rPr>
                <w:rFonts w:ascii="Times New Roman" w:eastAsia="仿宋_GB2312" w:hAnsi="Times New Roman" w:hint="eastAsia"/>
                <w:kern w:val="0"/>
                <w:sz w:val="24"/>
                <w:szCs w:val="24"/>
                <w:bdr w:val="none" w:sz="0" w:space="0" w:color="auto" w:frame="1"/>
              </w:rPr>
              <w:t>合营企业（预估）</w:t>
            </w:r>
            <w:r w:rsidR="0064275E" w:rsidRPr="008E6758">
              <w:rPr>
                <w:rFonts w:ascii="Times New Roman" w:eastAsia="仿宋_GB2312" w:hAnsi="Times New Roman" w:hint="eastAsia"/>
                <w:kern w:val="0"/>
                <w:sz w:val="24"/>
                <w:szCs w:val="24"/>
                <w:bdr w:val="none" w:sz="0" w:space="0" w:color="auto" w:frame="1"/>
              </w:rPr>
              <w:t>[</w:t>
            </w:r>
            <w:r w:rsidR="0064275E" w:rsidRPr="008E6758">
              <w:rPr>
                <w:rFonts w:ascii="Times New Roman" w:eastAsia="仿宋_GB2312" w:hAnsi="Times New Roman"/>
                <w:kern w:val="0"/>
                <w:sz w:val="24"/>
                <w:szCs w:val="24"/>
                <w:bdr w:val="none" w:sz="0" w:space="0" w:color="auto" w:frame="1"/>
              </w:rPr>
              <w:t>0</w:t>
            </w:r>
            <w:r w:rsidR="0064275E" w:rsidRPr="008E6758">
              <w:rPr>
                <w:rFonts w:ascii="Times New Roman" w:eastAsia="仿宋_GB2312" w:hAnsi="Times New Roman" w:hint="eastAsia"/>
                <w:kern w:val="0"/>
                <w:sz w:val="24"/>
                <w:szCs w:val="24"/>
                <w:bdr w:val="none" w:sz="0" w:space="0" w:color="auto" w:frame="1"/>
              </w:rPr>
              <w:t>-</w:t>
            </w:r>
            <w:r w:rsidR="0064275E" w:rsidRPr="008E6758">
              <w:rPr>
                <w:rFonts w:ascii="Times New Roman" w:eastAsia="仿宋_GB2312" w:hAnsi="Times New Roman"/>
                <w:kern w:val="0"/>
                <w:sz w:val="24"/>
                <w:szCs w:val="24"/>
                <w:bdr w:val="none" w:sz="0" w:space="0" w:color="auto" w:frame="1"/>
              </w:rPr>
              <w:t>5]</w:t>
            </w:r>
            <w:r w:rsidR="0064275E" w:rsidRPr="008E6758">
              <w:rPr>
                <w:rFonts w:ascii="Times New Roman" w:eastAsia="仿宋_GB2312" w:hAnsi="Times New Roman" w:hint="eastAsia"/>
                <w:kern w:val="0"/>
                <w:sz w:val="24"/>
                <w:szCs w:val="24"/>
                <w:bdr w:val="none" w:sz="0" w:space="0" w:color="auto" w:frame="1"/>
              </w:rPr>
              <w:t>%</w:t>
            </w:r>
            <w:r w:rsidRPr="008E6758">
              <w:rPr>
                <w:rFonts w:ascii="Times New Roman" w:eastAsia="仿宋_GB2312" w:hAnsi="Times New Roman" w:hint="eastAsia"/>
                <w:kern w:val="0"/>
                <w:sz w:val="24"/>
                <w:szCs w:val="24"/>
                <w:bdr w:val="none" w:sz="0" w:space="0" w:color="auto" w:frame="1"/>
              </w:rPr>
              <w:t>；</w:t>
            </w:r>
            <w:r w:rsidR="0064275E" w:rsidRPr="008E6758">
              <w:rPr>
                <w:rFonts w:ascii="Times New Roman" w:eastAsia="仿宋_GB2312" w:hAnsi="Times New Roman" w:hint="eastAsia"/>
                <w:kern w:val="0"/>
                <w:sz w:val="24"/>
                <w:szCs w:val="24"/>
                <w:bdr w:val="none" w:sz="0" w:space="0" w:color="auto" w:frame="1"/>
              </w:rPr>
              <w:t>交易方合计</w:t>
            </w:r>
            <w:r w:rsidR="0064275E" w:rsidRPr="008E6758">
              <w:rPr>
                <w:rFonts w:ascii="Times New Roman" w:eastAsia="仿宋_GB2312" w:hAnsi="Times New Roman" w:hint="eastAsia"/>
                <w:kern w:val="0"/>
                <w:sz w:val="24"/>
                <w:szCs w:val="24"/>
                <w:bdr w:val="none" w:sz="0" w:space="0" w:color="auto" w:frame="1"/>
              </w:rPr>
              <w:t>[</w:t>
            </w:r>
            <w:r w:rsidR="0064275E" w:rsidRPr="008E6758">
              <w:rPr>
                <w:rFonts w:ascii="Times New Roman" w:eastAsia="仿宋_GB2312" w:hAnsi="Times New Roman"/>
                <w:kern w:val="0"/>
                <w:sz w:val="24"/>
                <w:szCs w:val="24"/>
                <w:bdr w:val="none" w:sz="0" w:space="0" w:color="auto" w:frame="1"/>
              </w:rPr>
              <w:t>0</w:t>
            </w:r>
            <w:r w:rsidR="0064275E" w:rsidRPr="008E6758">
              <w:rPr>
                <w:rFonts w:ascii="Times New Roman" w:eastAsia="仿宋_GB2312" w:hAnsi="Times New Roman" w:hint="eastAsia"/>
                <w:kern w:val="0"/>
                <w:sz w:val="24"/>
                <w:szCs w:val="24"/>
                <w:bdr w:val="none" w:sz="0" w:space="0" w:color="auto" w:frame="1"/>
              </w:rPr>
              <w:t>-</w:t>
            </w:r>
            <w:r w:rsidR="0064275E" w:rsidRPr="008E6758">
              <w:rPr>
                <w:rFonts w:ascii="Times New Roman" w:eastAsia="仿宋_GB2312" w:hAnsi="Times New Roman"/>
                <w:kern w:val="0"/>
                <w:sz w:val="24"/>
                <w:szCs w:val="24"/>
                <w:bdr w:val="none" w:sz="0" w:space="0" w:color="auto" w:frame="1"/>
              </w:rPr>
              <w:t>5]%</w:t>
            </w:r>
            <w:r w:rsidR="0064275E" w:rsidRPr="008E6758">
              <w:rPr>
                <w:rFonts w:ascii="Times New Roman" w:eastAsia="仿宋_GB2312" w:hAnsi="Times New Roman" w:hint="eastAsia"/>
                <w:kern w:val="0"/>
                <w:sz w:val="24"/>
                <w:szCs w:val="24"/>
                <w:bdr w:val="none" w:sz="0" w:space="0" w:color="auto" w:frame="1"/>
              </w:rPr>
              <w:t>。</w:t>
            </w:r>
          </w:p>
          <w:p w14:paraId="4A4A98B2" w14:textId="747A7974" w:rsidR="0064275E" w:rsidRDefault="0064275E" w:rsidP="0064275E">
            <w:pPr>
              <w:spacing w:line="276" w:lineRule="auto"/>
              <w:rPr>
                <w:rFonts w:ascii="Times New Roman" w:eastAsia="仿宋_GB2312" w:hAnsi="Times New Roman"/>
                <w:kern w:val="0"/>
                <w:sz w:val="24"/>
                <w:szCs w:val="24"/>
                <w:bdr w:val="none" w:sz="0" w:space="0" w:color="auto" w:frame="1"/>
              </w:rPr>
            </w:pPr>
          </w:p>
          <w:p w14:paraId="22FFF453" w14:textId="16DCB0CC" w:rsidR="0064275E" w:rsidRDefault="0064275E" w:rsidP="0064275E">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hint="eastAsia"/>
                <w:kern w:val="0"/>
                <w:sz w:val="24"/>
                <w:szCs w:val="24"/>
                <w:bdr w:val="none" w:sz="0" w:space="0" w:color="auto" w:frame="1"/>
              </w:rPr>
              <w:t>（</w:t>
            </w:r>
            <w:r>
              <w:rPr>
                <w:rFonts w:ascii="Times New Roman" w:eastAsia="仿宋_GB2312" w:hAnsi="Times New Roman" w:hint="eastAsia"/>
                <w:kern w:val="0"/>
                <w:sz w:val="24"/>
                <w:szCs w:val="24"/>
                <w:bdr w:val="none" w:sz="0" w:space="0" w:color="auto" w:frame="1"/>
              </w:rPr>
              <w:t>2</w:t>
            </w:r>
            <w:r>
              <w:rPr>
                <w:rFonts w:ascii="Times New Roman" w:eastAsia="仿宋_GB2312" w:hAnsi="Times New Roman" w:hint="eastAsia"/>
                <w:kern w:val="0"/>
                <w:sz w:val="24"/>
                <w:szCs w:val="24"/>
                <w:bdr w:val="none" w:sz="0" w:space="0" w:color="auto" w:frame="1"/>
              </w:rPr>
              <w:t>）</w:t>
            </w:r>
            <w:r w:rsidRPr="00C9089C">
              <w:rPr>
                <w:rFonts w:ascii="Times New Roman" w:eastAsia="仿宋_GB2312" w:hAnsi="Times New Roman" w:hint="eastAsia"/>
                <w:kern w:val="0"/>
                <w:sz w:val="24"/>
                <w:szCs w:val="24"/>
                <w:bdr w:val="none" w:sz="0" w:space="0" w:color="auto" w:frame="1"/>
              </w:rPr>
              <w:t>电动汽车充电服务市场</w:t>
            </w:r>
            <w:r>
              <w:rPr>
                <w:rFonts w:ascii="Times New Roman" w:eastAsia="仿宋_GB2312" w:hAnsi="Times New Roman" w:hint="eastAsia"/>
                <w:kern w:val="0"/>
                <w:sz w:val="24"/>
                <w:szCs w:val="24"/>
                <w:bdr w:val="none" w:sz="0" w:space="0" w:color="auto" w:frame="1"/>
              </w:rPr>
              <w:t>：</w:t>
            </w:r>
          </w:p>
          <w:p w14:paraId="2DFB77C5" w14:textId="77777777" w:rsidR="00DF4D0D" w:rsidRDefault="00DF4D0D" w:rsidP="0064275E">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DF4D0D">
              <w:rPr>
                <w:rFonts w:ascii="Times New Roman" w:eastAsia="仿宋_GB2312" w:hAnsi="Times New Roman" w:hint="eastAsia"/>
                <w:kern w:val="0"/>
                <w:sz w:val="24"/>
                <w:szCs w:val="24"/>
                <w:bdr w:val="none" w:sz="0" w:space="0" w:color="auto" w:frame="1"/>
              </w:rPr>
              <w:t>海口市：</w:t>
            </w:r>
            <w:r w:rsidR="0064275E" w:rsidRPr="00DF4D0D">
              <w:rPr>
                <w:rFonts w:ascii="Times New Roman" w:eastAsia="仿宋_GB2312" w:hAnsi="Times New Roman" w:hint="eastAsia"/>
                <w:kern w:val="0"/>
                <w:sz w:val="24"/>
                <w:szCs w:val="24"/>
                <w:bdr w:val="none" w:sz="0" w:space="0" w:color="auto" w:frame="1"/>
              </w:rPr>
              <w:t>海南电网</w:t>
            </w:r>
            <w:r w:rsidR="0064275E" w:rsidRPr="00DF4D0D">
              <w:rPr>
                <w:rFonts w:ascii="Times New Roman" w:eastAsia="仿宋_GB2312" w:hAnsi="Times New Roman" w:hint="eastAsia"/>
                <w:kern w:val="0"/>
                <w:sz w:val="24"/>
                <w:szCs w:val="24"/>
                <w:bdr w:val="none" w:sz="0" w:space="0" w:color="auto" w:frame="1"/>
              </w:rPr>
              <w:t>[</w:t>
            </w:r>
            <w:r w:rsidR="0064275E" w:rsidRPr="00DF4D0D">
              <w:rPr>
                <w:rFonts w:ascii="Times New Roman" w:eastAsia="仿宋_GB2312" w:hAnsi="Times New Roman"/>
                <w:kern w:val="0"/>
                <w:sz w:val="24"/>
                <w:szCs w:val="24"/>
                <w:bdr w:val="none" w:sz="0" w:space="0" w:color="auto" w:frame="1"/>
              </w:rPr>
              <w:t>0-5]%</w:t>
            </w:r>
            <w:r w:rsidR="0064275E" w:rsidRPr="00DF4D0D">
              <w:rPr>
                <w:rFonts w:ascii="Times New Roman" w:eastAsia="仿宋_GB2312" w:hAnsi="Times New Roman" w:hint="eastAsia"/>
                <w:kern w:val="0"/>
                <w:sz w:val="24"/>
                <w:szCs w:val="24"/>
                <w:bdr w:val="none" w:sz="0" w:space="0" w:color="auto" w:frame="1"/>
              </w:rPr>
              <w:t>；海南交控</w:t>
            </w:r>
            <w:r w:rsidR="0064275E" w:rsidRPr="00DF4D0D">
              <w:rPr>
                <w:rFonts w:ascii="Times New Roman" w:eastAsia="仿宋_GB2312" w:hAnsi="Times New Roman" w:hint="eastAsia"/>
                <w:kern w:val="0"/>
                <w:sz w:val="24"/>
                <w:szCs w:val="24"/>
                <w:bdr w:val="none" w:sz="0" w:space="0" w:color="auto" w:frame="1"/>
              </w:rPr>
              <w:t>[</w:t>
            </w:r>
            <w:r w:rsidR="0064275E" w:rsidRPr="00DF4D0D">
              <w:rPr>
                <w:rFonts w:ascii="Times New Roman" w:eastAsia="仿宋_GB2312" w:hAnsi="Times New Roman"/>
                <w:kern w:val="0"/>
                <w:sz w:val="24"/>
                <w:szCs w:val="24"/>
                <w:bdr w:val="none" w:sz="0" w:space="0" w:color="auto" w:frame="1"/>
              </w:rPr>
              <w:t>0-5]%</w:t>
            </w:r>
            <w:r w:rsidR="0064275E" w:rsidRPr="00DF4D0D">
              <w:rPr>
                <w:rFonts w:ascii="Times New Roman" w:eastAsia="仿宋_GB2312" w:hAnsi="Times New Roman" w:hint="eastAsia"/>
                <w:kern w:val="0"/>
                <w:sz w:val="24"/>
                <w:szCs w:val="24"/>
                <w:bdr w:val="none" w:sz="0" w:space="0" w:color="auto" w:frame="1"/>
              </w:rPr>
              <w:t>；交易方合计</w:t>
            </w:r>
            <w:r w:rsidR="0064275E" w:rsidRPr="00DF4D0D">
              <w:rPr>
                <w:rFonts w:ascii="Times New Roman" w:eastAsia="仿宋_GB2312" w:hAnsi="Times New Roman" w:hint="eastAsia"/>
                <w:kern w:val="0"/>
                <w:sz w:val="24"/>
                <w:szCs w:val="24"/>
                <w:bdr w:val="none" w:sz="0" w:space="0" w:color="auto" w:frame="1"/>
              </w:rPr>
              <w:t>[</w:t>
            </w:r>
            <w:r w:rsidR="0064275E" w:rsidRPr="00DF4D0D">
              <w:rPr>
                <w:rFonts w:ascii="Times New Roman" w:eastAsia="仿宋_GB2312" w:hAnsi="Times New Roman"/>
                <w:kern w:val="0"/>
                <w:sz w:val="24"/>
                <w:szCs w:val="24"/>
                <w:bdr w:val="none" w:sz="0" w:space="0" w:color="auto" w:frame="1"/>
              </w:rPr>
              <w:t>0</w:t>
            </w:r>
            <w:r w:rsidR="0064275E" w:rsidRPr="00DF4D0D">
              <w:rPr>
                <w:rFonts w:ascii="Times New Roman" w:eastAsia="仿宋_GB2312" w:hAnsi="Times New Roman" w:hint="eastAsia"/>
                <w:kern w:val="0"/>
                <w:sz w:val="24"/>
                <w:szCs w:val="24"/>
                <w:bdr w:val="none" w:sz="0" w:space="0" w:color="auto" w:frame="1"/>
              </w:rPr>
              <w:t>-</w:t>
            </w:r>
            <w:r w:rsidR="0064275E" w:rsidRPr="00DF4D0D">
              <w:rPr>
                <w:rFonts w:ascii="Times New Roman" w:eastAsia="仿宋_GB2312" w:hAnsi="Times New Roman"/>
                <w:kern w:val="0"/>
                <w:sz w:val="24"/>
                <w:szCs w:val="24"/>
                <w:bdr w:val="none" w:sz="0" w:space="0" w:color="auto" w:frame="1"/>
              </w:rPr>
              <w:t>5]%</w:t>
            </w:r>
            <w:r w:rsidR="0064275E" w:rsidRPr="00DF4D0D">
              <w:rPr>
                <w:rFonts w:ascii="Times New Roman" w:eastAsia="仿宋_GB2312" w:hAnsi="Times New Roman" w:hint="eastAsia"/>
                <w:kern w:val="0"/>
                <w:sz w:val="24"/>
                <w:szCs w:val="24"/>
                <w:bdr w:val="none" w:sz="0" w:space="0" w:color="auto" w:frame="1"/>
              </w:rPr>
              <w:t>。</w:t>
            </w:r>
          </w:p>
          <w:p w14:paraId="3C04EF7E" w14:textId="77777777" w:rsidR="00DF4D0D" w:rsidRDefault="0064275E" w:rsidP="0064275E">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DF4D0D">
              <w:rPr>
                <w:rFonts w:ascii="Times New Roman" w:eastAsia="仿宋_GB2312" w:hAnsi="Times New Roman" w:hint="eastAsia"/>
                <w:kern w:val="0"/>
                <w:sz w:val="24"/>
                <w:szCs w:val="24"/>
                <w:bdr w:val="none" w:sz="0" w:space="0" w:color="auto" w:frame="1"/>
              </w:rPr>
              <w:t>三亚市</w:t>
            </w:r>
            <w:r w:rsidR="00DF4D0D"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hint="eastAsia"/>
                <w:kern w:val="0"/>
                <w:sz w:val="24"/>
                <w:szCs w:val="24"/>
                <w:bdr w:val="none" w:sz="0" w:space="0" w:color="auto" w:frame="1"/>
              </w:rPr>
              <w:t>海南电网</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；海南交控</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；交易方合计</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5]%</w:t>
            </w:r>
            <w:r w:rsidRPr="00DF4D0D">
              <w:rPr>
                <w:rFonts w:ascii="Times New Roman" w:eastAsia="仿宋_GB2312" w:hAnsi="Times New Roman" w:hint="eastAsia"/>
                <w:kern w:val="0"/>
                <w:sz w:val="24"/>
                <w:szCs w:val="24"/>
                <w:bdr w:val="none" w:sz="0" w:space="0" w:color="auto" w:frame="1"/>
              </w:rPr>
              <w:t>。</w:t>
            </w:r>
          </w:p>
          <w:p w14:paraId="61DA7F61" w14:textId="77777777" w:rsidR="00DF4D0D" w:rsidRDefault="0064275E" w:rsidP="00DF4D0D">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DF4D0D">
              <w:rPr>
                <w:rFonts w:ascii="Times New Roman" w:eastAsia="仿宋_GB2312" w:hAnsi="Times New Roman" w:hint="eastAsia"/>
                <w:kern w:val="0"/>
                <w:sz w:val="24"/>
                <w:szCs w:val="24"/>
                <w:bdr w:val="none" w:sz="0" w:space="0" w:color="auto" w:frame="1"/>
              </w:rPr>
              <w:t>儋州市</w:t>
            </w:r>
            <w:r w:rsid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hint="eastAsia"/>
                <w:kern w:val="0"/>
                <w:sz w:val="24"/>
                <w:szCs w:val="24"/>
                <w:bdr w:val="none" w:sz="0" w:space="0" w:color="auto" w:frame="1"/>
              </w:rPr>
              <w:t>海南电网</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；海南交控</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；交易方合计</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5]%</w:t>
            </w:r>
            <w:r w:rsidRPr="00DF4D0D">
              <w:rPr>
                <w:rFonts w:ascii="Times New Roman" w:eastAsia="仿宋_GB2312" w:hAnsi="Times New Roman" w:hint="eastAsia"/>
                <w:kern w:val="0"/>
                <w:sz w:val="24"/>
                <w:szCs w:val="24"/>
                <w:bdr w:val="none" w:sz="0" w:space="0" w:color="auto" w:frame="1"/>
              </w:rPr>
              <w:t>。</w:t>
            </w:r>
          </w:p>
          <w:p w14:paraId="120F1857" w14:textId="77777777" w:rsidR="00DF4D0D" w:rsidRDefault="0064275E" w:rsidP="0064275E">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DF4D0D">
              <w:rPr>
                <w:rFonts w:ascii="Times New Roman" w:eastAsia="仿宋_GB2312" w:hAnsi="Times New Roman" w:hint="eastAsia"/>
                <w:kern w:val="0"/>
                <w:sz w:val="24"/>
                <w:szCs w:val="24"/>
                <w:bdr w:val="none" w:sz="0" w:space="0" w:color="auto" w:frame="1"/>
              </w:rPr>
              <w:t>文昌市</w:t>
            </w:r>
            <w:r w:rsidR="00DF4D0D"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hint="eastAsia"/>
                <w:kern w:val="0"/>
                <w:sz w:val="24"/>
                <w:szCs w:val="24"/>
                <w:bdr w:val="none" w:sz="0" w:space="0" w:color="auto" w:frame="1"/>
              </w:rPr>
              <w:t>海南电网</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；海南交控</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；交易方合计</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5]%</w:t>
            </w:r>
            <w:r w:rsidRPr="00DF4D0D">
              <w:rPr>
                <w:rFonts w:ascii="Times New Roman" w:eastAsia="仿宋_GB2312" w:hAnsi="Times New Roman" w:hint="eastAsia"/>
                <w:kern w:val="0"/>
                <w:sz w:val="24"/>
                <w:szCs w:val="24"/>
                <w:bdr w:val="none" w:sz="0" w:space="0" w:color="auto" w:frame="1"/>
              </w:rPr>
              <w:t>。</w:t>
            </w:r>
          </w:p>
          <w:p w14:paraId="3EC290F5" w14:textId="77777777" w:rsidR="00DF4D0D" w:rsidRDefault="0064275E" w:rsidP="0064275E">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DF4D0D">
              <w:rPr>
                <w:rFonts w:ascii="Times New Roman" w:eastAsia="仿宋_GB2312" w:hAnsi="Times New Roman" w:hint="eastAsia"/>
                <w:kern w:val="0"/>
                <w:sz w:val="24"/>
                <w:szCs w:val="24"/>
                <w:bdr w:val="none" w:sz="0" w:space="0" w:color="auto" w:frame="1"/>
              </w:rPr>
              <w:t>琼海市</w:t>
            </w:r>
            <w:r w:rsidR="00DF4D0D"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hint="eastAsia"/>
                <w:kern w:val="0"/>
                <w:sz w:val="24"/>
                <w:szCs w:val="24"/>
                <w:bdr w:val="none" w:sz="0" w:space="0" w:color="auto" w:frame="1"/>
              </w:rPr>
              <w:t>海南电网</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；海南交控</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；交易方合计</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5</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10]%</w:t>
            </w:r>
            <w:r w:rsidRPr="00DF4D0D">
              <w:rPr>
                <w:rFonts w:ascii="Times New Roman" w:eastAsia="仿宋_GB2312" w:hAnsi="Times New Roman" w:hint="eastAsia"/>
                <w:kern w:val="0"/>
                <w:sz w:val="24"/>
                <w:szCs w:val="24"/>
                <w:bdr w:val="none" w:sz="0" w:space="0" w:color="auto" w:frame="1"/>
              </w:rPr>
              <w:t>。</w:t>
            </w:r>
          </w:p>
          <w:p w14:paraId="68A2EC14" w14:textId="77777777" w:rsidR="001E1E07" w:rsidRDefault="0064275E" w:rsidP="0064275E">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DF4D0D">
              <w:rPr>
                <w:rFonts w:ascii="Times New Roman" w:eastAsia="仿宋_GB2312" w:hAnsi="Times New Roman" w:hint="eastAsia"/>
                <w:kern w:val="0"/>
                <w:sz w:val="24"/>
                <w:szCs w:val="24"/>
                <w:bdr w:val="none" w:sz="0" w:space="0" w:color="auto" w:frame="1"/>
              </w:rPr>
              <w:t>万宁市</w:t>
            </w:r>
            <w:r w:rsidR="00DF4D0D"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hint="eastAsia"/>
                <w:kern w:val="0"/>
                <w:sz w:val="24"/>
                <w:szCs w:val="24"/>
                <w:bdr w:val="none" w:sz="0" w:space="0" w:color="auto" w:frame="1"/>
              </w:rPr>
              <w:t>海南电网</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；海南交控</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0-5]%</w:t>
            </w:r>
            <w:r w:rsidRPr="00DF4D0D">
              <w:rPr>
                <w:rFonts w:ascii="Times New Roman" w:eastAsia="仿宋_GB2312" w:hAnsi="Times New Roman" w:hint="eastAsia"/>
                <w:kern w:val="0"/>
                <w:sz w:val="24"/>
                <w:szCs w:val="24"/>
                <w:bdr w:val="none" w:sz="0" w:space="0" w:color="auto" w:frame="1"/>
              </w:rPr>
              <w:t>；交易方合计</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0</w:t>
            </w:r>
            <w:r w:rsidRPr="00DF4D0D">
              <w:rPr>
                <w:rFonts w:ascii="Times New Roman" w:eastAsia="仿宋_GB2312" w:hAnsi="Times New Roman" w:hint="eastAsia"/>
                <w:kern w:val="0"/>
                <w:sz w:val="24"/>
                <w:szCs w:val="24"/>
                <w:bdr w:val="none" w:sz="0" w:space="0" w:color="auto" w:frame="1"/>
              </w:rPr>
              <w:t>-</w:t>
            </w:r>
            <w:r w:rsidRPr="00DF4D0D">
              <w:rPr>
                <w:rFonts w:ascii="Times New Roman" w:eastAsia="仿宋_GB2312" w:hAnsi="Times New Roman"/>
                <w:kern w:val="0"/>
                <w:sz w:val="24"/>
                <w:szCs w:val="24"/>
                <w:bdr w:val="none" w:sz="0" w:space="0" w:color="auto" w:frame="1"/>
              </w:rPr>
              <w:t>5]%</w:t>
            </w:r>
            <w:r w:rsidRPr="00DF4D0D">
              <w:rPr>
                <w:rFonts w:ascii="Times New Roman" w:eastAsia="仿宋_GB2312" w:hAnsi="Times New Roman" w:hint="eastAsia"/>
                <w:kern w:val="0"/>
                <w:sz w:val="24"/>
                <w:szCs w:val="24"/>
                <w:bdr w:val="none" w:sz="0" w:space="0" w:color="auto" w:frame="1"/>
              </w:rPr>
              <w:t>。</w:t>
            </w:r>
          </w:p>
          <w:p w14:paraId="087D68D7" w14:textId="77777777" w:rsidR="001E1E07" w:rsidRDefault="0064275E" w:rsidP="001E1E07">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1E1E07">
              <w:rPr>
                <w:rFonts w:ascii="Times New Roman" w:eastAsia="仿宋_GB2312" w:hAnsi="Times New Roman" w:hint="eastAsia"/>
                <w:kern w:val="0"/>
                <w:sz w:val="24"/>
                <w:szCs w:val="24"/>
                <w:bdr w:val="none" w:sz="0" w:space="0" w:color="auto" w:frame="1"/>
              </w:rPr>
              <w:t>东方市</w:t>
            </w:r>
            <w:r w:rsidR="001E1E07"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海南电网</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0-5]%</w:t>
            </w:r>
            <w:r w:rsidRPr="001E1E07">
              <w:rPr>
                <w:rFonts w:ascii="Times New Roman" w:eastAsia="仿宋_GB2312" w:hAnsi="Times New Roman" w:hint="eastAsia"/>
                <w:kern w:val="0"/>
                <w:sz w:val="24"/>
                <w:szCs w:val="24"/>
                <w:bdr w:val="none" w:sz="0" w:space="0" w:color="auto" w:frame="1"/>
              </w:rPr>
              <w:t>；海南交控</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0-5]%</w:t>
            </w:r>
            <w:r w:rsidRPr="001E1E07">
              <w:rPr>
                <w:rFonts w:ascii="Times New Roman" w:eastAsia="仿宋_GB2312" w:hAnsi="Times New Roman" w:hint="eastAsia"/>
                <w:kern w:val="0"/>
                <w:sz w:val="24"/>
                <w:szCs w:val="24"/>
                <w:bdr w:val="none" w:sz="0" w:space="0" w:color="auto" w:frame="1"/>
              </w:rPr>
              <w:t>；交易方合计</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0</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5]%</w:t>
            </w:r>
            <w:r w:rsidRPr="001E1E07">
              <w:rPr>
                <w:rFonts w:ascii="Times New Roman" w:eastAsia="仿宋_GB2312" w:hAnsi="Times New Roman" w:hint="eastAsia"/>
                <w:kern w:val="0"/>
                <w:sz w:val="24"/>
                <w:szCs w:val="24"/>
                <w:bdr w:val="none" w:sz="0" w:space="0" w:color="auto" w:frame="1"/>
              </w:rPr>
              <w:t>。</w:t>
            </w:r>
          </w:p>
          <w:p w14:paraId="49B544D1" w14:textId="77777777" w:rsidR="001E1E07" w:rsidRDefault="0064275E" w:rsidP="0064275E">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1E1E07">
              <w:rPr>
                <w:rFonts w:ascii="Times New Roman" w:eastAsia="仿宋_GB2312" w:hAnsi="Times New Roman" w:hint="eastAsia"/>
                <w:kern w:val="0"/>
                <w:sz w:val="24"/>
                <w:szCs w:val="24"/>
                <w:bdr w:val="none" w:sz="0" w:space="0" w:color="auto" w:frame="1"/>
              </w:rPr>
              <w:t>五指山市</w:t>
            </w:r>
            <w:r w:rsidR="001E1E07"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海南电网</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0-5]%</w:t>
            </w:r>
            <w:r w:rsidRPr="001E1E07">
              <w:rPr>
                <w:rFonts w:ascii="Times New Roman" w:eastAsia="仿宋_GB2312" w:hAnsi="Times New Roman" w:hint="eastAsia"/>
                <w:kern w:val="0"/>
                <w:sz w:val="24"/>
                <w:szCs w:val="24"/>
                <w:bdr w:val="none" w:sz="0" w:space="0" w:color="auto" w:frame="1"/>
              </w:rPr>
              <w:t>；海南交控</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5</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10]%</w:t>
            </w:r>
            <w:r w:rsidRPr="001E1E07">
              <w:rPr>
                <w:rFonts w:ascii="Times New Roman" w:eastAsia="仿宋_GB2312" w:hAnsi="Times New Roman" w:hint="eastAsia"/>
                <w:kern w:val="0"/>
                <w:sz w:val="24"/>
                <w:szCs w:val="24"/>
                <w:bdr w:val="none" w:sz="0" w:space="0" w:color="auto" w:frame="1"/>
              </w:rPr>
              <w:t>；交易方合计</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5</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10]%</w:t>
            </w:r>
            <w:r w:rsidRPr="001E1E07">
              <w:rPr>
                <w:rFonts w:ascii="Times New Roman" w:eastAsia="仿宋_GB2312" w:hAnsi="Times New Roman" w:hint="eastAsia"/>
                <w:kern w:val="0"/>
                <w:sz w:val="24"/>
                <w:szCs w:val="24"/>
                <w:bdr w:val="none" w:sz="0" w:space="0" w:color="auto" w:frame="1"/>
              </w:rPr>
              <w:t>。</w:t>
            </w:r>
          </w:p>
          <w:p w14:paraId="69FEE13E" w14:textId="30AB51D5" w:rsidR="0064275E" w:rsidRPr="001E1E07" w:rsidRDefault="0064275E" w:rsidP="004F3B7E">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1E1E07">
              <w:rPr>
                <w:rFonts w:ascii="Times New Roman" w:eastAsia="仿宋_GB2312" w:hAnsi="Times New Roman" w:hint="eastAsia"/>
                <w:kern w:val="0"/>
                <w:sz w:val="24"/>
                <w:szCs w:val="24"/>
                <w:bdr w:val="none" w:sz="0" w:space="0" w:color="auto" w:frame="1"/>
              </w:rPr>
              <w:t>中国境内：海南电网</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0-5]%;</w:t>
            </w:r>
            <w:r>
              <w:rPr>
                <w:rFonts w:hint="eastAsia"/>
              </w:rPr>
              <w:t xml:space="preserve"> </w:t>
            </w:r>
            <w:r w:rsidRPr="001E1E07">
              <w:rPr>
                <w:rFonts w:ascii="Times New Roman" w:eastAsia="仿宋_GB2312" w:hAnsi="Times New Roman" w:hint="eastAsia"/>
                <w:kern w:val="0"/>
                <w:sz w:val="24"/>
                <w:szCs w:val="24"/>
                <w:bdr w:val="none" w:sz="0" w:space="0" w:color="auto" w:frame="1"/>
              </w:rPr>
              <w:t>海南交控</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0</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5]</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；交易方合计</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5</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kern w:val="0"/>
                <w:sz w:val="24"/>
                <w:szCs w:val="24"/>
                <w:bdr w:val="none" w:sz="0" w:space="0" w:color="auto" w:frame="1"/>
              </w:rPr>
              <w:t>10]%</w:t>
            </w:r>
            <w:r w:rsidRPr="001E1E07">
              <w:rPr>
                <w:rFonts w:ascii="Times New Roman" w:eastAsia="仿宋_GB2312" w:hAnsi="Times New Roman" w:hint="eastAsia"/>
                <w:kern w:val="0"/>
                <w:sz w:val="24"/>
                <w:szCs w:val="24"/>
                <w:bdr w:val="none" w:sz="0" w:space="0" w:color="auto" w:frame="1"/>
              </w:rPr>
              <w:t>。</w:t>
            </w:r>
          </w:p>
          <w:p w14:paraId="19925E77" w14:textId="7213FA76" w:rsidR="0064275E" w:rsidRPr="001E1E07" w:rsidRDefault="0064275E" w:rsidP="0064275E">
            <w:pPr>
              <w:spacing w:line="276" w:lineRule="auto"/>
              <w:rPr>
                <w:rFonts w:ascii="Times New Roman" w:eastAsia="仿宋_GB2312" w:hAnsi="Times New Roman"/>
                <w:kern w:val="0"/>
                <w:sz w:val="24"/>
                <w:szCs w:val="24"/>
                <w:bdr w:val="none" w:sz="0" w:space="0" w:color="auto" w:frame="1"/>
              </w:rPr>
            </w:pPr>
          </w:p>
          <w:p w14:paraId="037C7323" w14:textId="50912A80" w:rsidR="0064275E" w:rsidRPr="00312A43" w:rsidRDefault="0064275E" w:rsidP="0064275E">
            <w:pPr>
              <w:pStyle w:val="aa"/>
              <w:numPr>
                <w:ilvl w:val="0"/>
                <w:numId w:val="8"/>
              </w:numPr>
              <w:spacing w:line="276" w:lineRule="auto"/>
              <w:ind w:firstLineChars="0"/>
              <w:rPr>
                <w:rFonts w:ascii="Times New Roman" w:eastAsia="仿宋_GB2312" w:hAnsi="Times New Roman"/>
                <w:b/>
                <w:kern w:val="0"/>
                <w:sz w:val="24"/>
                <w:szCs w:val="24"/>
                <w:bdr w:val="none" w:sz="0" w:space="0" w:color="auto" w:frame="1"/>
              </w:rPr>
            </w:pPr>
            <w:r w:rsidRPr="00312A43">
              <w:rPr>
                <w:rFonts w:ascii="Times New Roman" w:eastAsia="仿宋_GB2312" w:hAnsi="Times New Roman" w:hint="eastAsia"/>
                <w:b/>
                <w:kern w:val="0"/>
                <w:sz w:val="24"/>
                <w:szCs w:val="24"/>
                <w:bdr w:val="none" w:sz="0" w:space="0" w:color="auto" w:frame="1"/>
              </w:rPr>
              <w:t>纵向关系</w:t>
            </w:r>
            <w:r w:rsidRPr="00312A43">
              <w:rPr>
                <w:rFonts w:ascii="Times New Roman" w:eastAsia="仿宋_GB2312" w:hAnsi="Times New Roman" w:hint="eastAsia"/>
                <w:b/>
                <w:kern w:val="0"/>
                <w:sz w:val="24"/>
                <w:szCs w:val="24"/>
                <w:bdr w:val="none" w:sz="0" w:space="0" w:color="auto" w:frame="1"/>
              </w:rPr>
              <w:t>：</w:t>
            </w:r>
          </w:p>
          <w:p w14:paraId="1B1A0727" w14:textId="74A71D3E" w:rsidR="0064275E" w:rsidRDefault="0064275E" w:rsidP="0064275E">
            <w:pPr>
              <w:spacing w:line="276" w:lineRule="auto"/>
              <w:rPr>
                <w:rFonts w:ascii="Times New Roman" w:eastAsia="仿宋_GB2312" w:hAnsi="Times New Roman"/>
                <w:kern w:val="0"/>
                <w:sz w:val="24"/>
                <w:szCs w:val="24"/>
                <w:bdr w:val="none" w:sz="0" w:space="0" w:color="auto" w:frame="1"/>
              </w:rPr>
            </w:pPr>
          </w:p>
          <w:p w14:paraId="4A19C21E" w14:textId="07E1EE8C" w:rsidR="0064275E" w:rsidRPr="00312A43" w:rsidRDefault="00312A43" w:rsidP="00312A43">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hint="eastAsia"/>
                <w:kern w:val="0"/>
                <w:sz w:val="24"/>
                <w:szCs w:val="24"/>
                <w:bdr w:val="none" w:sz="0" w:space="0" w:color="auto" w:frame="1"/>
              </w:rPr>
              <w:t>（</w:t>
            </w:r>
            <w:r>
              <w:rPr>
                <w:rFonts w:ascii="Times New Roman" w:eastAsia="仿宋_GB2312" w:hAnsi="Times New Roman" w:hint="eastAsia"/>
                <w:kern w:val="0"/>
                <w:sz w:val="24"/>
                <w:szCs w:val="24"/>
                <w:bdr w:val="none" w:sz="0" w:space="0" w:color="auto" w:frame="1"/>
              </w:rPr>
              <w:t>1</w:t>
            </w:r>
            <w:r>
              <w:rPr>
                <w:rFonts w:ascii="Times New Roman" w:eastAsia="仿宋_GB2312" w:hAnsi="Times New Roman" w:hint="eastAsia"/>
                <w:kern w:val="0"/>
                <w:sz w:val="24"/>
                <w:szCs w:val="24"/>
                <w:bdr w:val="none" w:sz="0" w:space="0" w:color="auto" w:frame="1"/>
              </w:rPr>
              <w:t>）</w:t>
            </w:r>
            <w:r w:rsidR="0064275E" w:rsidRPr="00312A43">
              <w:rPr>
                <w:rFonts w:ascii="Times New Roman" w:eastAsia="仿宋_GB2312" w:hAnsi="Times New Roman" w:hint="eastAsia"/>
                <w:kern w:val="0"/>
                <w:sz w:val="24"/>
                <w:szCs w:val="24"/>
                <w:bdr w:val="none" w:sz="0" w:space="0" w:color="auto" w:frame="1"/>
              </w:rPr>
              <w:t>上游市场：</w:t>
            </w:r>
            <w:r w:rsidR="0064275E" w:rsidRPr="00312A43">
              <w:rPr>
                <w:rFonts w:ascii="Times New Roman" w:eastAsia="仿宋_GB2312" w:hAnsi="Times New Roman" w:hint="eastAsia"/>
                <w:kern w:val="0"/>
                <w:sz w:val="24"/>
                <w:szCs w:val="24"/>
                <w:bdr w:val="none" w:sz="0" w:space="0" w:color="auto" w:frame="1"/>
              </w:rPr>
              <w:t>电动汽车充电平台服务市场</w:t>
            </w:r>
          </w:p>
          <w:p w14:paraId="24B84F97" w14:textId="52D8F12A" w:rsidR="001E1E07" w:rsidRDefault="001E1E07" w:rsidP="001E1E07">
            <w:pPr>
              <w:pStyle w:val="aa"/>
              <w:numPr>
                <w:ilvl w:val="0"/>
                <w:numId w:val="6"/>
              </w:numPr>
              <w:spacing w:line="276" w:lineRule="auto"/>
              <w:ind w:firstLineChars="0"/>
              <w:rPr>
                <w:rFonts w:ascii="Times New Roman" w:eastAsia="仿宋_GB2312" w:hAnsi="Times New Roman"/>
                <w:kern w:val="0"/>
                <w:sz w:val="24"/>
                <w:szCs w:val="24"/>
                <w:bdr w:val="none" w:sz="0" w:space="0" w:color="auto" w:frame="1"/>
              </w:rPr>
            </w:pPr>
            <w:r w:rsidRPr="0064275E">
              <w:rPr>
                <w:rFonts w:ascii="Times New Roman" w:eastAsia="仿宋_GB2312" w:hAnsi="Times New Roman" w:hint="eastAsia"/>
                <w:kern w:val="0"/>
                <w:sz w:val="24"/>
                <w:szCs w:val="24"/>
                <w:bdr w:val="none" w:sz="0" w:space="0" w:color="auto" w:frame="1"/>
              </w:rPr>
              <w:t>中国境内</w:t>
            </w:r>
            <w:r>
              <w:rPr>
                <w:rFonts w:ascii="Times New Roman" w:eastAsia="仿宋_GB2312" w:hAnsi="Times New Roman" w:hint="eastAsia"/>
                <w:kern w:val="0"/>
                <w:sz w:val="24"/>
                <w:szCs w:val="24"/>
                <w:bdr w:val="none" w:sz="0" w:space="0" w:color="auto" w:frame="1"/>
              </w:rPr>
              <w:t>：如前所述。</w:t>
            </w:r>
          </w:p>
          <w:p w14:paraId="67A8B1CC" w14:textId="77777777" w:rsidR="001E1E07" w:rsidRPr="001E1E07" w:rsidRDefault="001E1E07" w:rsidP="001E1E07">
            <w:pPr>
              <w:spacing w:line="276" w:lineRule="auto"/>
              <w:rPr>
                <w:rFonts w:ascii="Times New Roman" w:eastAsia="仿宋_GB2312" w:hAnsi="Times New Roman" w:hint="eastAsia"/>
                <w:kern w:val="0"/>
                <w:sz w:val="24"/>
                <w:szCs w:val="24"/>
                <w:bdr w:val="none" w:sz="0" w:space="0" w:color="auto" w:frame="1"/>
              </w:rPr>
            </w:pPr>
          </w:p>
          <w:p w14:paraId="434E2D8F" w14:textId="6932ECFC" w:rsidR="0064275E" w:rsidRPr="00312A43" w:rsidRDefault="00312A43" w:rsidP="00312A43">
            <w:pPr>
              <w:spacing w:line="276" w:lineRule="auto"/>
              <w:rPr>
                <w:rFonts w:ascii="Times New Roman" w:eastAsia="仿宋_GB2312" w:hAnsi="Times New Roman"/>
                <w:kern w:val="0"/>
                <w:sz w:val="24"/>
                <w:szCs w:val="24"/>
                <w:bdr w:val="none" w:sz="0" w:space="0" w:color="auto" w:frame="1"/>
              </w:rPr>
            </w:pPr>
            <w:r>
              <w:rPr>
                <w:rFonts w:ascii="Times New Roman" w:eastAsia="仿宋_GB2312" w:hAnsi="Times New Roman" w:hint="eastAsia"/>
                <w:kern w:val="0"/>
                <w:sz w:val="24"/>
                <w:szCs w:val="24"/>
                <w:bdr w:val="none" w:sz="0" w:space="0" w:color="auto" w:frame="1"/>
              </w:rPr>
              <w:t>（</w:t>
            </w:r>
            <w:r>
              <w:rPr>
                <w:rFonts w:ascii="Times New Roman" w:eastAsia="仿宋_GB2312" w:hAnsi="Times New Roman" w:hint="eastAsia"/>
                <w:kern w:val="0"/>
                <w:sz w:val="24"/>
                <w:szCs w:val="24"/>
                <w:bdr w:val="none" w:sz="0" w:space="0" w:color="auto" w:frame="1"/>
              </w:rPr>
              <w:t>2</w:t>
            </w:r>
            <w:r>
              <w:rPr>
                <w:rFonts w:ascii="Times New Roman" w:eastAsia="仿宋_GB2312" w:hAnsi="Times New Roman" w:hint="eastAsia"/>
                <w:kern w:val="0"/>
                <w:sz w:val="24"/>
                <w:szCs w:val="24"/>
                <w:bdr w:val="none" w:sz="0" w:space="0" w:color="auto" w:frame="1"/>
              </w:rPr>
              <w:t>）</w:t>
            </w:r>
            <w:r w:rsidR="008E6758" w:rsidRPr="00312A43">
              <w:rPr>
                <w:rFonts w:ascii="Times New Roman" w:eastAsia="仿宋_GB2312" w:hAnsi="Times New Roman" w:hint="eastAsia"/>
                <w:kern w:val="0"/>
                <w:sz w:val="24"/>
                <w:szCs w:val="24"/>
                <w:bdr w:val="none" w:sz="0" w:space="0" w:color="auto" w:frame="1"/>
              </w:rPr>
              <w:t>下游</w:t>
            </w:r>
            <w:r w:rsidR="008E6758" w:rsidRPr="00312A43">
              <w:rPr>
                <w:rFonts w:ascii="Times New Roman" w:eastAsia="仿宋_GB2312" w:hAnsi="Times New Roman" w:hint="eastAsia"/>
                <w:kern w:val="0"/>
                <w:sz w:val="24"/>
                <w:szCs w:val="24"/>
                <w:bdr w:val="none" w:sz="0" w:space="0" w:color="auto" w:frame="1"/>
              </w:rPr>
              <w:t>市场</w:t>
            </w:r>
            <w:r w:rsidR="0064275E" w:rsidRPr="00312A43">
              <w:rPr>
                <w:rFonts w:ascii="Times New Roman" w:eastAsia="仿宋_GB2312" w:hAnsi="Times New Roman" w:hint="eastAsia"/>
                <w:kern w:val="0"/>
                <w:sz w:val="24"/>
                <w:szCs w:val="24"/>
                <w:bdr w:val="none" w:sz="0" w:space="0" w:color="auto" w:frame="1"/>
              </w:rPr>
              <w:t>：</w:t>
            </w:r>
            <w:r w:rsidR="001E1E07" w:rsidRPr="00312A43">
              <w:rPr>
                <w:rFonts w:ascii="Times New Roman" w:eastAsia="仿宋_GB2312" w:hAnsi="Times New Roman" w:hint="eastAsia"/>
                <w:kern w:val="0"/>
                <w:sz w:val="24"/>
                <w:szCs w:val="24"/>
                <w:bdr w:val="none" w:sz="0" w:space="0" w:color="auto" w:frame="1"/>
              </w:rPr>
              <w:t>电动汽车充电服务市场</w:t>
            </w:r>
          </w:p>
          <w:p w14:paraId="7D2915F3" w14:textId="6B9BCB73" w:rsidR="001E1E07" w:rsidRPr="001E1E07" w:rsidRDefault="001E1E07" w:rsidP="00227E5B">
            <w:pPr>
              <w:pStyle w:val="aa"/>
              <w:numPr>
                <w:ilvl w:val="0"/>
                <w:numId w:val="6"/>
              </w:numPr>
              <w:spacing w:line="276" w:lineRule="auto"/>
              <w:ind w:firstLineChars="0"/>
              <w:rPr>
                <w:rFonts w:ascii="Times New Roman" w:eastAsia="仿宋_GB2312" w:hAnsi="Times New Roman" w:hint="eastAsia"/>
                <w:kern w:val="0"/>
                <w:sz w:val="24"/>
                <w:szCs w:val="24"/>
                <w:bdr w:val="none" w:sz="0" w:space="0" w:color="auto" w:frame="1"/>
              </w:rPr>
            </w:pPr>
            <w:r w:rsidRPr="001E1E07">
              <w:rPr>
                <w:rFonts w:ascii="Times New Roman" w:eastAsia="仿宋_GB2312" w:hAnsi="Times New Roman" w:hint="eastAsia"/>
                <w:kern w:val="0"/>
                <w:sz w:val="24"/>
                <w:szCs w:val="24"/>
                <w:bdr w:val="none" w:sz="0" w:space="0" w:color="auto" w:frame="1"/>
              </w:rPr>
              <w:t>海口市</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三亚市</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儋州市</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文昌</w:t>
            </w:r>
            <w:bookmarkStart w:id="2" w:name="_GoBack"/>
            <w:bookmarkEnd w:id="2"/>
            <w:r w:rsidRPr="001E1E07">
              <w:rPr>
                <w:rFonts w:ascii="Times New Roman" w:eastAsia="仿宋_GB2312" w:hAnsi="Times New Roman" w:hint="eastAsia"/>
                <w:kern w:val="0"/>
                <w:sz w:val="24"/>
                <w:szCs w:val="24"/>
                <w:bdr w:val="none" w:sz="0" w:space="0" w:color="auto" w:frame="1"/>
              </w:rPr>
              <w:t>市</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琼海市</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万宁市</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东方市</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五指山市</w:t>
            </w:r>
            <w:r w:rsidRPr="001E1E07">
              <w:rPr>
                <w:rFonts w:ascii="Times New Roman" w:eastAsia="仿宋_GB2312" w:hAnsi="Times New Roman" w:hint="eastAsia"/>
                <w:kern w:val="0"/>
                <w:sz w:val="24"/>
                <w:szCs w:val="24"/>
                <w:bdr w:val="none" w:sz="0" w:space="0" w:color="auto" w:frame="1"/>
              </w:rPr>
              <w:t>、</w:t>
            </w:r>
            <w:r w:rsidRPr="001E1E07">
              <w:rPr>
                <w:rFonts w:ascii="Times New Roman" w:eastAsia="仿宋_GB2312" w:hAnsi="Times New Roman" w:hint="eastAsia"/>
                <w:kern w:val="0"/>
                <w:sz w:val="24"/>
                <w:szCs w:val="24"/>
                <w:bdr w:val="none" w:sz="0" w:space="0" w:color="auto" w:frame="1"/>
              </w:rPr>
              <w:t>中国境内：如</w:t>
            </w:r>
            <w:r w:rsidRPr="001E1E07">
              <w:rPr>
                <w:rFonts w:ascii="Times New Roman" w:eastAsia="仿宋_GB2312" w:hAnsi="Times New Roman" w:hint="eastAsia"/>
                <w:kern w:val="0"/>
                <w:sz w:val="24"/>
                <w:szCs w:val="24"/>
                <w:bdr w:val="none" w:sz="0" w:space="0" w:color="auto" w:frame="1"/>
              </w:rPr>
              <w:t>前</w:t>
            </w:r>
            <w:r w:rsidRPr="001E1E07">
              <w:rPr>
                <w:rFonts w:ascii="Times New Roman" w:eastAsia="仿宋_GB2312" w:hAnsi="Times New Roman" w:hint="eastAsia"/>
                <w:kern w:val="0"/>
                <w:sz w:val="24"/>
                <w:szCs w:val="24"/>
                <w:bdr w:val="none" w:sz="0" w:space="0" w:color="auto" w:frame="1"/>
              </w:rPr>
              <w:t>所述。</w:t>
            </w:r>
          </w:p>
          <w:p w14:paraId="66522320" w14:textId="5F88B231" w:rsidR="0070340A" w:rsidRPr="001E1E07" w:rsidRDefault="0070340A" w:rsidP="001E1E07">
            <w:pPr>
              <w:spacing w:line="276" w:lineRule="auto"/>
              <w:rPr>
                <w:rFonts w:ascii="Times New Roman" w:eastAsia="仿宋_GB2312" w:hAnsi="Times New Roman" w:hint="eastAsia"/>
                <w:kern w:val="0"/>
                <w:sz w:val="24"/>
                <w:szCs w:val="24"/>
                <w:bdr w:val="none" w:sz="0" w:space="0" w:color="auto" w:frame="1"/>
              </w:rPr>
            </w:pPr>
          </w:p>
        </w:tc>
      </w:tr>
    </w:tbl>
    <w:p w14:paraId="27C4429C" w14:textId="77777777" w:rsidR="00236FB6" w:rsidRPr="0070340A" w:rsidRDefault="00236FB6" w:rsidP="006D6571">
      <w:pPr>
        <w:snapToGrid w:val="0"/>
        <w:spacing w:line="276" w:lineRule="auto"/>
        <w:jc w:val="left"/>
        <w:rPr>
          <w:rFonts w:ascii="Times New Roman" w:eastAsia="仿宋_GB2312" w:hAnsi="Times New Roman"/>
          <w:sz w:val="24"/>
          <w:szCs w:val="24"/>
        </w:rPr>
      </w:pPr>
    </w:p>
    <w:sectPr w:rsidR="00236FB6" w:rsidRPr="0070340A" w:rsidSect="00236F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49828" w14:textId="77777777" w:rsidR="002A3367" w:rsidRDefault="002A3367" w:rsidP="007703E0">
      <w:r>
        <w:separator/>
      </w:r>
    </w:p>
  </w:endnote>
  <w:endnote w:type="continuationSeparator" w:id="0">
    <w:p w14:paraId="1E5309CF" w14:textId="77777777" w:rsidR="002A3367" w:rsidRDefault="002A3367" w:rsidP="0077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3"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4389C" w14:textId="77777777" w:rsidR="002A3367" w:rsidRDefault="002A3367" w:rsidP="007703E0">
      <w:r>
        <w:separator/>
      </w:r>
    </w:p>
  </w:footnote>
  <w:footnote w:type="continuationSeparator" w:id="0">
    <w:p w14:paraId="78F736BC" w14:textId="77777777" w:rsidR="002A3367" w:rsidRDefault="002A3367" w:rsidP="007703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6742E"/>
    <w:multiLevelType w:val="hybridMultilevel"/>
    <w:tmpl w:val="99BE9E12"/>
    <w:lvl w:ilvl="0" w:tplc="B1488E5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1CC32453"/>
    <w:multiLevelType w:val="hybridMultilevel"/>
    <w:tmpl w:val="6C3227D8"/>
    <w:lvl w:ilvl="0" w:tplc="60B0A7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7760601"/>
    <w:multiLevelType w:val="hybridMultilevel"/>
    <w:tmpl w:val="99CCB096"/>
    <w:lvl w:ilvl="0" w:tplc="062893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C11541D"/>
    <w:multiLevelType w:val="hybridMultilevel"/>
    <w:tmpl w:val="296EB198"/>
    <w:lvl w:ilvl="0" w:tplc="60B0A7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97A0B"/>
    <w:multiLevelType w:val="hybridMultilevel"/>
    <w:tmpl w:val="A712EAD2"/>
    <w:lvl w:ilvl="0" w:tplc="60B0A7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E9245FB"/>
    <w:multiLevelType w:val="hybridMultilevel"/>
    <w:tmpl w:val="5FAA50CA"/>
    <w:lvl w:ilvl="0" w:tplc="77EC3E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2A57E49"/>
    <w:multiLevelType w:val="hybridMultilevel"/>
    <w:tmpl w:val="F6E420A8"/>
    <w:lvl w:ilvl="0" w:tplc="A66024B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4900A94"/>
    <w:multiLevelType w:val="hybridMultilevel"/>
    <w:tmpl w:val="DC6CB672"/>
    <w:lvl w:ilvl="0" w:tplc="21F653B2">
      <w:start w:val="1"/>
      <w:numFmt w:val="bullet"/>
      <w:lvlText w:val="-"/>
      <w:lvlJc w:val="left"/>
      <w:pPr>
        <w:ind w:left="420" w:hanging="420"/>
      </w:pPr>
      <w:rPr>
        <w:rFonts w:ascii="楷体_GB2312" w:eastAsia="楷体_GB2312" w:hAnsi="Wingding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5C97ED2"/>
    <w:multiLevelType w:val="hybridMultilevel"/>
    <w:tmpl w:val="3FEA48AE"/>
    <w:lvl w:ilvl="0" w:tplc="60B0A78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F"/>
    <w:rsid w:val="000012CA"/>
    <w:rsid w:val="00005954"/>
    <w:rsid w:val="00006801"/>
    <w:rsid w:val="00010414"/>
    <w:rsid w:val="000239E0"/>
    <w:rsid w:val="00027DAE"/>
    <w:rsid w:val="00037065"/>
    <w:rsid w:val="00052042"/>
    <w:rsid w:val="00062291"/>
    <w:rsid w:val="000625B7"/>
    <w:rsid w:val="00071BFC"/>
    <w:rsid w:val="0008504B"/>
    <w:rsid w:val="0008522A"/>
    <w:rsid w:val="0008623E"/>
    <w:rsid w:val="00087CF6"/>
    <w:rsid w:val="000959EE"/>
    <w:rsid w:val="000A5A73"/>
    <w:rsid w:val="000B1DD1"/>
    <w:rsid w:val="000C32CE"/>
    <w:rsid w:val="000D5651"/>
    <w:rsid w:val="000D7EBA"/>
    <w:rsid w:val="000E2ADC"/>
    <w:rsid w:val="000E7106"/>
    <w:rsid w:val="000F6853"/>
    <w:rsid w:val="00105EB5"/>
    <w:rsid w:val="001164CD"/>
    <w:rsid w:val="001249F2"/>
    <w:rsid w:val="0012597F"/>
    <w:rsid w:val="00136A3B"/>
    <w:rsid w:val="00137B0D"/>
    <w:rsid w:val="00154D93"/>
    <w:rsid w:val="00155717"/>
    <w:rsid w:val="00160B51"/>
    <w:rsid w:val="00180E4B"/>
    <w:rsid w:val="001837A3"/>
    <w:rsid w:val="001923C4"/>
    <w:rsid w:val="0019602B"/>
    <w:rsid w:val="0019745E"/>
    <w:rsid w:val="001A2106"/>
    <w:rsid w:val="001B10DD"/>
    <w:rsid w:val="001C5340"/>
    <w:rsid w:val="001D27CD"/>
    <w:rsid w:val="001D7F06"/>
    <w:rsid w:val="001E0A36"/>
    <w:rsid w:val="001E1E07"/>
    <w:rsid w:val="001E48AE"/>
    <w:rsid w:val="001E5DE3"/>
    <w:rsid w:val="00214E68"/>
    <w:rsid w:val="00216FFC"/>
    <w:rsid w:val="00236FB6"/>
    <w:rsid w:val="00255535"/>
    <w:rsid w:val="002609DD"/>
    <w:rsid w:val="00284E0C"/>
    <w:rsid w:val="002A3367"/>
    <w:rsid w:val="002A3649"/>
    <w:rsid w:val="002C1AF9"/>
    <w:rsid w:val="002C2218"/>
    <w:rsid w:val="002C5975"/>
    <w:rsid w:val="002E0B19"/>
    <w:rsid w:val="002E1C68"/>
    <w:rsid w:val="002E3265"/>
    <w:rsid w:val="002E73D8"/>
    <w:rsid w:val="002F0F7A"/>
    <w:rsid w:val="002F20B2"/>
    <w:rsid w:val="002F3460"/>
    <w:rsid w:val="00300479"/>
    <w:rsid w:val="0030103A"/>
    <w:rsid w:val="00312A43"/>
    <w:rsid w:val="00313046"/>
    <w:rsid w:val="00341555"/>
    <w:rsid w:val="00351C60"/>
    <w:rsid w:val="00351E1D"/>
    <w:rsid w:val="003578D8"/>
    <w:rsid w:val="00360A94"/>
    <w:rsid w:val="00361841"/>
    <w:rsid w:val="00375BD1"/>
    <w:rsid w:val="00382241"/>
    <w:rsid w:val="00393047"/>
    <w:rsid w:val="00397794"/>
    <w:rsid w:val="003A72CD"/>
    <w:rsid w:val="003B6169"/>
    <w:rsid w:val="003B75EA"/>
    <w:rsid w:val="003B7703"/>
    <w:rsid w:val="003C0AEB"/>
    <w:rsid w:val="003C590D"/>
    <w:rsid w:val="003C69DC"/>
    <w:rsid w:val="003E5B1D"/>
    <w:rsid w:val="003F2623"/>
    <w:rsid w:val="003F7F43"/>
    <w:rsid w:val="0042352E"/>
    <w:rsid w:val="00425180"/>
    <w:rsid w:val="0044138F"/>
    <w:rsid w:val="00443086"/>
    <w:rsid w:val="004463C4"/>
    <w:rsid w:val="0045703E"/>
    <w:rsid w:val="00475547"/>
    <w:rsid w:val="00482940"/>
    <w:rsid w:val="004C5596"/>
    <w:rsid w:val="004F7688"/>
    <w:rsid w:val="0050764A"/>
    <w:rsid w:val="00533330"/>
    <w:rsid w:val="00540581"/>
    <w:rsid w:val="00543FF5"/>
    <w:rsid w:val="00544AE7"/>
    <w:rsid w:val="00561070"/>
    <w:rsid w:val="0056141B"/>
    <w:rsid w:val="0057078C"/>
    <w:rsid w:val="005B4CDB"/>
    <w:rsid w:val="005C2BE1"/>
    <w:rsid w:val="005D3944"/>
    <w:rsid w:val="005E59AE"/>
    <w:rsid w:val="00605401"/>
    <w:rsid w:val="006125CC"/>
    <w:rsid w:val="0061601C"/>
    <w:rsid w:val="00635EAF"/>
    <w:rsid w:val="00637EDF"/>
    <w:rsid w:val="0064275E"/>
    <w:rsid w:val="006467D8"/>
    <w:rsid w:val="0066510C"/>
    <w:rsid w:val="00673118"/>
    <w:rsid w:val="006737E4"/>
    <w:rsid w:val="00673AC8"/>
    <w:rsid w:val="006A531B"/>
    <w:rsid w:val="006B0EE0"/>
    <w:rsid w:val="006B5550"/>
    <w:rsid w:val="006B78BE"/>
    <w:rsid w:val="006D6571"/>
    <w:rsid w:val="006E249C"/>
    <w:rsid w:val="006F7693"/>
    <w:rsid w:val="0070147B"/>
    <w:rsid w:val="0070340A"/>
    <w:rsid w:val="00710140"/>
    <w:rsid w:val="007270EB"/>
    <w:rsid w:val="007327A7"/>
    <w:rsid w:val="007377FC"/>
    <w:rsid w:val="00737E7D"/>
    <w:rsid w:val="007669D6"/>
    <w:rsid w:val="00766AA8"/>
    <w:rsid w:val="007703E0"/>
    <w:rsid w:val="007730F7"/>
    <w:rsid w:val="00792B33"/>
    <w:rsid w:val="007A0BF1"/>
    <w:rsid w:val="007A24AE"/>
    <w:rsid w:val="007A2CFD"/>
    <w:rsid w:val="007A4A68"/>
    <w:rsid w:val="007B6176"/>
    <w:rsid w:val="007C3539"/>
    <w:rsid w:val="007D27A3"/>
    <w:rsid w:val="007E0C73"/>
    <w:rsid w:val="007F21AC"/>
    <w:rsid w:val="007F2275"/>
    <w:rsid w:val="007F38B0"/>
    <w:rsid w:val="0081070D"/>
    <w:rsid w:val="0081581F"/>
    <w:rsid w:val="008274FE"/>
    <w:rsid w:val="00830CFD"/>
    <w:rsid w:val="0083631C"/>
    <w:rsid w:val="0084296E"/>
    <w:rsid w:val="00845BD3"/>
    <w:rsid w:val="0085470C"/>
    <w:rsid w:val="008A5BB9"/>
    <w:rsid w:val="008C5257"/>
    <w:rsid w:val="008D6E17"/>
    <w:rsid w:val="008E1DBF"/>
    <w:rsid w:val="008E6758"/>
    <w:rsid w:val="008F6135"/>
    <w:rsid w:val="00906212"/>
    <w:rsid w:val="00915F0F"/>
    <w:rsid w:val="009221E2"/>
    <w:rsid w:val="009349FC"/>
    <w:rsid w:val="0094628A"/>
    <w:rsid w:val="009532DF"/>
    <w:rsid w:val="00975C84"/>
    <w:rsid w:val="00976E53"/>
    <w:rsid w:val="00981621"/>
    <w:rsid w:val="009861D4"/>
    <w:rsid w:val="00997019"/>
    <w:rsid w:val="009A1B42"/>
    <w:rsid w:val="009A5029"/>
    <w:rsid w:val="009A58B7"/>
    <w:rsid w:val="009C742F"/>
    <w:rsid w:val="009D38D5"/>
    <w:rsid w:val="009D5152"/>
    <w:rsid w:val="009E5E93"/>
    <w:rsid w:val="009F15E6"/>
    <w:rsid w:val="009F5C7F"/>
    <w:rsid w:val="00A0667C"/>
    <w:rsid w:val="00A226A5"/>
    <w:rsid w:val="00A35FB3"/>
    <w:rsid w:val="00A53F26"/>
    <w:rsid w:val="00A801AD"/>
    <w:rsid w:val="00A8399C"/>
    <w:rsid w:val="00A85860"/>
    <w:rsid w:val="00AA0CC5"/>
    <w:rsid w:val="00AA3758"/>
    <w:rsid w:val="00AA54AC"/>
    <w:rsid w:val="00AB4F63"/>
    <w:rsid w:val="00AC2839"/>
    <w:rsid w:val="00AC54D5"/>
    <w:rsid w:val="00AD0C09"/>
    <w:rsid w:val="00AD2B47"/>
    <w:rsid w:val="00AE2C7A"/>
    <w:rsid w:val="00B0004A"/>
    <w:rsid w:val="00B06473"/>
    <w:rsid w:val="00B12098"/>
    <w:rsid w:val="00B15EEC"/>
    <w:rsid w:val="00B16AFE"/>
    <w:rsid w:val="00B224FD"/>
    <w:rsid w:val="00B250E5"/>
    <w:rsid w:val="00B32008"/>
    <w:rsid w:val="00B36BEA"/>
    <w:rsid w:val="00B371C0"/>
    <w:rsid w:val="00B42D86"/>
    <w:rsid w:val="00B56205"/>
    <w:rsid w:val="00B65DD5"/>
    <w:rsid w:val="00B70F98"/>
    <w:rsid w:val="00B800A4"/>
    <w:rsid w:val="00B95780"/>
    <w:rsid w:val="00BA4778"/>
    <w:rsid w:val="00BB0D57"/>
    <w:rsid w:val="00BB78D2"/>
    <w:rsid w:val="00BC308F"/>
    <w:rsid w:val="00BC7C7A"/>
    <w:rsid w:val="00BD10B6"/>
    <w:rsid w:val="00BD1122"/>
    <w:rsid w:val="00BD7412"/>
    <w:rsid w:val="00BD77A5"/>
    <w:rsid w:val="00BF0131"/>
    <w:rsid w:val="00C07076"/>
    <w:rsid w:val="00C27C89"/>
    <w:rsid w:val="00C3042A"/>
    <w:rsid w:val="00C337C9"/>
    <w:rsid w:val="00C34E4E"/>
    <w:rsid w:val="00C419CD"/>
    <w:rsid w:val="00C73CCB"/>
    <w:rsid w:val="00C9089C"/>
    <w:rsid w:val="00C915BD"/>
    <w:rsid w:val="00CA4143"/>
    <w:rsid w:val="00CB00DF"/>
    <w:rsid w:val="00CB2271"/>
    <w:rsid w:val="00CE2C34"/>
    <w:rsid w:val="00CE6665"/>
    <w:rsid w:val="00CF0CE2"/>
    <w:rsid w:val="00CF2C5D"/>
    <w:rsid w:val="00CF2F03"/>
    <w:rsid w:val="00D0048F"/>
    <w:rsid w:val="00D14448"/>
    <w:rsid w:val="00D434CD"/>
    <w:rsid w:val="00D4646D"/>
    <w:rsid w:val="00D47923"/>
    <w:rsid w:val="00D541A3"/>
    <w:rsid w:val="00D56F4A"/>
    <w:rsid w:val="00D60F59"/>
    <w:rsid w:val="00D614CA"/>
    <w:rsid w:val="00D620B0"/>
    <w:rsid w:val="00D63B42"/>
    <w:rsid w:val="00D73C72"/>
    <w:rsid w:val="00DB48C3"/>
    <w:rsid w:val="00DB5D1C"/>
    <w:rsid w:val="00DB5D9E"/>
    <w:rsid w:val="00DC276A"/>
    <w:rsid w:val="00DC5832"/>
    <w:rsid w:val="00DE1A2D"/>
    <w:rsid w:val="00DE6B81"/>
    <w:rsid w:val="00DF4D0D"/>
    <w:rsid w:val="00E00ACB"/>
    <w:rsid w:val="00E0592B"/>
    <w:rsid w:val="00E05C5F"/>
    <w:rsid w:val="00E136C4"/>
    <w:rsid w:val="00E31738"/>
    <w:rsid w:val="00E32697"/>
    <w:rsid w:val="00E41A16"/>
    <w:rsid w:val="00E4750E"/>
    <w:rsid w:val="00E6545B"/>
    <w:rsid w:val="00E86786"/>
    <w:rsid w:val="00EA415D"/>
    <w:rsid w:val="00EA5B2A"/>
    <w:rsid w:val="00EA5F99"/>
    <w:rsid w:val="00EC1743"/>
    <w:rsid w:val="00EC1BD4"/>
    <w:rsid w:val="00EC1F0C"/>
    <w:rsid w:val="00ED2F80"/>
    <w:rsid w:val="00ED3A58"/>
    <w:rsid w:val="00EE7A32"/>
    <w:rsid w:val="00EE7B59"/>
    <w:rsid w:val="00F01FBB"/>
    <w:rsid w:val="00F1624E"/>
    <w:rsid w:val="00F22EE3"/>
    <w:rsid w:val="00F237C1"/>
    <w:rsid w:val="00F24DAA"/>
    <w:rsid w:val="00F259D4"/>
    <w:rsid w:val="00F32F8A"/>
    <w:rsid w:val="00F518A9"/>
    <w:rsid w:val="00F56438"/>
    <w:rsid w:val="00F631B3"/>
    <w:rsid w:val="00F639FB"/>
    <w:rsid w:val="00F810AA"/>
    <w:rsid w:val="00F84C09"/>
    <w:rsid w:val="00F9383D"/>
    <w:rsid w:val="00FB3757"/>
    <w:rsid w:val="00FB43EC"/>
    <w:rsid w:val="00FB6B40"/>
    <w:rsid w:val="00FC1A01"/>
    <w:rsid w:val="00FD2679"/>
    <w:rsid w:val="00FE1794"/>
    <w:rsid w:val="00FE52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CB78E"/>
  <w15:docId w15:val="{0D827B24-087D-4DDB-9A18-1A049F715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D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3E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703E0"/>
    <w:rPr>
      <w:rFonts w:ascii="Calibri" w:eastAsia="宋体" w:hAnsi="Calibri" w:cs="Times New Roman"/>
      <w:sz w:val="18"/>
      <w:szCs w:val="18"/>
    </w:rPr>
  </w:style>
  <w:style w:type="paragraph" w:styleId="a5">
    <w:name w:val="footer"/>
    <w:basedOn w:val="a"/>
    <w:link w:val="a6"/>
    <w:uiPriority w:val="99"/>
    <w:unhideWhenUsed/>
    <w:rsid w:val="007703E0"/>
    <w:pPr>
      <w:tabs>
        <w:tab w:val="center" w:pos="4153"/>
        <w:tab w:val="right" w:pos="8306"/>
      </w:tabs>
      <w:snapToGrid w:val="0"/>
      <w:jc w:val="left"/>
    </w:pPr>
    <w:rPr>
      <w:sz w:val="18"/>
      <w:szCs w:val="18"/>
    </w:rPr>
  </w:style>
  <w:style w:type="character" w:customStyle="1" w:styleId="a6">
    <w:name w:val="页脚 字符"/>
    <w:basedOn w:val="a0"/>
    <w:link w:val="a5"/>
    <w:uiPriority w:val="99"/>
    <w:rsid w:val="007703E0"/>
    <w:rPr>
      <w:rFonts w:ascii="Calibri" w:eastAsia="宋体" w:hAnsi="Calibri" w:cs="Times New Roman"/>
      <w:sz w:val="18"/>
      <w:szCs w:val="18"/>
    </w:rPr>
  </w:style>
  <w:style w:type="table" w:styleId="a7">
    <w:name w:val="Table Grid"/>
    <w:basedOn w:val="a1"/>
    <w:uiPriority w:val="39"/>
    <w:rsid w:val="001E0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004A"/>
    <w:rPr>
      <w:sz w:val="18"/>
      <w:szCs w:val="18"/>
    </w:rPr>
  </w:style>
  <w:style w:type="character" w:customStyle="1" w:styleId="a9">
    <w:name w:val="批注框文本 字符"/>
    <w:basedOn w:val="a0"/>
    <w:link w:val="a8"/>
    <w:uiPriority w:val="99"/>
    <w:semiHidden/>
    <w:rsid w:val="00B0004A"/>
    <w:rPr>
      <w:rFonts w:ascii="Calibri" w:eastAsia="宋体" w:hAnsi="Calibri" w:cs="Times New Roman"/>
      <w:sz w:val="18"/>
      <w:szCs w:val="18"/>
    </w:rPr>
  </w:style>
  <w:style w:type="paragraph" w:styleId="aa">
    <w:name w:val="List Paragraph"/>
    <w:basedOn w:val="a"/>
    <w:link w:val="ab"/>
    <w:uiPriority w:val="34"/>
    <w:qFormat/>
    <w:rsid w:val="009C742F"/>
    <w:pPr>
      <w:ind w:firstLineChars="200" w:firstLine="420"/>
    </w:pPr>
    <w:rPr>
      <w:rFonts w:asciiTheme="minorHAnsi" w:eastAsiaTheme="minorEastAsia" w:hAnsiTheme="minorHAnsi" w:cstheme="minorBidi"/>
    </w:rPr>
  </w:style>
  <w:style w:type="character" w:customStyle="1" w:styleId="ab">
    <w:name w:val="列出段落 字符"/>
    <w:link w:val="aa"/>
    <w:uiPriority w:val="34"/>
    <w:locked/>
    <w:rsid w:val="009C742F"/>
  </w:style>
  <w:style w:type="character" w:styleId="ac">
    <w:name w:val="annotation reference"/>
    <w:basedOn w:val="a0"/>
    <w:uiPriority w:val="99"/>
    <w:semiHidden/>
    <w:unhideWhenUsed/>
    <w:rsid w:val="00B70F98"/>
    <w:rPr>
      <w:sz w:val="21"/>
      <w:szCs w:val="21"/>
    </w:rPr>
  </w:style>
  <w:style w:type="paragraph" w:styleId="ad">
    <w:name w:val="annotation text"/>
    <w:basedOn w:val="a"/>
    <w:link w:val="ae"/>
    <w:uiPriority w:val="99"/>
    <w:semiHidden/>
    <w:unhideWhenUsed/>
    <w:rsid w:val="00B70F98"/>
    <w:pPr>
      <w:jc w:val="left"/>
    </w:pPr>
  </w:style>
  <w:style w:type="character" w:customStyle="1" w:styleId="ae">
    <w:name w:val="批注文字 字符"/>
    <w:basedOn w:val="a0"/>
    <w:link w:val="ad"/>
    <w:uiPriority w:val="99"/>
    <w:semiHidden/>
    <w:rsid w:val="00B70F98"/>
    <w:rPr>
      <w:rFonts w:ascii="Calibri" w:eastAsia="宋体" w:hAnsi="Calibri" w:cs="Times New Roman"/>
    </w:rPr>
  </w:style>
  <w:style w:type="paragraph" w:styleId="af">
    <w:name w:val="annotation subject"/>
    <w:basedOn w:val="ad"/>
    <w:next w:val="ad"/>
    <w:link w:val="af0"/>
    <w:uiPriority w:val="99"/>
    <w:semiHidden/>
    <w:unhideWhenUsed/>
    <w:rsid w:val="00B70F98"/>
    <w:rPr>
      <w:b/>
      <w:bCs/>
    </w:rPr>
  </w:style>
  <w:style w:type="character" w:customStyle="1" w:styleId="af0">
    <w:name w:val="批注主题 字符"/>
    <w:basedOn w:val="ae"/>
    <w:link w:val="af"/>
    <w:uiPriority w:val="99"/>
    <w:semiHidden/>
    <w:rsid w:val="00B70F98"/>
    <w:rPr>
      <w:rFonts w:ascii="Calibri" w:eastAsia="宋体"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2251A-978C-4EAA-85E6-39596881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&amp; Wood Mallesons</dc:creator>
  <cp:keywords/>
  <dc:description/>
  <cp:lastModifiedBy>King &amp; Wood Mallesons</cp:lastModifiedBy>
  <cp:revision>3</cp:revision>
  <dcterms:created xsi:type="dcterms:W3CDTF">2022-03-01T06:29:00Z</dcterms:created>
  <dcterms:modified xsi:type="dcterms:W3CDTF">2022-03-01T06:32:00Z</dcterms:modified>
</cp:coreProperties>
</file>