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ind w:left="0" w:leftChars="0" w:firstLine="0" w:firstLineChars="0"/>
        <w:jc w:val="left"/>
        <w:rPr>
          <w:rFonts w:hint="default" w:ascii="Times New Roman" w:hAnsi="Times New Roman" w:eastAsia="黑体" w:cs="Times New Roman"/>
          <w:snapToGrid w:val="0"/>
          <w:kern w:val="2"/>
          <w:sz w:val="32"/>
          <w:szCs w:val="32"/>
          <w:lang w:val="en-US" w:eastAsia="zh-CN"/>
        </w:rPr>
      </w:pPr>
      <w:bookmarkStart w:id="9" w:name="_GoBack"/>
      <w:bookmarkEnd w:id="9"/>
      <w:bookmarkStart w:id="0" w:name="_Toc26617"/>
      <w:r>
        <w:rPr>
          <w:rFonts w:hint="eastAsia" w:ascii="黑体" w:hAnsi="黑体" w:eastAsia="黑体" w:cs="黑体"/>
          <w:snapToGrid w:val="0"/>
          <w:kern w:val="2"/>
          <w:sz w:val="32"/>
          <w:szCs w:val="32"/>
          <w:lang w:eastAsia="zh-CN"/>
        </w:rPr>
        <w:t>附件</w:t>
      </w:r>
      <w:r>
        <w:rPr>
          <w:rFonts w:hint="default" w:ascii="Times New Roman" w:hAnsi="Times New Roman" w:eastAsia="黑体" w:cs="Times New Roman"/>
          <w:snapToGrid w:val="0"/>
          <w:kern w:val="2"/>
          <w:sz w:val="32"/>
          <w:szCs w:val="32"/>
          <w:lang w:val="en-US" w:eastAsia="zh-CN"/>
        </w:rPr>
        <w:t>3</w:t>
      </w:r>
    </w:p>
    <w:p>
      <w:pPr>
        <w:pStyle w:val="2"/>
        <w:rPr>
          <w:rFonts w:hint="default"/>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snapToGrid w:val="0"/>
          <w:kern w:val="2"/>
          <w:sz w:val="44"/>
          <w:szCs w:val="44"/>
          <w:lang w:val="en-US" w:eastAsia="zh-CN"/>
        </w:rPr>
      </w:pPr>
      <w:r>
        <w:rPr>
          <w:rFonts w:hint="eastAsia" w:ascii="CESI仿宋-GB2312" w:hAnsi="CESI仿宋-GB2312" w:eastAsia="CESI仿宋-GB2312" w:cs="CESI仿宋-GB2312"/>
          <w:snapToGrid w:val="0"/>
          <w:kern w:val="2"/>
          <w:sz w:val="44"/>
          <w:szCs w:val="44"/>
          <w:lang w:val="en-US" w:eastAsia="zh-CN"/>
        </w:rPr>
        <w:t>“</w:t>
      </w:r>
      <w:r>
        <w:rPr>
          <w:rFonts w:hint="eastAsia" w:ascii="Times New Roman" w:hAnsi="Times New Roman" w:eastAsia="方正小标宋简体" w:cs="方正小标宋简体"/>
          <w:snapToGrid w:val="0"/>
          <w:kern w:val="2"/>
          <w:sz w:val="44"/>
          <w:szCs w:val="44"/>
          <w:lang w:val="en-US" w:eastAsia="zh-CN"/>
        </w:rPr>
        <w:t>小微企业质量管理体系认证提升行动</w:t>
      </w:r>
      <w:r>
        <w:rPr>
          <w:rFonts w:hint="eastAsia" w:ascii="CESI仿宋-GB2312" w:hAnsi="CESI仿宋-GB2312" w:eastAsia="CESI仿宋-GB2312" w:cs="CESI仿宋-GB2312"/>
          <w:snapToGrid w:val="0"/>
          <w:kern w:val="2"/>
          <w:sz w:val="44"/>
          <w:szCs w:val="44"/>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594" w:lineRule="exact"/>
        <w:jc w:val="center"/>
        <w:textAlignment w:val="auto"/>
        <w:rPr>
          <w:rFonts w:hint="eastAsia" w:ascii="Times New Roman" w:hAnsi="Times New Roman" w:eastAsia="仿宋_GB2312" w:cs="仿宋_GB2312"/>
          <w:snapToGrid w:val="0"/>
          <w:kern w:val="2"/>
          <w:sz w:val="44"/>
          <w:szCs w:val="44"/>
          <w:lang w:val="en-US" w:eastAsia="zh-CN"/>
        </w:rPr>
      </w:pPr>
      <w:r>
        <w:rPr>
          <w:rFonts w:hint="eastAsia" w:ascii="Times New Roman" w:hAnsi="Times New Roman" w:eastAsia="方正小标宋简体" w:cs="方正小标宋简体"/>
          <w:snapToGrid w:val="0"/>
          <w:kern w:val="2"/>
          <w:sz w:val="44"/>
          <w:szCs w:val="44"/>
          <w:lang w:val="en-US" w:eastAsia="zh-CN"/>
        </w:rPr>
        <w:t>地方典型经验</w:t>
      </w:r>
    </w:p>
    <w:bookmarkEnd w:id="0"/>
    <w:p>
      <w:pPr>
        <w:keepNext w:val="0"/>
        <w:keepLines w:val="0"/>
        <w:pageBreakBefore w:val="0"/>
        <w:kinsoku/>
        <w:wordWrap/>
        <w:overflowPunct/>
        <w:topLinePunct w:val="0"/>
        <w:autoSpaceDE/>
        <w:autoSpaceDN/>
        <w:bidi w:val="0"/>
        <w:adjustRightInd/>
        <w:snapToGrid/>
        <w:spacing w:before="0" w:after="0" w:line="594" w:lineRule="exact"/>
        <w:ind w:left="0" w:leftChars="0" w:right="0" w:rightChars="0" w:firstLine="0" w:firstLineChars="0"/>
        <w:jc w:val="both"/>
        <w:textAlignment w:val="auto"/>
        <w:rPr>
          <w:rFonts w:ascii="Times New Roman" w:hAnsi="Times New Roman" w:eastAsia="宋体" w:cs="宋体"/>
          <w:snapToGrid w:val="0"/>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after="0" w:line="594" w:lineRule="exact"/>
        <w:ind w:left="0" w:leftChars="0" w:right="0" w:rightChars="0" w:firstLine="0" w:firstLineChars="0"/>
        <w:jc w:val="center"/>
        <w:textAlignment w:val="auto"/>
        <w:rPr>
          <w:rFonts w:ascii="Times New Roman" w:hAnsi="Times New Roman"/>
          <w:b/>
          <w:snapToGrid w:val="0"/>
          <w:kern w:val="2"/>
          <w:sz w:val="32"/>
          <w:szCs w:val="32"/>
        </w:rPr>
      </w:pPr>
      <w:r>
        <w:rPr>
          <w:rFonts w:hint="eastAsia" w:ascii="Times New Roman" w:hAnsi="Times New Roman" w:eastAsia="黑体" w:cs="黑体"/>
          <w:snapToGrid w:val="0"/>
          <w:kern w:val="2"/>
          <w:sz w:val="36"/>
          <w:szCs w:val="44"/>
        </w:rPr>
        <w:t>目</w:t>
      </w:r>
      <w:r>
        <w:rPr>
          <w:rFonts w:hint="eastAsia" w:ascii="Times New Roman" w:hAnsi="Times New Roman" w:eastAsia="黑体" w:cs="黑体"/>
          <w:snapToGrid w:val="0"/>
          <w:kern w:val="2"/>
          <w:sz w:val="36"/>
          <w:szCs w:val="44"/>
          <w:lang w:val="en-US" w:eastAsia="zh-CN"/>
        </w:rPr>
        <w:t xml:space="preserve"> </w:t>
      </w:r>
      <w:r>
        <w:rPr>
          <w:rFonts w:hint="eastAsia" w:ascii="Times New Roman" w:hAnsi="Times New Roman" w:eastAsia="黑体" w:cs="黑体"/>
          <w:snapToGrid w:val="0"/>
          <w:kern w:val="2"/>
          <w:sz w:val="36"/>
          <w:szCs w:val="44"/>
        </w:rPr>
        <w:t>录</w:t>
      </w:r>
      <w:r>
        <w:rPr>
          <w:rFonts w:hint="default" w:ascii="Times New Roman" w:hAnsi="Times New Roman"/>
          <w:snapToGrid w:val="0"/>
          <w:kern w:val="2"/>
          <w:sz w:val="32"/>
          <w:szCs w:val="32"/>
          <w:lang w:val="en-US" w:eastAsia="zh-CN"/>
        </w:rPr>
        <w:fldChar w:fldCharType="begin"/>
      </w:r>
      <w:r>
        <w:rPr>
          <w:rFonts w:hint="default" w:ascii="Times New Roman" w:hAnsi="Times New Roman"/>
          <w:snapToGrid w:val="0"/>
          <w:kern w:val="2"/>
          <w:sz w:val="32"/>
          <w:szCs w:val="32"/>
          <w:lang w:val="en-US" w:eastAsia="zh-CN"/>
        </w:rPr>
        <w:instrText xml:space="preserve">TOC \o "1-2" \h \u </w:instrText>
      </w:r>
      <w:r>
        <w:rPr>
          <w:rFonts w:hint="default" w:ascii="Times New Roman" w:hAnsi="Times New Roman"/>
          <w:snapToGrid w:val="0"/>
          <w:kern w:val="2"/>
          <w:sz w:val="32"/>
          <w:szCs w:val="32"/>
          <w:lang w:val="en-US" w:eastAsia="zh-CN"/>
        </w:rPr>
        <w:fldChar w:fldCharType="separate"/>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textAlignment w:val="auto"/>
        <w:rPr>
          <w:rFonts w:hint="eastAsia" w:ascii="Times New Roman" w:hAnsi="Times New Roman" w:eastAsia="楷体_GB2312" w:cs="楷体_GB2312"/>
          <w:snapToGrid w:val="0"/>
          <w:kern w:val="2"/>
          <w:sz w:val="28"/>
          <w:szCs w:val="28"/>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_Toc17735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kern w:val="2"/>
          <w:sz w:val="28"/>
          <w:szCs w:val="28"/>
          <w:lang w:val="en-US"/>
        </w:rPr>
        <w:t>一</w:t>
      </w:r>
      <w:r>
        <w:rPr>
          <w:rFonts w:hint="eastAsia" w:ascii="Times New Roman" w:hAnsi="Times New Roman" w:eastAsia="楷体_GB2312" w:cs="楷体_GB2312"/>
          <w:snapToGrid w:val="0"/>
          <w:kern w:val="2"/>
          <w:sz w:val="28"/>
          <w:szCs w:val="28"/>
        </w:rPr>
        <w:t>、山东</w:t>
      </w:r>
      <w:r>
        <w:rPr>
          <w:rFonts w:hint="eastAsia" w:ascii="Times New Roman" w:hAnsi="Times New Roman" w:eastAsia="楷体_GB2312" w:cs="楷体_GB2312"/>
          <w:snapToGrid w:val="0"/>
          <w:kern w:val="2"/>
          <w:sz w:val="28"/>
          <w:szCs w:val="28"/>
          <w:lang w:eastAsia="zh-CN"/>
        </w:rPr>
        <w:t>：</w:t>
      </w:r>
      <w:r>
        <w:rPr>
          <w:rFonts w:hint="eastAsia" w:ascii="Times New Roman" w:hAnsi="Times New Roman" w:eastAsia="楷体_GB2312" w:cs="楷体_GB2312"/>
          <w:snapToGrid w:val="0"/>
          <w:kern w:val="2"/>
          <w:sz w:val="28"/>
          <w:szCs w:val="28"/>
        </w:rPr>
        <w:t>开展“推小微认证、惠质量强省”活动，着力</w:t>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firstLine="560" w:firstLineChars="200"/>
        <w:textAlignment w:val="auto"/>
        <w:rPr>
          <w:rFonts w:hint="eastAsia" w:ascii="Times New Roman" w:hAnsi="Times New Roman" w:eastAsia="楷体_GB2312" w:cs="楷体_GB2312"/>
          <w:snapToGrid w:val="0"/>
          <w:kern w:val="2"/>
          <w:sz w:val="28"/>
          <w:szCs w:val="28"/>
        </w:rPr>
      </w:pPr>
      <w:r>
        <w:rPr>
          <w:rFonts w:hint="eastAsia" w:ascii="Times New Roman" w:hAnsi="Times New Roman" w:eastAsia="楷体_GB2312" w:cs="楷体_GB2312"/>
          <w:snapToGrid w:val="0"/>
          <w:kern w:val="2"/>
          <w:sz w:val="28"/>
          <w:szCs w:val="28"/>
        </w:rPr>
        <w:t>实现地方优势行业提升</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rPr>
        <w:fldChar w:fldCharType="begin"/>
      </w:r>
      <w:r>
        <w:rPr>
          <w:rFonts w:hint="eastAsia" w:ascii="Times New Roman" w:hAnsi="Times New Roman" w:eastAsia="楷体_GB2312" w:cs="楷体_GB2312"/>
          <w:snapToGrid w:val="0"/>
          <w:kern w:val="2"/>
          <w:sz w:val="28"/>
          <w:szCs w:val="28"/>
        </w:rPr>
        <w:instrText xml:space="preserve"> PAGEREF _Toc17735 \h </w:instrText>
      </w:r>
      <w:r>
        <w:rPr>
          <w:rFonts w:hint="eastAsia" w:ascii="Times New Roman" w:hAnsi="Times New Roman" w:eastAsia="楷体_GB2312" w:cs="楷体_GB2312"/>
          <w:snapToGrid w:val="0"/>
          <w:kern w:val="2"/>
          <w:sz w:val="28"/>
          <w:szCs w:val="28"/>
        </w:rPr>
        <w:fldChar w:fldCharType="separate"/>
      </w:r>
      <w:r>
        <w:rPr>
          <w:rFonts w:hint="eastAsia" w:ascii="Times New Roman" w:hAnsi="Times New Roman" w:eastAsia="楷体_GB2312" w:cs="楷体_GB2312"/>
          <w:snapToGrid w:val="0"/>
          <w:kern w:val="2"/>
          <w:sz w:val="28"/>
          <w:szCs w:val="28"/>
        </w:rPr>
        <w:t>1</w:t>
      </w:r>
      <w:r>
        <w:rPr>
          <w:rFonts w:hint="eastAsia" w:ascii="Times New Roman" w:hAnsi="Times New Roman" w:eastAsia="楷体_GB2312" w:cs="楷体_GB2312"/>
          <w:snapToGrid w:val="0"/>
          <w:kern w:val="2"/>
          <w:sz w:val="28"/>
          <w:szCs w:val="28"/>
        </w:rPr>
        <w:fldChar w:fldCharType="end"/>
      </w:r>
      <w:r>
        <w:rPr>
          <w:rFonts w:hint="eastAsia" w:ascii="Times New Roman" w:hAnsi="Times New Roman" w:eastAsia="楷体_GB2312" w:cs="楷体_GB2312"/>
          <w:snapToGrid w:val="0"/>
          <w:kern w:val="2"/>
          <w:sz w:val="28"/>
          <w:szCs w:val="28"/>
          <w:lang w:val="en-US" w:eastAsia="zh-CN"/>
        </w:rPr>
        <w:fldChar w:fldCharType="end"/>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textAlignment w:val="auto"/>
        <w:rPr>
          <w:rFonts w:hint="eastAsia" w:ascii="Times New Roman" w:hAnsi="Times New Roman" w:eastAsia="楷体_GB2312" w:cs="楷体_GB2312"/>
          <w:snapToGrid w:val="0"/>
          <w:kern w:val="2"/>
          <w:sz w:val="28"/>
          <w:szCs w:val="28"/>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_Toc1295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kern w:val="2"/>
          <w:sz w:val="28"/>
          <w:szCs w:val="28"/>
          <w:lang w:val="en-US" w:eastAsia="zh-CN"/>
        </w:rPr>
        <w:t>二、浙江：多措并举合力推进，扎实开展提升行动见实效</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rPr>
        <w:fldChar w:fldCharType="begin"/>
      </w:r>
      <w:r>
        <w:rPr>
          <w:rFonts w:hint="eastAsia" w:ascii="Times New Roman" w:hAnsi="Times New Roman" w:eastAsia="楷体_GB2312" w:cs="楷体_GB2312"/>
          <w:snapToGrid w:val="0"/>
          <w:kern w:val="2"/>
          <w:sz w:val="28"/>
          <w:szCs w:val="28"/>
        </w:rPr>
        <w:instrText xml:space="preserve"> PAGEREF _Toc1295 \h </w:instrText>
      </w:r>
      <w:r>
        <w:rPr>
          <w:rFonts w:hint="eastAsia" w:ascii="Times New Roman" w:hAnsi="Times New Roman" w:eastAsia="楷体_GB2312" w:cs="楷体_GB2312"/>
          <w:snapToGrid w:val="0"/>
          <w:kern w:val="2"/>
          <w:sz w:val="28"/>
          <w:szCs w:val="28"/>
        </w:rPr>
        <w:fldChar w:fldCharType="separate"/>
      </w:r>
      <w:r>
        <w:rPr>
          <w:rFonts w:hint="eastAsia" w:ascii="Times New Roman" w:hAnsi="Times New Roman" w:eastAsia="楷体_GB2312" w:cs="楷体_GB2312"/>
          <w:snapToGrid w:val="0"/>
          <w:kern w:val="2"/>
          <w:sz w:val="28"/>
          <w:szCs w:val="28"/>
        </w:rPr>
        <w:t>1</w:t>
      </w:r>
      <w:r>
        <w:rPr>
          <w:rFonts w:hint="eastAsia" w:ascii="Times New Roman" w:hAnsi="Times New Roman" w:eastAsia="楷体_GB2312" w:cs="楷体_GB2312"/>
          <w:snapToGrid w:val="0"/>
          <w:kern w:val="2"/>
          <w:sz w:val="28"/>
          <w:szCs w:val="28"/>
        </w:rPr>
        <w:fldChar w:fldCharType="end"/>
      </w:r>
      <w:r>
        <w:rPr>
          <w:rFonts w:hint="eastAsia" w:ascii="Times New Roman" w:hAnsi="Times New Roman" w:eastAsia="楷体_GB2312" w:cs="楷体_GB2312"/>
          <w:snapToGrid w:val="0"/>
          <w:kern w:val="2"/>
          <w:sz w:val="28"/>
          <w:szCs w:val="28"/>
          <w:lang w:val="en-US" w:eastAsia="zh-CN"/>
        </w:rPr>
        <w:fldChar w:fldCharType="end"/>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textAlignment w:val="auto"/>
        <w:rPr>
          <w:rFonts w:hint="eastAsia" w:ascii="Times New Roman" w:hAnsi="Times New Roman" w:eastAsia="楷体_GB2312" w:cs="楷体_GB2312"/>
          <w:snapToGrid w:val="0"/>
          <w:spacing w:val="-6"/>
          <w:kern w:val="2"/>
          <w:sz w:val="28"/>
          <w:szCs w:val="28"/>
          <w:lang w:val="en-US"/>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_Toc13072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spacing w:val="-6"/>
          <w:kern w:val="2"/>
          <w:sz w:val="28"/>
          <w:szCs w:val="28"/>
          <w:lang w:val="en-US" w:eastAsia="zh-CN"/>
        </w:rPr>
        <w:t>三、山西：</w:t>
      </w:r>
      <w:r>
        <w:rPr>
          <w:rFonts w:hint="eastAsia" w:ascii="Times New Roman" w:hAnsi="Times New Roman" w:eastAsia="楷体_GB2312" w:cs="楷体_GB2312"/>
          <w:snapToGrid w:val="0"/>
          <w:spacing w:val="-6"/>
          <w:kern w:val="2"/>
          <w:sz w:val="28"/>
          <w:szCs w:val="28"/>
          <w:lang w:val="en-US"/>
        </w:rPr>
        <w:t>打好标准认证“组合拳”，探索服务小微企业新</w:t>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firstLine="536" w:firstLineChars="200"/>
        <w:textAlignment w:val="auto"/>
        <w:rPr>
          <w:rFonts w:hint="eastAsia" w:ascii="Times New Roman" w:hAnsi="Times New Roman" w:eastAsia="楷体_GB2312" w:cs="楷体_GB2312"/>
          <w:snapToGrid w:val="0"/>
          <w:kern w:val="2"/>
          <w:sz w:val="28"/>
          <w:szCs w:val="28"/>
        </w:rPr>
      </w:pPr>
      <w:r>
        <w:rPr>
          <w:rFonts w:hint="eastAsia" w:ascii="Times New Roman" w:hAnsi="Times New Roman" w:eastAsia="楷体_GB2312" w:cs="楷体_GB2312"/>
          <w:snapToGrid w:val="0"/>
          <w:spacing w:val="-6"/>
          <w:kern w:val="2"/>
          <w:sz w:val="28"/>
          <w:szCs w:val="28"/>
          <w:lang w:val="en-US"/>
        </w:rPr>
        <w:t>路径</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rPr>
        <w:fldChar w:fldCharType="begin"/>
      </w:r>
      <w:r>
        <w:rPr>
          <w:rFonts w:hint="eastAsia" w:ascii="Times New Roman" w:hAnsi="Times New Roman" w:eastAsia="楷体_GB2312" w:cs="楷体_GB2312"/>
          <w:snapToGrid w:val="0"/>
          <w:kern w:val="2"/>
          <w:sz w:val="28"/>
          <w:szCs w:val="28"/>
        </w:rPr>
        <w:instrText xml:space="preserve"> PAGEREF _Toc13072 \h </w:instrText>
      </w:r>
      <w:r>
        <w:rPr>
          <w:rFonts w:hint="eastAsia" w:ascii="Times New Roman" w:hAnsi="Times New Roman" w:eastAsia="楷体_GB2312" w:cs="楷体_GB2312"/>
          <w:snapToGrid w:val="0"/>
          <w:kern w:val="2"/>
          <w:sz w:val="28"/>
          <w:szCs w:val="28"/>
        </w:rPr>
        <w:fldChar w:fldCharType="separate"/>
      </w:r>
      <w:r>
        <w:rPr>
          <w:rFonts w:hint="eastAsia" w:ascii="Times New Roman" w:hAnsi="Times New Roman" w:eastAsia="楷体_GB2312" w:cs="楷体_GB2312"/>
          <w:snapToGrid w:val="0"/>
          <w:kern w:val="2"/>
          <w:sz w:val="28"/>
          <w:szCs w:val="28"/>
        </w:rPr>
        <w:t>2</w:t>
      </w:r>
      <w:r>
        <w:rPr>
          <w:rFonts w:hint="eastAsia" w:ascii="Times New Roman" w:hAnsi="Times New Roman" w:eastAsia="楷体_GB2312" w:cs="楷体_GB2312"/>
          <w:snapToGrid w:val="0"/>
          <w:kern w:val="2"/>
          <w:sz w:val="28"/>
          <w:szCs w:val="28"/>
        </w:rPr>
        <w:fldChar w:fldCharType="end"/>
      </w:r>
      <w:r>
        <w:rPr>
          <w:rFonts w:hint="eastAsia" w:ascii="Times New Roman" w:hAnsi="Times New Roman" w:eastAsia="楷体_GB2312" w:cs="楷体_GB2312"/>
          <w:snapToGrid w:val="0"/>
          <w:kern w:val="2"/>
          <w:sz w:val="28"/>
          <w:szCs w:val="28"/>
          <w:lang w:val="en-US" w:eastAsia="zh-CN"/>
        </w:rPr>
        <w:fldChar w:fldCharType="end"/>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textAlignment w:val="auto"/>
        <w:rPr>
          <w:rFonts w:hint="eastAsia" w:ascii="Times New Roman" w:hAnsi="Times New Roman" w:eastAsia="楷体_GB2312" w:cs="楷体_GB2312"/>
          <w:snapToGrid w:val="0"/>
          <w:spacing w:val="-6"/>
          <w:kern w:val="2"/>
          <w:sz w:val="28"/>
          <w:szCs w:val="28"/>
          <w:lang w:val="en-US"/>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_Toc17329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spacing w:val="-6"/>
          <w:kern w:val="2"/>
          <w:sz w:val="28"/>
          <w:szCs w:val="28"/>
          <w:lang w:val="en-US" w:eastAsia="zh-CN"/>
        </w:rPr>
        <w:t>四</w:t>
      </w:r>
      <w:r>
        <w:rPr>
          <w:rFonts w:hint="eastAsia" w:ascii="Times New Roman" w:hAnsi="Times New Roman" w:eastAsia="楷体_GB2312" w:cs="楷体_GB2312"/>
          <w:snapToGrid w:val="0"/>
          <w:spacing w:val="-6"/>
          <w:kern w:val="2"/>
          <w:sz w:val="28"/>
          <w:szCs w:val="28"/>
          <w:lang w:val="en-US"/>
        </w:rPr>
        <w:t>、河北</w:t>
      </w:r>
      <w:r>
        <w:rPr>
          <w:rFonts w:hint="eastAsia" w:ascii="Times New Roman" w:hAnsi="Times New Roman" w:eastAsia="楷体_GB2312" w:cs="楷体_GB2312"/>
          <w:snapToGrid w:val="0"/>
          <w:spacing w:val="-6"/>
          <w:kern w:val="2"/>
          <w:sz w:val="28"/>
          <w:szCs w:val="28"/>
          <w:lang w:val="en-US" w:eastAsia="zh-CN"/>
        </w:rPr>
        <w:t>：</w:t>
      </w:r>
      <w:r>
        <w:rPr>
          <w:rFonts w:hint="eastAsia" w:ascii="Times New Roman" w:hAnsi="Times New Roman" w:eastAsia="楷体_GB2312" w:cs="楷体_GB2312"/>
          <w:snapToGrid w:val="0"/>
          <w:spacing w:val="-6"/>
          <w:kern w:val="2"/>
          <w:sz w:val="28"/>
          <w:szCs w:val="28"/>
          <w:lang w:val="en-US"/>
        </w:rPr>
        <w:t>注重“三点”发力 ，促进丝网产业质量管理整体</w:t>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firstLine="536" w:firstLineChars="200"/>
        <w:textAlignment w:val="auto"/>
        <w:rPr>
          <w:rFonts w:hint="eastAsia" w:ascii="Times New Roman" w:hAnsi="Times New Roman" w:eastAsia="楷体_GB2312" w:cs="楷体_GB2312"/>
          <w:snapToGrid w:val="0"/>
          <w:kern w:val="2"/>
          <w:sz w:val="28"/>
          <w:szCs w:val="28"/>
        </w:rPr>
      </w:pPr>
      <w:r>
        <w:rPr>
          <w:rFonts w:hint="eastAsia" w:ascii="Times New Roman" w:hAnsi="Times New Roman" w:eastAsia="楷体_GB2312" w:cs="楷体_GB2312"/>
          <w:snapToGrid w:val="0"/>
          <w:spacing w:val="-6"/>
          <w:kern w:val="2"/>
          <w:sz w:val="28"/>
          <w:szCs w:val="28"/>
          <w:lang w:val="en-US"/>
        </w:rPr>
        <w:t>提升</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rPr>
        <w:fldChar w:fldCharType="begin"/>
      </w:r>
      <w:r>
        <w:rPr>
          <w:rFonts w:hint="eastAsia" w:ascii="Times New Roman" w:hAnsi="Times New Roman" w:eastAsia="楷体_GB2312" w:cs="楷体_GB2312"/>
          <w:snapToGrid w:val="0"/>
          <w:kern w:val="2"/>
          <w:sz w:val="28"/>
          <w:szCs w:val="28"/>
        </w:rPr>
        <w:instrText xml:space="preserve"> PAGEREF _Toc17329 \h </w:instrText>
      </w:r>
      <w:r>
        <w:rPr>
          <w:rFonts w:hint="eastAsia" w:ascii="Times New Roman" w:hAnsi="Times New Roman" w:eastAsia="楷体_GB2312" w:cs="楷体_GB2312"/>
          <w:snapToGrid w:val="0"/>
          <w:kern w:val="2"/>
          <w:sz w:val="28"/>
          <w:szCs w:val="28"/>
        </w:rPr>
        <w:fldChar w:fldCharType="separate"/>
      </w:r>
      <w:r>
        <w:rPr>
          <w:rFonts w:hint="eastAsia" w:ascii="Times New Roman" w:hAnsi="Times New Roman" w:eastAsia="楷体_GB2312" w:cs="楷体_GB2312"/>
          <w:snapToGrid w:val="0"/>
          <w:kern w:val="2"/>
          <w:sz w:val="28"/>
          <w:szCs w:val="28"/>
        </w:rPr>
        <w:t>3</w:t>
      </w:r>
      <w:r>
        <w:rPr>
          <w:rFonts w:hint="eastAsia" w:ascii="Times New Roman" w:hAnsi="Times New Roman" w:eastAsia="楷体_GB2312" w:cs="楷体_GB2312"/>
          <w:snapToGrid w:val="0"/>
          <w:kern w:val="2"/>
          <w:sz w:val="28"/>
          <w:szCs w:val="28"/>
        </w:rPr>
        <w:fldChar w:fldCharType="end"/>
      </w:r>
      <w:r>
        <w:rPr>
          <w:rFonts w:hint="eastAsia" w:ascii="Times New Roman" w:hAnsi="Times New Roman" w:eastAsia="楷体_GB2312" w:cs="楷体_GB2312"/>
          <w:snapToGrid w:val="0"/>
          <w:kern w:val="2"/>
          <w:sz w:val="28"/>
          <w:szCs w:val="28"/>
          <w:lang w:val="en-US" w:eastAsia="zh-CN"/>
        </w:rPr>
        <w:fldChar w:fldCharType="end"/>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textAlignment w:val="auto"/>
        <w:rPr>
          <w:rFonts w:hint="eastAsia" w:ascii="Times New Roman" w:hAnsi="Times New Roman" w:eastAsia="楷体_GB2312" w:cs="楷体_GB2312"/>
          <w:snapToGrid w:val="0"/>
          <w:kern w:val="2"/>
          <w:sz w:val="28"/>
          <w:szCs w:val="28"/>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_Toc22992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spacing w:val="-6"/>
          <w:kern w:val="2"/>
          <w:sz w:val="28"/>
          <w:szCs w:val="28"/>
          <w:lang w:val="en-US" w:eastAsia="zh-CN"/>
        </w:rPr>
        <w:t>五</w:t>
      </w:r>
      <w:r>
        <w:rPr>
          <w:rFonts w:hint="eastAsia" w:ascii="Times New Roman" w:hAnsi="Times New Roman" w:eastAsia="楷体_GB2312" w:cs="楷体_GB2312"/>
          <w:snapToGrid w:val="0"/>
          <w:spacing w:val="-6"/>
          <w:kern w:val="2"/>
          <w:sz w:val="28"/>
          <w:szCs w:val="28"/>
          <w:lang w:val="en-US"/>
        </w:rPr>
        <w:t>、</w:t>
      </w:r>
      <w:r>
        <w:rPr>
          <w:rFonts w:hint="eastAsia" w:ascii="Times New Roman" w:hAnsi="Times New Roman" w:eastAsia="楷体_GB2312" w:cs="楷体_GB2312"/>
          <w:snapToGrid w:val="0"/>
          <w:spacing w:val="-11"/>
          <w:kern w:val="2"/>
          <w:sz w:val="28"/>
          <w:szCs w:val="28"/>
          <w:lang w:val="en-US"/>
        </w:rPr>
        <w:t>江苏</w:t>
      </w:r>
      <w:r>
        <w:rPr>
          <w:rFonts w:hint="eastAsia" w:ascii="Times New Roman" w:hAnsi="Times New Roman" w:eastAsia="楷体_GB2312" w:cs="楷体_GB2312"/>
          <w:snapToGrid w:val="0"/>
          <w:spacing w:val="-11"/>
          <w:kern w:val="2"/>
          <w:sz w:val="28"/>
          <w:szCs w:val="28"/>
          <w:lang w:val="en-US" w:eastAsia="zh-CN"/>
        </w:rPr>
        <w:t>：</w:t>
      </w:r>
      <w:r>
        <w:rPr>
          <w:rFonts w:hint="eastAsia" w:ascii="Times New Roman" w:hAnsi="Times New Roman" w:eastAsia="楷体_GB2312" w:cs="楷体_GB2312"/>
          <w:snapToGrid w:val="0"/>
          <w:spacing w:val="-11"/>
          <w:kern w:val="2"/>
          <w:sz w:val="28"/>
          <w:szCs w:val="28"/>
          <w:lang w:val="en-US"/>
        </w:rPr>
        <w:t>强化政策集成与制度保障，助力地方特色产业发展</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rPr>
        <w:fldChar w:fldCharType="begin"/>
      </w:r>
      <w:r>
        <w:rPr>
          <w:rFonts w:hint="eastAsia" w:ascii="Times New Roman" w:hAnsi="Times New Roman" w:eastAsia="楷体_GB2312" w:cs="楷体_GB2312"/>
          <w:snapToGrid w:val="0"/>
          <w:kern w:val="2"/>
          <w:sz w:val="28"/>
          <w:szCs w:val="28"/>
        </w:rPr>
        <w:instrText xml:space="preserve"> PAGEREF _Toc22992 \h </w:instrText>
      </w:r>
      <w:r>
        <w:rPr>
          <w:rFonts w:hint="eastAsia" w:ascii="Times New Roman" w:hAnsi="Times New Roman" w:eastAsia="楷体_GB2312" w:cs="楷体_GB2312"/>
          <w:snapToGrid w:val="0"/>
          <w:kern w:val="2"/>
          <w:sz w:val="28"/>
          <w:szCs w:val="28"/>
        </w:rPr>
        <w:fldChar w:fldCharType="separate"/>
      </w:r>
      <w:r>
        <w:rPr>
          <w:rFonts w:hint="eastAsia" w:ascii="Times New Roman" w:hAnsi="Times New Roman" w:eastAsia="楷体_GB2312" w:cs="楷体_GB2312"/>
          <w:snapToGrid w:val="0"/>
          <w:kern w:val="2"/>
          <w:sz w:val="28"/>
          <w:szCs w:val="28"/>
        </w:rPr>
        <w:t>4</w:t>
      </w:r>
      <w:r>
        <w:rPr>
          <w:rFonts w:hint="eastAsia" w:ascii="Times New Roman" w:hAnsi="Times New Roman" w:eastAsia="楷体_GB2312" w:cs="楷体_GB2312"/>
          <w:snapToGrid w:val="0"/>
          <w:kern w:val="2"/>
          <w:sz w:val="28"/>
          <w:szCs w:val="28"/>
        </w:rPr>
        <w:fldChar w:fldCharType="end"/>
      </w:r>
      <w:r>
        <w:rPr>
          <w:rFonts w:hint="eastAsia" w:ascii="Times New Roman" w:hAnsi="Times New Roman" w:eastAsia="楷体_GB2312" w:cs="楷体_GB2312"/>
          <w:snapToGrid w:val="0"/>
          <w:kern w:val="2"/>
          <w:sz w:val="28"/>
          <w:szCs w:val="28"/>
          <w:lang w:val="en-US" w:eastAsia="zh-CN"/>
        </w:rPr>
        <w:fldChar w:fldCharType="end"/>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textAlignment w:val="auto"/>
        <w:rPr>
          <w:rFonts w:hint="eastAsia" w:ascii="Times New Roman" w:hAnsi="Times New Roman" w:eastAsia="楷体_GB2312" w:cs="楷体_GB2312"/>
          <w:snapToGrid w:val="0"/>
          <w:kern w:val="2"/>
          <w:sz w:val="28"/>
          <w:szCs w:val="28"/>
          <w:lang w:val="en-US"/>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_Toc14243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kern w:val="2"/>
          <w:sz w:val="28"/>
          <w:szCs w:val="28"/>
          <w:lang w:val="en-US" w:eastAsia="zh-CN"/>
        </w:rPr>
        <w:t>六</w:t>
      </w:r>
      <w:r>
        <w:rPr>
          <w:rFonts w:hint="eastAsia" w:ascii="Times New Roman" w:hAnsi="Times New Roman" w:eastAsia="楷体_GB2312" w:cs="楷体_GB2312"/>
          <w:snapToGrid w:val="0"/>
          <w:kern w:val="2"/>
          <w:sz w:val="28"/>
          <w:szCs w:val="28"/>
          <w:lang w:val="en-US"/>
        </w:rPr>
        <w:t>、福建</w:t>
      </w:r>
      <w:r>
        <w:rPr>
          <w:rFonts w:hint="eastAsia" w:ascii="Times New Roman" w:hAnsi="Times New Roman" w:eastAsia="楷体_GB2312" w:cs="楷体_GB2312"/>
          <w:snapToGrid w:val="0"/>
          <w:kern w:val="2"/>
          <w:sz w:val="28"/>
          <w:szCs w:val="28"/>
          <w:lang w:val="en-US" w:eastAsia="zh-CN"/>
        </w:rPr>
        <w:t>：</w:t>
      </w:r>
      <w:r>
        <w:rPr>
          <w:rFonts w:hint="eastAsia" w:ascii="Times New Roman" w:hAnsi="Times New Roman" w:eastAsia="楷体_GB2312" w:cs="楷体_GB2312"/>
          <w:snapToGrid w:val="0"/>
          <w:kern w:val="2"/>
          <w:sz w:val="28"/>
          <w:szCs w:val="28"/>
          <w:lang w:val="en-US"/>
        </w:rPr>
        <w:t>构建“一二三”认证提升行动工作机制，助力</w:t>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firstLine="560" w:firstLineChars="200"/>
        <w:textAlignment w:val="auto"/>
        <w:rPr>
          <w:rFonts w:hint="eastAsia" w:ascii="Times New Roman" w:hAnsi="Times New Roman" w:eastAsia="楷体_GB2312" w:cs="楷体_GB2312"/>
          <w:snapToGrid w:val="0"/>
          <w:kern w:val="2"/>
          <w:sz w:val="28"/>
          <w:szCs w:val="28"/>
        </w:rPr>
      </w:pPr>
      <w:r>
        <w:rPr>
          <w:rFonts w:hint="eastAsia" w:ascii="Times New Roman" w:hAnsi="Times New Roman" w:eastAsia="楷体_GB2312" w:cs="楷体_GB2312"/>
          <w:snapToGrid w:val="0"/>
          <w:kern w:val="2"/>
          <w:sz w:val="28"/>
          <w:szCs w:val="28"/>
          <w:lang w:val="en-US"/>
        </w:rPr>
        <w:t>小微企业健康发展</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rPr>
        <w:fldChar w:fldCharType="begin"/>
      </w:r>
      <w:r>
        <w:rPr>
          <w:rFonts w:hint="eastAsia" w:ascii="Times New Roman" w:hAnsi="Times New Roman" w:eastAsia="楷体_GB2312" w:cs="楷体_GB2312"/>
          <w:snapToGrid w:val="0"/>
          <w:kern w:val="2"/>
          <w:sz w:val="28"/>
          <w:szCs w:val="28"/>
        </w:rPr>
        <w:instrText xml:space="preserve"> PAGEREF _Toc14243 \h </w:instrText>
      </w:r>
      <w:r>
        <w:rPr>
          <w:rFonts w:hint="eastAsia" w:ascii="Times New Roman" w:hAnsi="Times New Roman" w:eastAsia="楷体_GB2312" w:cs="楷体_GB2312"/>
          <w:snapToGrid w:val="0"/>
          <w:kern w:val="2"/>
          <w:sz w:val="28"/>
          <w:szCs w:val="28"/>
        </w:rPr>
        <w:fldChar w:fldCharType="separate"/>
      </w:r>
      <w:r>
        <w:rPr>
          <w:rFonts w:hint="eastAsia" w:ascii="Times New Roman" w:hAnsi="Times New Roman" w:eastAsia="楷体_GB2312" w:cs="楷体_GB2312"/>
          <w:snapToGrid w:val="0"/>
          <w:kern w:val="2"/>
          <w:sz w:val="28"/>
          <w:szCs w:val="28"/>
        </w:rPr>
        <w:t>4</w:t>
      </w:r>
      <w:r>
        <w:rPr>
          <w:rFonts w:hint="eastAsia" w:ascii="Times New Roman" w:hAnsi="Times New Roman" w:eastAsia="楷体_GB2312" w:cs="楷体_GB2312"/>
          <w:snapToGrid w:val="0"/>
          <w:kern w:val="2"/>
          <w:sz w:val="28"/>
          <w:szCs w:val="28"/>
        </w:rPr>
        <w:fldChar w:fldCharType="end"/>
      </w:r>
      <w:r>
        <w:rPr>
          <w:rFonts w:hint="eastAsia" w:ascii="Times New Roman" w:hAnsi="Times New Roman" w:eastAsia="楷体_GB2312" w:cs="楷体_GB2312"/>
          <w:snapToGrid w:val="0"/>
          <w:kern w:val="2"/>
          <w:sz w:val="28"/>
          <w:szCs w:val="28"/>
          <w:lang w:val="en-US" w:eastAsia="zh-CN"/>
        </w:rPr>
        <w:fldChar w:fldCharType="end"/>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textAlignment w:val="auto"/>
        <w:rPr>
          <w:rFonts w:hint="eastAsia" w:ascii="Times New Roman" w:hAnsi="Times New Roman" w:eastAsia="楷体_GB2312" w:cs="楷体_GB2312"/>
          <w:snapToGrid w:val="0"/>
          <w:kern w:val="2"/>
          <w:sz w:val="28"/>
          <w:szCs w:val="28"/>
          <w:lang w:val="en-US" w:eastAsia="zh-CN"/>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_Toc5388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kern w:val="2"/>
          <w:sz w:val="28"/>
          <w:szCs w:val="28"/>
          <w:lang w:val="en-US" w:eastAsia="zh-CN"/>
        </w:rPr>
        <w:t>七、广西：聚焦聚力柳州螺蛳粉等区域特色小微</w:t>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firstLine="560" w:firstLineChars="200"/>
        <w:textAlignment w:val="auto"/>
        <w:rPr>
          <w:rFonts w:hint="eastAsia" w:ascii="Times New Roman" w:hAnsi="Times New Roman" w:eastAsia="楷体_GB2312" w:cs="楷体_GB2312"/>
          <w:snapToGrid w:val="0"/>
          <w:kern w:val="2"/>
          <w:sz w:val="28"/>
          <w:szCs w:val="28"/>
          <w:lang w:val="en-US" w:eastAsia="zh-CN"/>
        </w:rPr>
      </w:pPr>
      <w:r>
        <w:rPr>
          <w:rFonts w:hint="eastAsia" w:ascii="Times New Roman" w:hAnsi="Times New Roman" w:eastAsia="楷体_GB2312" w:cs="楷体_GB2312"/>
          <w:snapToGrid w:val="0"/>
          <w:kern w:val="2"/>
          <w:sz w:val="28"/>
          <w:szCs w:val="28"/>
          <w:lang w:val="en-US" w:eastAsia="zh-CN"/>
        </w:rPr>
        <w:t>企业，助推产业链高质量发展</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rPr>
        <w:fldChar w:fldCharType="begin"/>
      </w:r>
      <w:r>
        <w:rPr>
          <w:rFonts w:hint="eastAsia" w:ascii="Times New Roman" w:hAnsi="Times New Roman" w:eastAsia="楷体_GB2312" w:cs="楷体_GB2312"/>
          <w:snapToGrid w:val="0"/>
          <w:kern w:val="2"/>
          <w:sz w:val="28"/>
          <w:szCs w:val="28"/>
        </w:rPr>
        <w:instrText xml:space="preserve"> PAGEREF _Toc5388 \h </w:instrText>
      </w:r>
      <w:r>
        <w:rPr>
          <w:rFonts w:hint="eastAsia" w:ascii="Times New Roman" w:hAnsi="Times New Roman" w:eastAsia="楷体_GB2312" w:cs="楷体_GB2312"/>
          <w:snapToGrid w:val="0"/>
          <w:kern w:val="2"/>
          <w:sz w:val="28"/>
          <w:szCs w:val="28"/>
        </w:rPr>
        <w:fldChar w:fldCharType="separate"/>
      </w:r>
      <w:r>
        <w:rPr>
          <w:rFonts w:hint="eastAsia" w:ascii="Times New Roman" w:hAnsi="Times New Roman" w:eastAsia="楷体_GB2312" w:cs="楷体_GB2312"/>
          <w:snapToGrid w:val="0"/>
          <w:kern w:val="2"/>
          <w:sz w:val="28"/>
          <w:szCs w:val="28"/>
        </w:rPr>
        <w:t>5</w:t>
      </w:r>
      <w:r>
        <w:rPr>
          <w:rFonts w:hint="eastAsia" w:ascii="Times New Roman" w:hAnsi="Times New Roman" w:eastAsia="楷体_GB2312" w:cs="楷体_GB2312"/>
          <w:snapToGrid w:val="0"/>
          <w:kern w:val="2"/>
          <w:sz w:val="28"/>
          <w:szCs w:val="28"/>
        </w:rPr>
        <w:fldChar w:fldCharType="end"/>
      </w:r>
      <w:r>
        <w:rPr>
          <w:rFonts w:hint="eastAsia" w:ascii="Times New Roman" w:hAnsi="Times New Roman" w:eastAsia="楷体_GB2312" w:cs="楷体_GB2312"/>
          <w:snapToGrid w:val="0"/>
          <w:kern w:val="2"/>
          <w:sz w:val="28"/>
          <w:szCs w:val="28"/>
          <w:lang w:val="en-US" w:eastAsia="zh-CN"/>
        </w:rPr>
        <w:fldChar w:fldCharType="end"/>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left="1200" w:hanging="560" w:hangingChars="200"/>
        <w:textAlignment w:val="auto"/>
        <w:rPr>
          <w:rFonts w:hint="eastAsia" w:ascii="Times New Roman" w:hAnsi="Times New Roman" w:eastAsia="楷体_GB2312" w:cs="楷体_GB2312"/>
          <w:snapToGrid w:val="0"/>
          <w:kern w:val="2"/>
          <w:sz w:val="28"/>
          <w:szCs w:val="28"/>
          <w:lang w:val="en-US" w:eastAsia="zh-CN"/>
        </w:rPr>
      </w:pPr>
      <w:r>
        <w:rPr>
          <w:rFonts w:hint="eastAsia" w:ascii="Times New Roman" w:hAnsi="Times New Roman" w:eastAsia="楷体_GB2312" w:cs="楷体_GB2312"/>
          <w:snapToGrid w:val="0"/>
          <w:kern w:val="2"/>
          <w:sz w:val="28"/>
          <w:szCs w:val="28"/>
          <w:lang w:val="en-US" w:eastAsia="zh-CN"/>
        </w:rPr>
        <w:fldChar w:fldCharType="begin"/>
      </w:r>
      <w:r>
        <w:rPr>
          <w:rFonts w:hint="eastAsia" w:ascii="Times New Roman" w:hAnsi="Times New Roman" w:eastAsia="楷体_GB2312" w:cs="楷体_GB2312"/>
          <w:snapToGrid w:val="0"/>
          <w:kern w:val="2"/>
          <w:sz w:val="28"/>
          <w:szCs w:val="28"/>
          <w:lang w:val="en-US" w:eastAsia="zh-CN"/>
        </w:rPr>
        <w:instrText xml:space="preserve"> HYPERLINK \l _Toc5388 </w:instrText>
      </w:r>
      <w:r>
        <w:rPr>
          <w:rFonts w:hint="eastAsia" w:ascii="Times New Roman" w:hAnsi="Times New Roman" w:eastAsia="楷体_GB2312" w:cs="楷体_GB2312"/>
          <w:snapToGrid w:val="0"/>
          <w:kern w:val="2"/>
          <w:sz w:val="28"/>
          <w:szCs w:val="28"/>
          <w:lang w:val="en-US" w:eastAsia="zh-CN"/>
        </w:rPr>
        <w:fldChar w:fldCharType="separate"/>
      </w:r>
      <w:r>
        <w:rPr>
          <w:rFonts w:hint="eastAsia" w:ascii="Times New Roman" w:hAnsi="Times New Roman" w:eastAsia="楷体_GB2312" w:cs="楷体_GB2312"/>
          <w:snapToGrid w:val="0"/>
          <w:kern w:val="2"/>
          <w:sz w:val="28"/>
          <w:szCs w:val="28"/>
          <w:lang w:val="en-US" w:eastAsia="zh-CN"/>
        </w:rPr>
        <w:t>八、天津：以“行业驱动，标准支撑”为引领，大力推进质量管理体系普及</w:t>
      </w:r>
      <w:r>
        <w:rPr>
          <w:rFonts w:hint="eastAsia" w:ascii="Times New Roman" w:hAnsi="Times New Roman" w:eastAsia="楷体_GB2312" w:cs="楷体_GB2312"/>
          <w:snapToGrid w:val="0"/>
          <w:kern w:val="2"/>
          <w:sz w:val="28"/>
          <w:szCs w:val="28"/>
        </w:rPr>
        <w:tab/>
      </w:r>
      <w:r>
        <w:rPr>
          <w:rFonts w:hint="eastAsia" w:ascii="Times New Roman" w:hAnsi="Times New Roman" w:eastAsia="楷体_GB2312" w:cs="楷体_GB2312"/>
          <w:snapToGrid w:val="0"/>
          <w:kern w:val="2"/>
          <w:sz w:val="28"/>
          <w:szCs w:val="28"/>
          <w:lang w:val="en-US" w:eastAsia="zh-CN"/>
        </w:rPr>
        <w:t>6</w:t>
      </w:r>
      <w:r>
        <w:rPr>
          <w:rFonts w:hint="eastAsia" w:ascii="Times New Roman" w:hAnsi="Times New Roman" w:eastAsia="楷体_GB2312" w:cs="楷体_GB2312"/>
          <w:snapToGrid w:val="0"/>
          <w:kern w:val="2"/>
          <w:sz w:val="28"/>
          <w:szCs w:val="28"/>
          <w:lang w:val="en-US" w:eastAsia="zh-CN"/>
        </w:rPr>
        <w:fldChar w:fldCharType="end"/>
      </w:r>
    </w:p>
    <w:p>
      <w:pPr>
        <w:keepNext w:val="0"/>
        <w:keepLines w:val="0"/>
        <w:pageBreakBefore w:val="0"/>
        <w:kinsoku/>
        <w:wordWrap/>
        <w:overflowPunct/>
        <w:topLinePunct w:val="0"/>
        <w:autoSpaceDE/>
        <w:autoSpaceDN/>
        <w:bidi w:val="0"/>
        <w:adjustRightInd/>
        <w:snapToGrid/>
        <w:spacing w:line="594" w:lineRule="exact"/>
        <w:ind w:left="1200" w:hanging="560" w:hangingChars="200"/>
        <w:textAlignment w:val="auto"/>
        <w:rPr>
          <w:rFonts w:hint="eastAsia" w:ascii="Times New Roman" w:hAnsi="Times New Roman" w:eastAsia="楷体_GB2312" w:cs="楷体_GB2312"/>
          <w:snapToGrid w:val="0"/>
          <w:kern w:val="2"/>
          <w:sz w:val="28"/>
          <w:szCs w:val="28"/>
          <w:lang w:val="en-US" w:eastAsia="zh-CN"/>
        </w:rPr>
      </w:pPr>
      <w:r>
        <w:rPr>
          <w:rFonts w:hint="eastAsia" w:ascii="Times New Roman" w:hAnsi="Times New Roman" w:eastAsia="楷体_GB2312" w:cs="楷体_GB2312"/>
          <w:snapToGrid w:val="0"/>
          <w:kern w:val="2"/>
          <w:sz w:val="28"/>
          <w:szCs w:val="28"/>
          <w:lang w:val="en-US" w:eastAsia="zh-CN"/>
        </w:rPr>
        <w:br w:type="page"/>
      </w: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left="1200" w:hanging="560" w:hangingChars="200"/>
        <w:textAlignment w:val="auto"/>
        <w:rPr>
          <w:rFonts w:hint="eastAsia" w:ascii="Times New Roman" w:hAnsi="Times New Roman" w:eastAsia="楷体_GB2312" w:cs="楷体_GB2312"/>
          <w:snapToGrid w:val="0"/>
          <w:kern w:val="2"/>
          <w:sz w:val="28"/>
          <w:szCs w:val="28"/>
          <w:lang w:val="en-US" w:eastAsia="zh-CN"/>
        </w:rPr>
      </w:pP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firstLine="560" w:firstLineChars="200"/>
        <w:textAlignment w:val="auto"/>
        <w:rPr>
          <w:rFonts w:hint="eastAsia" w:ascii="Times New Roman" w:hAnsi="Times New Roman" w:eastAsia="楷体_GB2312" w:cs="楷体_GB2312"/>
          <w:snapToGrid w:val="0"/>
          <w:kern w:val="2"/>
          <w:sz w:val="28"/>
          <w:szCs w:val="28"/>
          <w:lang w:val="en-US" w:eastAsia="zh-CN"/>
        </w:rPr>
      </w:pPr>
    </w:p>
    <w:p>
      <w:pPr>
        <w:pStyle w:val="14"/>
        <w:keepNext w:val="0"/>
        <w:keepLines w:val="0"/>
        <w:pageBreakBefore w:val="0"/>
        <w:tabs>
          <w:tab w:val="right" w:leader="dot" w:pos="8958"/>
        </w:tabs>
        <w:kinsoku/>
        <w:wordWrap/>
        <w:overflowPunct/>
        <w:topLinePunct w:val="0"/>
        <w:autoSpaceDE/>
        <w:autoSpaceDN/>
        <w:bidi w:val="0"/>
        <w:adjustRightInd/>
        <w:snapToGrid/>
        <w:spacing w:line="594" w:lineRule="exact"/>
        <w:ind w:firstLine="560" w:firstLineChars="200"/>
        <w:textAlignment w:val="auto"/>
        <w:rPr>
          <w:rFonts w:hint="eastAsia" w:ascii="Times New Roman" w:hAnsi="Times New Roman" w:eastAsia="楷体_GB2312" w:cs="楷体_GB2312"/>
          <w:snapToGrid w:val="0"/>
          <w:kern w:val="2"/>
          <w:sz w:val="28"/>
          <w:szCs w:val="28"/>
          <w:lang w:val="en-US" w:eastAsia="zh-CN"/>
        </w:rPr>
        <w:sectPr>
          <w:footerReference r:id="rId5" w:type="default"/>
          <w:footerReference r:id="rId6" w:type="even"/>
          <w:pgSz w:w="11906" w:h="16838"/>
          <w:pgMar w:top="1984" w:right="1474" w:bottom="1644" w:left="1474" w:header="851" w:footer="1191" w:gutter="0"/>
          <w:pgNumType w:start="1"/>
          <w:cols w:space="0" w:num="1"/>
          <w:rtlGutter w:val="0"/>
          <w:docGrid w:type="linesAndChars" w:linePitch="287" w:charSpace="-15"/>
        </w:sect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39" w:firstLineChars="123"/>
        <w:textAlignment w:val="auto"/>
        <w:rPr>
          <w:rFonts w:hint="default" w:ascii="Times New Roman" w:hAnsi="Times New Roman"/>
          <w:snapToGrid w:val="0"/>
          <w:kern w:val="2"/>
        </w:rPr>
      </w:pPr>
      <w:r>
        <w:rPr>
          <w:rFonts w:hint="default" w:ascii="Times New Roman" w:hAnsi="Times New Roman"/>
          <w:b/>
          <w:snapToGrid w:val="0"/>
          <w:kern w:val="2"/>
          <w:sz w:val="52"/>
          <w:szCs w:val="44"/>
          <w:lang w:val="en-US" w:eastAsia="zh-CN"/>
        </w:rPr>
        <w:fldChar w:fldCharType="end"/>
      </w:r>
      <w:bookmarkStart w:id="1" w:name="_Toc17735"/>
      <w:r>
        <w:rPr>
          <w:rFonts w:hint="eastAsia" w:ascii="Times New Roman" w:hAnsi="Times New Roman" w:eastAsia="黑体" w:cs="宋体"/>
          <w:snapToGrid w:val="0"/>
          <w:kern w:val="2"/>
          <w:sz w:val="32"/>
          <w:szCs w:val="24"/>
          <w:lang w:val="en-US" w:eastAsia="zh-CN" w:bidi="ar-SA"/>
        </w:rPr>
        <w:t>一</w:t>
      </w:r>
      <w:r>
        <w:rPr>
          <w:rFonts w:hint="default" w:ascii="Times New Roman" w:hAnsi="Times New Roman" w:eastAsia="黑体" w:cs="宋体"/>
          <w:snapToGrid w:val="0"/>
          <w:kern w:val="2"/>
          <w:sz w:val="32"/>
          <w:szCs w:val="24"/>
          <w:lang w:val="en-US" w:eastAsia="zh-CN" w:bidi="ar-SA"/>
        </w:rPr>
        <w:t>、开展</w:t>
      </w:r>
      <w:r>
        <w:rPr>
          <w:rFonts w:hint="eastAsia" w:ascii="CESI仿宋-GB2312" w:hAnsi="CESI仿宋-GB2312" w:eastAsia="CESI仿宋-GB2312" w:cs="CESI仿宋-GB2312"/>
          <w:snapToGrid w:val="0"/>
          <w:kern w:val="2"/>
          <w:sz w:val="32"/>
          <w:szCs w:val="24"/>
          <w:lang w:val="en-US" w:eastAsia="zh-CN" w:bidi="ar-SA"/>
        </w:rPr>
        <w:t>“</w:t>
      </w:r>
      <w:r>
        <w:rPr>
          <w:rFonts w:hint="default" w:ascii="Times New Roman" w:hAnsi="Times New Roman" w:eastAsia="黑体" w:cs="宋体"/>
          <w:snapToGrid w:val="0"/>
          <w:kern w:val="2"/>
          <w:sz w:val="32"/>
          <w:szCs w:val="24"/>
          <w:lang w:val="en-US" w:eastAsia="zh-CN" w:bidi="ar-SA"/>
        </w:rPr>
        <w:t>推小微认证、惠质量强省</w:t>
      </w:r>
      <w:r>
        <w:rPr>
          <w:rFonts w:hint="eastAsia" w:ascii="CESI仿宋-GB2312" w:hAnsi="CESI仿宋-GB2312" w:eastAsia="CESI仿宋-GB2312" w:cs="CESI仿宋-GB2312"/>
          <w:snapToGrid w:val="0"/>
          <w:kern w:val="2"/>
          <w:sz w:val="32"/>
          <w:szCs w:val="24"/>
          <w:lang w:val="en-US" w:eastAsia="zh-CN" w:bidi="ar-SA"/>
        </w:rPr>
        <w:t>”</w:t>
      </w:r>
      <w:r>
        <w:rPr>
          <w:rFonts w:hint="default" w:ascii="Times New Roman" w:hAnsi="Times New Roman" w:eastAsia="黑体" w:cs="宋体"/>
          <w:snapToGrid w:val="0"/>
          <w:kern w:val="2"/>
          <w:sz w:val="32"/>
          <w:szCs w:val="24"/>
          <w:lang w:val="en-US" w:eastAsia="zh-CN" w:bidi="ar-SA"/>
        </w:rPr>
        <w:t>活动，着力实现地方优势行业提升</w:t>
      </w:r>
      <w:bookmarkEnd w:id="1"/>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kern w:val="2"/>
        </w:rPr>
      </w:pPr>
      <w:r>
        <w:rPr>
          <w:rFonts w:hint="eastAsia"/>
          <w:color w:val="auto"/>
          <w:sz w:val="32"/>
          <w:lang w:val="en-US" w:eastAsia="uk-UA"/>
        </w:rPr>
        <w:t>山东省组织开展“推小微认证、惠质量强省”活动</w:t>
      </w:r>
      <w:r>
        <w:rPr>
          <w:rFonts w:hint="eastAsia"/>
          <w:color w:val="auto"/>
          <w:sz w:val="32"/>
          <w:lang w:val="en-US" w:eastAsia="zh-CN"/>
        </w:rPr>
        <w:t>。</w:t>
      </w:r>
      <w:r>
        <w:rPr>
          <w:rFonts w:hint="default" w:ascii="Times New Roman" w:hAnsi="Times New Roman"/>
          <w:snapToGrid w:val="0"/>
          <w:color w:val="auto"/>
          <w:kern w:val="2"/>
        </w:rPr>
        <w:t>临沂组织编写《胶合板行业企业质量管理核心过程实施指南》，引领</w:t>
      </w:r>
      <w:r>
        <w:rPr>
          <w:rFonts w:hint="default" w:ascii="Times New Roman" w:hAnsi="Times New Roman"/>
          <w:snapToGrid w:val="0"/>
          <w:kern w:val="2"/>
        </w:rPr>
        <w:t>全市7000余家木业企业质量提升，产值比2020年同期增长28%。威海打造民俗文化产业与现代质量管理体系融合样板，制定花饽饽行业标准，培育规模化花饽饽生产企业21家，引导100余家小作坊入驻特色小镇和产业园区，带动就业2000余人。东营贯彻落实黄河流域高质量发展要求，提升黄河口大米、黄河口滩羊产业，助力乡村振兴。滨州市对全市80家厨具生产企业、120家绳网企业进行帮扶提升，产品质量合格率提升5%。德州将提升行动与推动“三同”工程相结合，帮扶12家企业电梯、食品等行业出口转内销。潍坊推动养老服务机构转型升级，3家通过五星级养老认证证书，实现山东“零”突破。济南在信息电子领域、青岛在互联网文创领域、济宁在机械制造领域推进新经济、新业态发展。全省帮扶33个行业领域900家企业，为通过质量管理体系认证的小微企业发放1200余万元补贴，全年共13750家小微企业新获得质量管理体系认证，比去年同期增长62%。</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snapToGrid w:val="0"/>
          <w:kern w:val="2"/>
          <w:lang w:val="en-US" w:eastAsia="zh-CN"/>
        </w:rPr>
      </w:pPr>
      <w:bookmarkStart w:id="2" w:name="_Toc1295"/>
      <w:r>
        <w:rPr>
          <w:rFonts w:hint="eastAsia" w:ascii="Times New Roman" w:hAnsi="Times New Roman"/>
          <w:snapToGrid w:val="0"/>
          <w:kern w:val="2"/>
          <w:lang w:val="en-US" w:eastAsia="zh-CN"/>
        </w:rPr>
        <w:t>二、多措并举合力推进，扎实开展提升行动见实效</w:t>
      </w:r>
      <w:bookmarkEnd w:id="2"/>
    </w:p>
    <w:p>
      <w:pPr>
        <w:keepNext w:val="0"/>
        <w:keepLines w:val="0"/>
        <w:pageBreakBefore w:val="0"/>
        <w:widowControl w:val="0"/>
        <w:kinsoku/>
        <w:wordWrap/>
        <w:overflowPunct/>
        <w:topLinePunct w:val="0"/>
        <w:autoSpaceDE/>
        <w:autoSpaceDN/>
        <w:bidi w:val="0"/>
        <w:adjustRightInd/>
        <w:snapToGrid/>
        <w:spacing w:line="594" w:lineRule="exact"/>
        <w:textAlignment w:val="auto"/>
        <w:rPr>
          <w:rStyle w:val="12"/>
          <w:rFonts w:hint="eastAsia" w:ascii="Times New Roman" w:hAnsi="Times New Roman"/>
          <w:snapToGrid w:val="0"/>
          <w:kern w:val="2"/>
          <w:lang w:val="en-US" w:eastAsia="zh-CN"/>
        </w:rPr>
      </w:pPr>
      <w:r>
        <w:rPr>
          <w:rFonts w:hint="eastAsia" w:ascii="Times New Roman" w:hAnsi="Times New Roman"/>
          <w:snapToGrid w:val="0"/>
          <w:kern w:val="2"/>
          <w:lang w:val="en-US" w:eastAsia="zh-CN"/>
        </w:rPr>
        <w:t>浙江省将提升行动纳入高质量发展组合拳及省政府对各市政府质量工作考核，联动出台各项政策措施60余项，激发小微企业创新发展活力；集成专班专干、试点先行滚动实施、“一站式”组团帮扶、开放“实验室”共享服务等六大机制，创新吴兴童装“三分法”、嵊州厨具“A+B”等认证提升模式，立足25个特色行业倾力帮扶；上线“浙江质量在线”“浙江企业在线”等11个数字化应用系统，提升服务企业质效；开展“百名博士进厂入企”活动，开放185家实验室，为企业提供服务4000余次，实施个性化技术指导5200余次，帮扶企业质量基础培训、内审员培训100%全覆盖；将“品字标”认证体系融入质量提升行动，推动浙江制造业高质量发展。全省质量管理体系认证获证企业较2020年同期增加4538家，1968家企业获得“品字标”认证。推行“一次认证、多国证书”，累计发布国际证书300张；引导中小企业绿色低碳可持续发展，全省绿色产品获证企业269家，认证证书838张。470家企业入选工业和信息化部“专精特新”小巨人企业；149家企业或产品被认定为“制造业单项冠军示范企业或产品”。德清“质”造升级做强钢琴产业入选全省“三服务”典型案例，助推质量提升上打造“浙江样板”</w:t>
      </w:r>
      <w:r>
        <w:rPr>
          <w:rStyle w:val="12"/>
          <w:rFonts w:hint="eastAsia" w:ascii="Times New Roman" w:hAnsi="Times New Roman"/>
          <w:snapToGrid w:val="0"/>
          <w:kern w:val="2"/>
          <w:lang w:val="en-US" w:eastAsia="zh-CN"/>
        </w:rPr>
        <w:t>。</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spacing w:val="-6"/>
          <w:kern w:val="2"/>
          <w:sz w:val="32"/>
          <w:lang w:val="en-US"/>
        </w:rPr>
      </w:pPr>
      <w:bookmarkStart w:id="3" w:name="_Toc13072"/>
      <w:r>
        <w:rPr>
          <w:rFonts w:hint="eastAsia" w:ascii="Times New Roman" w:hAnsi="Times New Roman"/>
          <w:snapToGrid w:val="0"/>
          <w:spacing w:val="-6"/>
          <w:kern w:val="2"/>
          <w:sz w:val="32"/>
          <w:lang w:val="en-US" w:eastAsia="zh-CN"/>
        </w:rPr>
        <w:t>三、</w:t>
      </w:r>
      <w:r>
        <w:rPr>
          <w:rFonts w:hint="default" w:ascii="Times New Roman" w:hAnsi="Times New Roman"/>
          <w:snapToGrid w:val="0"/>
          <w:spacing w:val="-6"/>
          <w:kern w:val="2"/>
          <w:sz w:val="32"/>
          <w:lang w:val="en-US"/>
        </w:rPr>
        <w:t>打好标准认证</w:t>
      </w:r>
      <w:r>
        <w:rPr>
          <w:rFonts w:hint="eastAsia" w:ascii="CESI仿宋-GB2312" w:hAnsi="CESI仿宋-GB2312" w:eastAsia="CESI仿宋-GB2312" w:cs="CESI仿宋-GB2312"/>
          <w:snapToGrid w:val="0"/>
          <w:spacing w:val="-6"/>
          <w:kern w:val="2"/>
          <w:sz w:val="32"/>
          <w:lang w:val="en-US"/>
        </w:rPr>
        <w:t>“</w:t>
      </w:r>
      <w:r>
        <w:rPr>
          <w:rFonts w:hint="default" w:ascii="Times New Roman" w:hAnsi="Times New Roman"/>
          <w:snapToGrid w:val="0"/>
          <w:spacing w:val="-6"/>
          <w:kern w:val="2"/>
          <w:sz w:val="32"/>
          <w:lang w:val="en-US"/>
        </w:rPr>
        <w:t>组合拳</w:t>
      </w:r>
      <w:r>
        <w:rPr>
          <w:rFonts w:hint="eastAsia" w:ascii="CESI仿宋-GB2312" w:hAnsi="CESI仿宋-GB2312" w:eastAsia="CESI仿宋-GB2312" w:cs="CESI仿宋-GB2312"/>
          <w:snapToGrid w:val="0"/>
          <w:spacing w:val="-6"/>
          <w:kern w:val="2"/>
          <w:sz w:val="32"/>
          <w:lang w:val="en-US"/>
        </w:rPr>
        <w:t>”</w:t>
      </w:r>
      <w:r>
        <w:rPr>
          <w:rFonts w:hint="default" w:ascii="Times New Roman" w:hAnsi="Times New Roman"/>
          <w:snapToGrid w:val="0"/>
          <w:spacing w:val="-6"/>
          <w:kern w:val="2"/>
          <w:sz w:val="32"/>
          <w:lang w:val="en-US"/>
        </w:rPr>
        <w:t>，探索服务小微企业新路径</w:t>
      </w:r>
      <w:bookmarkEnd w:id="3"/>
    </w:p>
    <w:p>
      <w:pPr>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snapToGrid w:val="0"/>
          <w:kern w:val="2"/>
          <w:lang w:eastAsia="zh-CN"/>
        </w:rPr>
      </w:pPr>
      <w:r>
        <w:rPr>
          <w:rFonts w:hint="eastAsia" w:ascii="Times New Roman" w:hAnsi="Times New Roman"/>
          <w:snapToGrid w:val="0"/>
          <w:kern w:val="2"/>
          <w:lang w:eastAsia="zh-CN"/>
        </w:rPr>
        <w:t>山西省按照“标准技术送上门、服务监管同跟进”工作思路，通过“一企一策一案例”手段</w:t>
      </w:r>
      <w:r>
        <w:rPr>
          <w:rFonts w:hint="eastAsia" w:ascii="Times New Roman" w:hAnsi="Times New Roman"/>
          <w:snapToGrid w:val="0"/>
          <w:kern w:val="2"/>
          <w:lang w:val="en-US" w:eastAsia="zh-CN"/>
        </w:rPr>
        <w:t>实施</w:t>
      </w:r>
      <w:r>
        <w:rPr>
          <w:rFonts w:hint="eastAsia" w:ascii="Times New Roman" w:hAnsi="Times New Roman"/>
          <w:snapToGrid w:val="0"/>
          <w:kern w:val="2"/>
          <w:lang w:eastAsia="zh-CN"/>
        </w:rPr>
        <w:t>重点帮扶，持续推广重点行业，尝试培育特色产业。提升行动以来，共编制涉及24个行业的实践案例116篇，帮助429家企业获得质量管理体系认证证书，组织巡回授课50余场、培训人员7890人次，晋中机械、朔州陶瓷、忻州铸造等一批特色小微企业脱颖而出，实现精准帮扶企业“零距离”。选取以大同黄花为主的15家企业作为小微企业质量管理体系认证提升行动的省级试点，组织发布《黄花菜种苗生产技术规程》，联合开展 “问诊+会诊”的帮扶行动，推动黄花企业标准化、产业化、品牌化发展。大同市云州区形成5大类100多种黄花产品，黄花全产业链总产值13.42亿元，同比增长20%，带动3万多农户脱贫致富，黄花产业入选国家乡村产业高质量发展“十大典型”，取得显著的经济、社会和生态效益。</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kern w:val="2"/>
          <w:lang w:val="en-US"/>
        </w:rPr>
      </w:pPr>
      <w:bookmarkStart w:id="4" w:name="_Toc17329"/>
      <w:r>
        <w:rPr>
          <w:rFonts w:hint="default" w:ascii="Times New Roman" w:hAnsi="Times New Roman"/>
          <w:snapToGrid w:val="0"/>
          <w:spacing w:val="-6"/>
          <w:kern w:val="2"/>
          <w:sz w:val="32"/>
          <w:lang w:val="en-US" w:eastAsia="zh-CN"/>
        </w:rPr>
        <w:t>四</w:t>
      </w:r>
      <w:r>
        <w:rPr>
          <w:rFonts w:hint="default" w:ascii="Times New Roman" w:hAnsi="Times New Roman"/>
          <w:snapToGrid w:val="0"/>
          <w:spacing w:val="-6"/>
          <w:kern w:val="2"/>
          <w:sz w:val="32"/>
          <w:lang w:val="en-US"/>
        </w:rPr>
        <w:t>、注重</w:t>
      </w:r>
      <w:r>
        <w:rPr>
          <w:rFonts w:hint="eastAsia" w:ascii="CESI仿宋-GB2312" w:hAnsi="CESI仿宋-GB2312" w:eastAsia="CESI仿宋-GB2312" w:cs="CESI仿宋-GB2312"/>
          <w:snapToGrid w:val="0"/>
          <w:spacing w:val="-6"/>
          <w:kern w:val="2"/>
          <w:sz w:val="32"/>
          <w:lang w:val="en-US"/>
        </w:rPr>
        <w:t>“</w:t>
      </w:r>
      <w:r>
        <w:rPr>
          <w:rFonts w:hint="default" w:ascii="Times New Roman" w:hAnsi="Times New Roman"/>
          <w:snapToGrid w:val="0"/>
          <w:spacing w:val="-6"/>
          <w:kern w:val="2"/>
          <w:sz w:val="32"/>
          <w:lang w:val="en-US"/>
        </w:rPr>
        <w:t>三点</w:t>
      </w:r>
      <w:r>
        <w:rPr>
          <w:rFonts w:hint="eastAsia" w:ascii="CESI仿宋-GB2312" w:hAnsi="CESI仿宋-GB2312" w:eastAsia="CESI仿宋-GB2312" w:cs="CESI仿宋-GB2312"/>
          <w:snapToGrid w:val="0"/>
          <w:spacing w:val="-6"/>
          <w:kern w:val="2"/>
          <w:sz w:val="32"/>
          <w:lang w:val="en-US"/>
        </w:rPr>
        <w:t>”</w:t>
      </w:r>
      <w:r>
        <w:rPr>
          <w:rFonts w:hint="default" w:ascii="Times New Roman" w:hAnsi="Times New Roman"/>
          <w:snapToGrid w:val="0"/>
          <w:spacing w:val="-6"/>
          <w:kern w:val="2"/>
          <w:sz w:val="32"/>
          <w:lang w:val="en-US"/>
        </w:rPr>
        <w:t>发力，促进丝网产业质量管理整体提升</w:t>
      </w:r>
      <w:bookmarkEnd w:id="4"/>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snapToGrid w:val="0"/>
          <w:kern w:val="2"/>
        </w:rPr>
      </w:pPr>
      <w:r>
        <w:rPr>
          <w:rFonts w:hint="eastAsia" w:ascii="Times New Roman" w:hAnsi="Times New Roman"/>
          <w:snapToGrid w:val="0"/>
          <w:kern w:val="2"/>
        </w:rPr>
        <w:t>河北省以促进县域特色产业整体质量提升为出发点</w:t>
      </w:r>
      <w:r>
        <w:rPr>
          <w:rFonts w:hint="eastAsia" w:ascii="Times New Roman" w:hAnsi="Times New Roman"/>
          <w:snapToGrid w:val="0"/>
          <w:kern w:val="2"/>
          <w:lang w:eastAsia="zh-CN"/>
        </w:rPr>
        <w:t>、</w:t>
      </w:r>
      <w:r>
        <w:rPr>
          <w:rFonts w:hint="eastAsia" w:ascii="Times New Roman" w:hAnsi="Times New Roman"/>
          <w:snapToGrid w:val="0"/>
          <w:kern w:val="2"/>
        </w:rPr>
        <w:t>以聚合力量形成统筹推进的组合拳为着力点</w:t>
      </w:r>
      <w:r>
        <w:rPr>
          <w:rFonts w:hint="eastAsia" w:ascii="Times New Roman" w:hAnsi="Times New Roman"/>
          <w:snapToGrid w:val="0"/>
          <w:kern w:val="2"/>
          <w:lang w:eastAsia="zh-CN"/>
        </w:rPr>
        <w:t>、</w:t>
      </w:r>
      <w:r>
        <w:rPr>
          <w:rFonts w:hint="eastAsia" w:ascii="Times New Roman" w:hAnsi="Times New Roman"/>
          <w:snapToGrid w:val="0"/>
          <w:kern w:val="2"/>
        </w:rPr>
        <w:t>以解决产业链共性问题和企业突出问题为落脚点</w:t>
      </w:r>
      <w:r>
        <w:rPr>
          <w:rFonts w:hint="eastAsia" w:ascii="Times New Roman" w:hAnsi="Times New Roman"/>
          <w:snapToGrid w:val="0"/>
          <w:kern w:val="2"/>
          <w:lang w:eastAsia="zh-CN"/>
        </w:rPr>
        <w:t>，</w:t>
      </w:r>
      <w:r>
        <w:rPr>
          <w:rFonts w:hint="eastAsia" w:ascii="Times New Roman" w:hAnsi="Times New Roman"/>
          <w:snapToGrid w:val="0"/>
          <w:kern w:val="2"/>
        </w:rPr>
        <w:t>注重“三点”发力，</w:t>
      </w:r>
      <w:r>
        <w:rPr>
          <w:rFonts w:hint="eastAsia" w:ascii="Times New Roman" w:hAnsi="Times New Roman"/>
          <w:snapToGrid w:val="0"/>
          <w:kern w:val="2"/>
          <w:lang w:val="en-US" w:eastAsia="zh-CN"/>
        </w:rPr>
        <w:t>充分</w:t>
      </w:r>
      <w:r>
        <w:rPr>
          <w:rFonts w:hint="eastAsia" w:ascii="Times New Roman" w:hAnsi="Times New Roman"/>
          <w:snapToGrid w:val="0"/>
          <w:kern w:val="2"/>
        </w:rPr>
        <w:t>发挥质量认证作用。安平丝网</w:t>
      </w:r>
      <w:r>
        <w:rPr>
          <w:rFonts w:hint="eastAsia" w:ascii="Times New Roman" w:hAnsi="Times New Roman"/>
          <w:snapToGrid w:val="0"/>
          <w:kern w:val="2"/>
          <w:lang w:val="en-US" w:eastAsia="zh-CN"/>
        </w:rPr>
        <w:t>作为</w:t>
      </w:r>
      <w:r>
        <w:rPr>
          <w:rFonts w:hint="eastAsia" w:ascii="Times New Roman" w:hAnsi="Times New Roman"/>
          <w:snapToGrid w:val="0"/>
          <w:kern w:val="2"/>
        </w:rPr>
        <w:t>河北省具有代表性的县域特色产业，全县丝网企业1.3万余家，年销售收入600多亿元，丝网产销量、出口量均占全国80%以上，小微企业占比达90%以上。丝网产业覆盖原材料供应、生产工艺制造、产品深加工等全部产业链，提升丝网类小微企业质量水平具有示范性作用。</w:t>
      </w:r>
      <w:r>
        <w:rPr>
          <w:rFonts w:hint="eastAsia" w:ascii="Times New Roman" w:hAnsi="Times New Roman"/>
          <w:snapToGrid w:val="0"/>
          <w:kern w:val="2"/>
          <w:lang w:val="en-US" w:eastAsia="zh-CN"/>
        </w:rPr>
        <w:t>河北省</w:t>
      </w:r>
      <w:r>
        <w:rPr>
          <w:rFonts w:hint="eastAsia" w:ascii="Times New Roman" w:hAnsi="Times New Roman"/>
          <w:snapToGrid w:val="0"/>
          <w:kern w:val="2"/>
        </w:rPr>
        <w:t>围绕安平县丝网产业卡点堵点难点，</w:t>
      </w:r>
      <w:r>
        <w:rPr>
          <w:rFonts w:hint="eastAsia" w:ascii="Times New Roman" w:hAnsi="Times New Roman"/>
          <w:snapToGrid w:val="0"/>
          <w:kern w:val="2"/>
          <w:lang w:val="en-US" w:eastAsia="zh-CN"/>
        </w:rPr>
        <w:t>推动安平县</w:t>
      </w:r>
      <w:r>
        <w:rPr>
          <w:rFonts w:hint="eastAsia" w:ascii="Times New Roman" w:hAnsi="Times New Roman"/>
          <w:snapToGrid w:val="0"/>
          <w:kern w:val="2"/>
        </w:rPr>
        <w:t>出台《安平县丝网产业发展规划》《安平县丝网产业振兴计划》等13项政策</w:t>
      </w:r>
      <w:r>
        <w:rPr>
          <w:rFonts w:hint="eastAsia" w:ascii="Times New Roman" w:hAnsi="Times New Roman"/>
          <w:snapToGrid w:val="0"/>
          <w:kern w:val="2"/>
          <w:lang w:eastAsia="zh-CN"/>
        </w:rPr>
        <w:t>、</w:t>
      </w:r>
      <w:r>
        <w:rPr>
          <w:rFonts w:hint="eastAsia" w:ascii="Times New Roman" w:hAnsi="Times New Roman"/>
          <w:snapToGrid w:val="0"/>
          <w:kern w:val="2"/>
        </w:rPr>
        <w:t>制定专门工作方案</w:t>
      </w:r>
      <w:r>
        <w:rPr>
          <w:rFonts w:hint="eastAsia" w:ascii="Times New Roman" w:hAnsi="Times New Roman"/>
          <w:snapToGrid w:val="0"/>
          <w:kern w:val="2"/>
          <w:lang w:eastAsia="zh-CN"/>
        </w:rPr>
        <w:t>、</w:t>
      </w:r>
      <w:r>
        <w:rPr>
          <w:rFonts w:hint="eastAsia" w:ascii="Times New Roman" w:hAnsi="Times New Roman"/>
          <w:snapToGrid w:val="0"/>
          <w:kern w:val="2"/>
        </w:rPr>
        <w:t>组建工作专班</w:t>
      </w:r>
      <w:r>
        <w:rPr>
          <w:rFonts w:hint="eastAsia" w:ascii="Times New Roman" w:hAnsi="Times New Roman"/>
          <w:snapToGrid w:val="0"/>
          <w:kern w:val="2"/>
          <w:lang w:eastAsia="zh-CN"/>
        </w:rPr>
        <w:t>、</w:t>
      </w:r>
      <w:r>
        <w:rPr>
          <w:rFonts w:hint="eastAsia" w:ascii="Times New Roman" w:hAnsi="Times New Roman"/>
          <w:snapToGrid w:val="0"/>
          <w:kern w:val="2"/>
        </w:rPr>
        <w:t>设立专项资金</w:t>
      </w:r>
      <w:r>
        <w:rPr>
          <w:rFonts w:hint="eastAsia" w:ascii="Times New Roman" w:hAnsi="Times New Roman"/>
          <w:snapToGrid w:val="0"/>
          <w:kern w:val="2"/>
          <w:lang w:eastAsia="zh-CN"/>
        </w:rPr>
        <w:t>，</w:t>
      </w:r>
      <w:r>
        <w:rPr>
          <w:rFonts w:hint="eastAsia" w:ascii="Times New Roman" w:hAnsi="Times New Roman"/>
          <w:snapToGrid w:val="0"/>
          <w:kern w:val="2"/>
          <w:lang w:val="en-US" w:eastAsia="zh-CN"/>
        </w:rPr>
        <w:t>支持安平县</w:t>
      </w:r>
      <w:r>
        <w:rPr>
          <w:rFonts w:hint="eastAsia" w:ascii="Times New Roman" w:hAnsi="Times New Roman"/>
          <w:snapToGrid w:val="0"/>
          <w:kern w:val="2"/>
        </w:rPr>
        <w:t>提出建成1条丝网产业链、培树10家标杆企业、推进150家企业质量认证提升的目标，为提升行动提供有力支撑。</w:t>
      </w:r>
      <w:r>
        <w:rPr>
          <w:rFonts w:hint="eastAsia" w:ascii="Times New Roman" w:hAnsi="Times New Roman"/>
          <w:snapToGrid w:val="0"/>
          <w:kern w:val="2"/>
          <w:lang w:val="en-US" w:eastAsia="zh-CN"/>
        </w:rPr>
        <w:t>同时，</w:t>
      </w:r>
      <w:r>
        <w:rPr>
          <w:rFonts w:hint="eastAsia" w:ascii="Times New Roman" w:hAnsi="Times New Roman"/>
          <w:snapToGrid w:val="0"/>
          <w:kern w:val="2"/>
        </w:rPr>
        <w:t>以6条丝网分产业链为基础，通过找准共性问题，实施关键环节提升，在材料、装备、生产工艺等方面突破了一批“卡脖子”问题。通过选好代表性企业，定制“靶向化”服务，河北博尔网业有限公司实现单车间利润净增10万元/月。在第21届丝网博览会上，安平县丝网行业销售成交额达12.2亿元。</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spacing w:val="-6"/>
          <w:kern w:val="2"/>
          <w:sz w:val="32"/>
          <w:lang w:val="en-US"/>
        </w:rPr>
      </w:pPr>
      <w:bookmarkStart w:id="5" w:name="_Toc22992"/>
      <w:r>
        <w:rPr>
          <w:rFonts w:hint="eastAsia" w:ascii="Times New Roman" w:hAnsi="Times New Roman"/>
          <w:snapToGrid w:val="0"/>
          <w:spacing w:val="-6"/>
          <w:kern w:val="2"/>
          <w:sz w:val="32"/>
          <w:lang w:val="en-US" w:eastAsia="zh-CN"/>
        </w:rPr>
        <w:t>五</w:t>
      </w:r>
      <w:r>
        <w:rPr>
          <w:rFonts w:hint="default" w:ascii="Times New Roman" w:hAnsi="Times New Roman"/>
          <w:snapToGrid w:val="0"/>
          <w:spacing w:val="-6"/>
          <w:kern w:val="2"/>
          <w:sz w:val="32"/>
          <w:lang w:val="en-US"/>
        </w:rPr>
        <w:t>、强化政策集成与制度保障，助力地方特色产业发展</w:t>
      </w:r>
      <w:bookmarkEnd w:id="5"/>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kern w:val="2"/>
        </w:rPr>
      </w:pPr>
      <w:r>
        <w:rPr>
          <w:rFonts w:hint="eastAsia" w:ascii="Times New Roman" w:hAnsi="Times New Roman"/>
          <w:snapToGrid w:val="0"/>
          <w:kern w:val="2"/>
          <w:lang w:eastAsia="zh-CN"/>
        </w:rPr>
        <w:t>江苏省坚持高位引领，将提升行动纳入省委常委会年度工作要点重点任务和全省“十四五”市场监管规划，并列为高质量发展重点考核项目。通过建立“五年发展规划+三年行动计划+年度工作要点”全链条推进模式，构建“制度保障+资金支持+考核评价”全方位保障机制，在省市县三级层面，配套出台一揽子支持政策，大力推进小微企业质量管理体系认证提升行动。在南京选取5家软件谷信息技术行业企业，围绕行业共性问题重点实施改进，推动江苏户传科技有限公司建立适合企业发展的“721”模式（70%按照管理标准、20%体现行业共性、10%体现企业个性的质量管理模式）等，“以点带面”提升地方经济发展。南京市雨花台区、镇江市扬中市、盐城市建湖县在政府层面出台政策文件集成推进，在信息技术行业、光电行业和石油机械等行业选取近100家企业开展提升行动，以推动区域特色产业高质量发展</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kern w:val="2"/>
          <w:lang w:val="en-US"/>
        </w:rPr>
      </w:pPr>
      <w:bookmarkStart w:id="6" w:name="_Toc14243"/>
      <w:r>
        <w:rPr>
          <w:rFonts w:hint="eastAsia" w:ascii="Times New Roman" w:hAnsi="Times New Roman"/>
          <w:snapToGrid w:val="0"/>
          <w:kern w:val="2"/>
          <w:lang w:val="en-US" w:eastAsia="zh-CN"/>
        </w:rPr>
        <w:t>六</w:t>
      </w:r>
      <w:r>
        <w:rPr>
          <w:rFonts w:hint="default" w:ascii="Times New Roman" w:hAnsi="Times New Roman"/>
          <w:snapToGrid w:val="0"/>
          <w:kern w:val="2"/>
          <w:lang w:val="en-US"/>
        </w:rPr>
        <w:t>、构建</w:t>
      </w:r>
      <w:r>
        <w:rPr>
          <w:rFonts w:hint="eastAsia" w:ascii="CESI仿宋-GB2312" w:hAnsi="CESI仿宋-GB2312" w:eastAsia="CESI仿宋-GB2312" w:cs="CESI仿宋-GB2312"/>
          <w:snapToGrid w:val="0"/>
          <w:kern w:val="2"/>
          <w:lang w:val="en-US"/>
        </w:rPr>
        <w:t>“</w:t>
      </w:r>
      <w:r>
        <w:rPr>
          <w:rFonts w:hint="default" w:ascii="Times New Roman" w:hAnsi="Times New Roman"/>
          <w:snapToGrid w:val="0"/>
          <w:kern w:val="2"/>
          <w:lang w:val="en-US"/>
        </w:rPr>
        <w:t>一二三</w:t>
      </w:r>
      <w:r>
        <w:rPr>
          <w:rFonts w:hint="eastAsia" w:ascii="CESI仿宋-GB2312" w:hAnsi="CESI仿宋-GB2312" w:eastAsia="CESI仿宋-GB2312" w:cs="CESI仿宋-GB2312"/>
          <w:snapToGrid w:val="0"/>
          <w:kern w:val="2"/>
          <w:lang w:val="en-US"/>
        </w:rPr>
        <w:t>”</w:t>
      </w:r>
      <w:r>
        <w:rPr>
          <w:rFonts w:hint="default" w:ascii="Times New Roman" w:hAnsi="Times New Roman"/>
          <w:snapToGrid w:val="0"/>
          <w:kern w:val="2"/>
          <w:lang w:val="en-US"/>
        </w:rPr>
        <w:t>认证提升行动工作机制，助力小微企业健康发展。</w:t>
      </w:r>
      <w:bookmarkEnd w:id="6"/>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kern w:val="2"/>
        </w:rPr>
      </w:pPr>
      <w:r>
        <w:rPr>
          <w:rFonts w:hint="default" w:ascii="Times New Roman" w:hAnsi="Times New Roman"/>
          <w:snapToGrid w:val="0"/>
          <w:kern w:val="2"/>
        </w:rPr>
        <w:t>福建省</w:t>
      </w:r>
      <w:r>
        <w:rPr>
          <w:rFonts w:hint="eastAsia" w:ascii="Times New Roman" w:hAnsi="Times New Roman"/>
          <w:snapToGrid w:val="0"/>
          <w:kern w:val="2"/>
          <w:lang w:val="en-US"/>
        </w:rPr>
        <w:t>不断优化完善工作思路</w:t>
      </w:r>
      <w:r>
        <w:rPr>
          <w:rFonts w:hint="default" w:ascii="Times New Roman" w:hAnsi="Times New Roman"/>
          <w:snapToGrid w:val="0"/>
          <w:kern w:val="2"/>
        </w:rPr>
        <w:t>，构建实施</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一揽子</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工作部署、企业需求和行业特色</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两手抓</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、打造政府专班+机构专家+企业专人‘三融合’专业化团队</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的</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一二三</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认证提升行动工作机制。把认证提升行动写入质量强省文件、纳入政府质量考核内容、拨付专项资金用于提升行动，通过对特色行业进行分类研究，聚焦问题寻找需求推动解决，建立完善设区市局日常会商督导、项目跟踪工作程序，认证机构责任捆绑考核模式，小微企业层级定岗、专人负责</w:t>
      </w:r>
      <w:r>
        <w:rPr>
          <w:rFonts w:hint="eastAsia" w:ascii="Times New Roman" w:hAnsi="Times New Roman"/>
          <w:snapToGrid w:val="0"/>
          <w:kern w:val="2"/>
          <w:lang w:val="en-US"/>
        </w:rPr>
        <w:t>等</w:t>
      </w:r>
      <w:r>
        <w:rPr>
          <w:rFonts w:hint="default" w:ascii="Times New Roman" w:hAnsi="Times New Roman"/>
          <w:snapToGrid w:val="0"/>
          <w:kern w:val="2"/>
        </w:rPr>
        <w:t>具体措施，形成漳州食品、泉州水暖、莆田服装、宁德茶叶、三明沙县小吃等</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一地一特色、一县一亮点</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。推动实现宁德白茶企业由</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传统经验型</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转为</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科技技术型</w:t>
      </w:r>
      <w:r>
        <w:rPr>
          <w:rFonts w:hint="eastAsia" w:ascii="CESI仿宋-GB2312" w:hAnsi="CESI仿宋-GB2312" w:eastAsia="CESI仿宋-GB2312" w:cs="CESI仿宋-GB2312"/>
          <w:snapToGrid w:val="0"/>
          <w:kern w:val="2"/>
        </w:rPr>
        <w:t>”</w:t>
      </w:r>
      <w:r>
        <w:rPr>
          <w:rFonts w:hint="default" w:ascii="Times New Roman" w:hAnsi="Times New Roman"/>
          <w:snapToGrid w:val="0"/>
          <w:kern w:val="2"/>
        </w:rPr>
        <w:t>，每年减少检验费30%-50%，节</w:t>
      </w:r>
      <w:r>
        <w:rPr>
          <w:rFonts w:hint="default" w:ascii="Times New Roman" w:hAnsi="Times New Roman"/>
          <w:snapToGrid w:val="0"/>
          <w:kern w:val="2"/>
          <w:highlight w:val="none"/>
        </w:rPr>
        <w:t>省萎凋巡检时间</w:t>
      </w:r>
      <w:r>
        <w:rPr>
          <w:rFonts w:hint="default" w:ascii="Times New Roman" w:hAnsi="Times New Roman"/>
          <w:snapToGrid w:val="0"/>
          <w:kern w:val="2"/>
        </w:rPr>
        <w:t>一半以上；沙县小吃产品抽检400批次合格率100%，优品率提高</w:t>
      </w:r>
      <w:r>
        <w:rPr>
          <w:rFonts w:hint="eastAsia"/>
          <w:snapToGrid w:val="0"/>
          <w:kern w:val="2"/>
          <w:lang w:val="en-US" w:eastAsia="zh-CN"/>
        </w:rPr>
        <w:t>10</w:t>
      </w:r>
      <w:r>
        <w:rPr>
          <w:rFonts w:hint="default" w:ascii="Times New Roman" w:hAnsi="Times New Roman"/>
          <w:snapToGrid w:val="0"/>
          <w:kern w:val="2"/>
        </w:rPr>
        <w:t>个百分点；金属铸造企业半数以上实现从单一产品加工向精细化、多元化变革；服装企业主要原料不良成本下降5%，减少返工损失平均10多万元。全省小微企业从8家增加到300家，参与认证提升行动</w:t>
      </w:r>
      <w:r>
        <w:rPr>
          <w:rFonts w:hint="eastAsia" w:ascii="Times New Roman" w:hAnsi="Times New Roman"/>
          <w:snapToGrid w:val="0"/>
          <w:kern w:val="2"/>
          <w:lang w:val="en-US" w:eastAsia="zh-CN"/>
        </w:rPr>
        <w:t>并</w:t>
      </w:r>
      <w:r>
        <w:rPr>
          <w:rFonts w:hint="default" w:ascii="Times New Roman" w:hAnsi="Times New Roman"/>
          <w:snapToGrid w:val="0"/>
          <w:kern w:val="2"/>
        </w:rPr>
        <w:t>已完成验收180家，验收通过率达98%以上</w:t>
      </w:r>
      <w:r>
        <w:rPr>
          <w:rFonts w:hint="eastAsia" w:ascii="Times New Roman" w:hAnsi="Times New Roman"/>
          <w:snapToGrid w:val="0"/>
          <w:kern w:val="2"/>
          <w:lang w:eastAsia="zh-CN"/>
        </w:rPr>
        <w:t>，</w:t>
      </w:r>
      <w:r>
        <w:rPr>
          <w:rFonts w:hint="default" w:ascii="Times New Roman" w:hAnsi="Times New Roman"/>
          <w:snapToGrid w:val="0"/>
          <w:kern w:val="2"/>
        </w:rPr>
        <w:t>行业领域从5个扩大到18个，拨付专项补助资金390万元。</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snapToGrid w:val="0"/>
          <w:kern w:val="2"/>
          <w:lang w:val="en-US" w:eastAsia="zh-CN"/>
        </w:rPr>
      </w:pPr>
      <w:bookmarkStart w:id="7" w:name="_Toc5388"/>
      <w:r>
        <w:rPr>
          <w:rFonts w:hint="eastAsia" w:ascii="Times New Roman" w:hAnsi="Times New Roman"/>
          <w:snapToGrid w:val="0"/>
          <w:kern w:val="2"/>
          <w:lang w:val="en-US" w:eastAsia="zh-CN"/>
        </w:rPr>
        <w:t>七、聚焦聚力柳州螺蛳粉等区域特色小微企业，助推产业链高质量发展</w:t>
      </w:r>
      <w:bookmarkEnd w:id="7"/>
    </w:p>
    <w:p>
      <w:pPr>
        <w:keepNext w:val="0"/>
        <w:keepLines w:val="0"/>
        <w:pageBreakBefore w:val="0"/>
        <w:widowControl w:val="0"/>
        <w:kinsoku/>
        <w:wordWrap/>
        <w:overflowPunct/>
        <w:topLinePunct w:val="0"/>
        <w:autoSpaceDE/>
        <w:autoSpaceDN/>
        <w:bidi w:val="0"/>
        <w:adjustRightInd/>
        <w:snapToGrid/>
        <w:spacing w:line="594" w:lineRule="exact"/>
        <w:textAlignment w:val="auto"/>
        <w:rPr>
          <w:rStyle w:val="12"/>
          <w:rFonts w:hint="default" w:ascii="Times New Roman" w:hAnsi="Times New Roman"/>
          <w:snapToGrid w:val="0"/>
          <w:kern w:val="2"/>
        </w:rPr>
      </w:pPr>
      <w:r>
        <w:rPr>
          <w:rFonts w:hint="eastAsia" w:ascii="Times New Roman" w:hAnsi="Times New Roman"/>
          <w:snapToGrid w:val="0"/>
          <w:kern w:val="2"/>
          <w:lang w:val="en-US" w:eastAsia="zh-CN"/>
        </w:rPr>
        <w:t>广西壮族自治区聚焦聚力区域特色小微企业，建立健全螺蛳粉产业链标准体系，用工业化、标准化理念，规范布局螺蛳粉原材料养殖与种植，解决螺蛳粉原材料“散”、“小”、“少”等问题，构建稳定的特色食品产业化加工集群优势。举办多期小微企业质量管理体系认证提升培训班，指导螺蛳粉企业建立质量管理体系和食品安全管理体系，制定HACCP计划、操作手册、食品安全防控方案，科学识别潜在的食品安全风险，并相应制定预防、纠正措施。全覆盖监督抽查柳州螺蛳粉生产企业106家，共抽检304批次，合格297批次，合格率97.7%，质量稳步提升。柳州市食品生产企业共获得管理体系证书175张，其中螺蛳粉生产企业获得90张，行业获证率达30.95%，远超其他食品类企业。2021年前三季度，预包装螺蛳粉及上下游产业链实现销售收入</w:t>
      </w:r>
      <w:r>
        <w:rPr>
          <w:rFonts w:hint="eastAsia" w:ascii="Times New Roman" w:hAnsi="Times New Roman"/>
          <w:snapToGrid w:val="0"/>
          <w:spacing w:val="-6"/>
          <w:kern w:val="2"/>
          <w:sz w:val="32"/>
          <w:lang w:val="en-US" w:eastAsia="zh-CN"/>
        </w:rPr>
        <w:t>217亿元，增长45.7%，“小证书”带动“小米粉”成就了“大产业”。</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snapToGrid w:val="0"/>
          <w:kern w:val="2"/>
          <w:lang w:val="en-US"/>
        </w:rPr>
      </w:pPr>
      <w:bookmarkStart w:id="8" w:name="_Toc20952"/>
      <w:r>
        <w:rPr>
          <w:rFonts w:hint="eastAsia" w:ascii="Times New Roman" w:hAnsi="Times New Roman"/>
          <w:snapToGrid w:val="0"/>
          <w:kern w:val="2"/>
          <w:lang w:val="en-US" w:eastAsia="zh-CN"/>
        </w:rPr>
        <w:t>八、</w:t>
      </w:r>
      <w:r>
        <w:rPr>
          <w:rFonts w:hint="default" w:ascii="Times New Roman" w:hAnsi="Times New Roman"/>
          <w:snapToGrid w:val="0"/>
          <w:kern w:val="2"/>
          <w:lang w:val="en-US"/>
        </w:rPr>
        <w:t>以“行业驱动，标准支撑”为引领，大力推进质量管理体系普及</w:t>
      </w:r>
      <w:bookmarkEnd w:id="8"/>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snapToGrid w:val="0"/>
          <w:spacing w:val="-6"/>
          <w:kern w:val="2"/>
        </w:rPr>
      </w:pPr>
      <w:r>
        <w:rPr>
          <w:rFonts w:hint="default" w:ascii="Times New Roman" w:hAnsi="Times New Roman"/>
          <w:snapToGrid w:val="0"/>
          <w:kern w:val="2"/>
        </w:rPr>
        <w:t>天津</w:t>
      </w:r>
      <w:r>
        <w:rPr>
          <w:rFonts w:hint="default" w:ascii="Times New Roman" w:hAnsi="Times New Roman"/>
          <w:snapToGrid w:val="0"/>
          <w:spacing w:val="-6"/>
          <w:kern w:val="2"/>
        </w:rPr>
        <w:t>市充分发挥行业协会的</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传感器</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优势和标准化引领的</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指挥棒</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作用，通过联合行业协会共同开展提升行动，让行业协会既做政府和企业的</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传声筒</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，又做企业和市场的</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监督员</w:t>
      </w:r>
      <w:r>
        <w:rPr>
          <w:rFonts w:hint="eastAsia" w:ascii="CESI仿宋-GB2312" w:hAnsi="CESI仿宋-GB2312" w:eastAsia="CESI仿宋-GB2312" w:cs="CESI仿宋-GB2312"/>
          <w:snapToGrid w:val="0"/>
          <w:spacing w:val="-6"/>
          <w:kern w:val="2"/>
        </w:rPr>
        <w:t>”</w:t>
      </w:r>
      <w:r>
        <w:rPr>
          <w:rFonts w:hint="default" w:ascii="Times New Roman" w:hAnsi="Times New Roman"/>
          <w:snapToGrid w:val="0"/>
          <w:spacing w:val="-6"/>
          <w:kern w:val="2"/>
        </w:rPr>
        <w:t>。在调研走访的基础上，针对企业不同特点、不同需求，与行业协会合作编写《中小微企业质量管理成熟度评价标准》、《中小企业公共信用评价规范》、《物业服务质量管理指南》、《清洁服务企业质量成熟度评价体系》等执行标准4本。累计与中小企业经济发展协会、电动自行车协会、建筑业协会、物业协会等13家行业协会合作或接洽，联合组织6场质量管理免费培训，参训企业60余家次，为协会内企业进行标准培训，选取试点企业一对一个性化帮扶。进一步解决小微企业质量提升行动中参考样本少、涉及行业杂和无统一标准的问题，推进质量管理体系在各行业的普及，助力提升行动取得实效。</w:t>
      </w:r>
    </w:p>
    <w:sectPr>
      <w:footerReference r:id="rId7" w:type="default"/>
      <w:footerReference r:id="rId8" w:type="even"/>
      <w:pgSz w:w="11906" w:h="16838"/>
      <w:pgMar w:top="1984" w:right="1474" w:bottom="1644" w:left="1474" w:header="851" w:footer="1191" w:gutter="0"/>
      <w:pgNumType w:start="1"/>
      <w:cols w:space="0" w:num="1"/>
      <w:rtlGutter w:val="0"/>
      <w:docGrid w:type="linesAndChars" w:linePitch="287"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0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20" w:leftChars="100" w:firstLine="0" w:firstLineChars="0"/>
      <w:jc w:val="right"/>
      <w:rPr>
        <w:rFonts w:hint="default" w:asciiTheme="minorEastAsia" w:hAnsiTheme="minorEastAsia" w:eastAsiaTheme="minorEastAsia" w:cstheme="minorEastAsia"/>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asciiTheme="minorEastAsia" w:hAnsiTheme="minorEastAsia" w:eastAsiaTheme="minorEastAsia" w:cstheme="minorEastAsia"/>
        <w:sz w:val="28"/>
        <w:szCs w:val="2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20" w:leftChars="100" w:firstLine="0" w:firstLineChars="0"/>
      <w:jc w:val="right"/>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E41D8"/>
    <w:rsid w:val="65F2C4C2"/>
    <w:rsid w:val="66FB5177"/>
    <w:rsid w:val="6BF7E396"/>
    <w:rsid w:val="7DE716B3"/>
    <w:rsid w:val="7FDF71AE"/>
    <w:rsid w:val="B7DBBA26"/>
    <w:rsid w:val="BEF7A235"/>
    <w:rsid w:val="BFFD15A9"/>
    <w:rsid w:val="D47B9866"/>
    <w:rsid w:val="DFBBEBD0"/>
    <w:rsid w:val="FBAD4170"/>
    <w:rsid w:val="FD564EB8"/>
    <w:rsid w:val="FDBC8ABF"/>
    <w:rsid w:val="FFF54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640" w:firstLineChars="200"/>
      <w:jc w:val="both"/>
    </w:pPr>
    <w:rPr>
      <w:rFonts w:ascii="Times New Roman" w:hAnsi="Times New Roman" w:eastAsia="仿宋_GB2312" w:cs="宋体"/>
      <w:kern w:val="2"/>
      <w:sz w:val="32"/>
      <w:szCs w:val="24"/>
      <w:lang w:val="en-US" w:eastAsia="zh-CN" w:bidi="ar-SA"/>
    </w:rPr>
  </w:style>
  <w:style w:type="paragraph" w:styleId="5">
    <w:name w:val="heading 1"/>
    <w:basedOn w:val="1"/>
    <w:next w:val="1"/>
    <w:qFormat/>
    <w:uiPriority w:val="0"/>
    <w:pPr>
      <w:keepNext/>
      <w:keepLines/>
      <w:spacing w:beforeAutospacing="0" w:afterAutospacing="0" w:line="594" w:lineRule="exact"/>
      <w:ind w:firstLine="0" w:firstLineChars="0"/>
      <w:jc w:val="center"/>
      <w:outlineLvl w:val="0"/>
    </w:pPr>
    <w:rPr>
      <w:rFonts w:eastAsia="方正小标宋简体"/>
      <w:kern w:val="44"/>
      <w:sz w:val="44"/>
    </w:rPr>
  </w:style>
  <w:style w:type="paragraph" w:styleId="6">
    <w:name w:val="heading 2"/>
    <w:basedOn w:val="1"/>
    <w:next w:val="1"/>
    <w:link w:val="12"/>
    <w:qFormat/>
    <w:uiPriority w:val="0"/>
    <w:pPr>
      <w:keepNext/>
      <w:keepLines/>
      <w:spacing w:beforeAutospacing="0" w:afterAutospacing="0" w:line="594" w:lineRule="exact"/>
      <w:ind w:firstLine="880" w:firstLineChars="200"/>
      <w:outlineLvl w:val="1"/>
    </w:pPr>
    <w:rPr>
      <w:rFonts w:ascii="Times New Roman" w:hAnsi="Times New Roman" w:eastAsia="黑体"/>
    </w:rPr>
  </w:style>
  <w:style w:type="paragraph" w:styleId="7">
    <w:name w:val="heading 3"/>
    <w:basedOn w:val="1"/>
    <w:next w:val="1"/>
    <w:qFormat/>
    <w:uiPriority w:val="0"/>
    <w:pPr>
      <w:keepNext/>
      <w:keepLines/>
      <w:spacing w:beforeAutospacing="0" w:afterAutospacing="0" w:line="594" w:lineRule="exact"/>
      <w:ind w:firstLine="880" w:firstLineChars="200"/>
      <w:outlineLvl w:val="2"/>
    </w:pPr>
    <w:rPr>
      <w:rFonts w:ascii="Times New Roman" w:hAnsi="Times New Roman" w:eastAsia="楷体_GB231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customStyle="1" w:styleId="2">
    <w:name w:val="Body Text First Indent1"/>
    <w:basedOn w:val="3"/>
    <w:qFormat/>
    <w:uiPriority w:val="99"/>
    <w:pPr>
      <w:ind w:firstLine="420" w:firstLineChars="100"/>
    </w:pPr>
    <w:rPr>
      <w:rFonts w:cs="Calibri"/>
      <w:szCs w:val="21"/>
    </w:rPr>
  </w:style>
  <w:style w:type="paragraph" w:styleId="3">
    <w:name w:val="Body Text"/>
    <w:basedOn w:val="1"/>
    <w:next w:val="4"/>
    <w:qFormat/>
    <w:uiPriority w:val="0"/>
    <w:pPr>
      <w:ind w:firstLine="723" w:firstLineChars="200"/>
    </w:pPr>
    <w:rPr>
      <w:rFonts w:eastAsia="方正仿宋_GBK"/>
      <w:sz w:val="30"/>
    </w:rPr>
  </w:style>
  <w:style w:type="paragraph" w:styleId="4">
    <w:name w:val="Body Text First Indent"/>
    <w:basedOn w:val="3"/>
    <w:next w:val="3"/>
    <w:qFormat/>
    <w:uiPriority w:val="0"/>
    <w:pPr>
      <w:ind w:firstLine="7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标题 2 Char"/>
    <w:link w:val="6"/>
    <w:qFormat/>
    <w:uiPriority w:val="0"/>
    <w:rPr>
      <w:rFonts w:ascii="Times New Roman" w:hAnsi="Times New Roman" w:eastAsia="黑体"/>
    </w:rPr>
  </w:style>
  <w:style w:type="paragraph" w:customStyle="1" w:styleId="13">
    <w:name w:val="WPSOffice手动目录 1"/>
    <w:qFormat/>
    <w:uiPriority w:val="0"/>
    <w:pPr>
      <w:ind w:leftChars="0"/>
    </w:pPr>
    <w:rPr>
      <w:rFonts w:ascii="Calibri" w:hAnsi="Calibri" w:eastAsia="宋体" w:cs="宋体"/>
      <w:sz w:val="20"/>
      <w:szCs w:val="20"/>
    </w:rPr>
  </w:style>
  <w:style w:type="paragraph" w:customStyle="1" w:styleId="14">
    <w:name w:val="WPSOffice手动目录 2"/>
    <w:qFormat/>
    <w:uiPriority w:val="0"/>
    <w:pPr>
      <w:ind w:leftChars="200"/>
    </w:pPr>
    <w:rPr>
      <w:rFonts w:ascii="Calibri" w:hAnsi="Calibri" w:eastAsia="宋体" w:cs="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3757</Words>
  <Characters>3924</Characters>
  <Paragraphs>44</Paragraphs>
  <TotalTime>7</TotalTime>
  <ScaleCrop>false</ScaleCrop>
  <LinksUpToDate>false</LinksUpToDate>
  <CharactersWithSpaces>3936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2022-01-18T10:21:00Z</dcterms:created>
  <dc:creator>Liupy</dc:creator>
  <cp:lastModifiedBy>oa</cp:lastModifiedBy>
  <dcterms:modified xsi:type="dcterms:W3CDTF">2022-02-07T10:42:30Z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125cda9b338c43a3a554641f6c388c8e</vt:lpwstr>
  </property>
</Properties>
</file>