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C70E" w14:textId="77777777" w:rsidR="00DC0637" w:rsidRDefault="00641A21">
      <w:pPr>
        <w:snapToGrid w:val="0"/>
        <w:spacing w:before="100" w:beforeAutospacing="1" w:after="100" w:afterAutospacing="1"/>
        <w:jc w:val="left"/>
        <w:rPr>
          <w:rFonts w:ascii="Times New Roman" w:hAnsi="Times New Roman"/>
          <w:b/>
          <w:szCs w:val="21"/>
        </w:rPr>
      </w:pPr>
      <w:r>
        <w:rPr>
          <w:rFonts w:ascii="Times New Roman" w:hAnsi="Times New Roman"/>
          <w:b/>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szCs w:val="21"/>
        </w:rPr>
        <w:instrText>ADDIN CNKISM.UserStyle</w:instrText>
      </w:r>
      <w:r>
        <w:rPr>
          <w:rFonts w:ascii="Times New Roman" w:hAnsi="Times New Roman"/>
          <w:b/>
          <w:szCs w:val="21"/>
        </w:rPr>
      </w:r>
      <w:r>
        <w:rPr>
          <w:rFonts w:ascii="Times New Roman" w:hAnsi="Times New Roman"/>
          <w:b/>
          <w:szCs w:val="21"/>
        </w:rPr>
        <w:fldChar w:fldCharType="end"/>
      </w:r>
      <w:r w:rsidR="00462D52">
        <w:rPr>
          <w:rFonts w:ascii="Times New Roman" w:hAnsi="Times New Roman" w:hint="eastAsia"/>
          <w:b/>
          <w:szCs w:val="21"/>
        </w:rPr>
        <w:t>附件</w:t>
      </w:r>
      <w:r w:rsidR="00462D52">
        <w:rPr>
          <w:rFonts w:ascii="Times New Roman" w:hAnsi="Times New Roman" w:hint="eastAsia"/>
          <w:b/>
          <w:szCs w:val="21"/>
        </w:rPr>
        <w:t>2</w:t>
      </w:r>
    </w:p>
    <w:p w14:paraId="2A1546C5" w14:textId="77777777" w:rsidR="00DC0637" w:rsidRDefault="00462D52">
      <w:pPr>
        <w:spacing w:line="440" w:lineRule="exact"/>
        <w:jc w:val="center"/>
        <w:rPr>
          <w:rFonts w:ascii="黑体" w:eastAsia="黑体" w:hAnsi="Times New Roman"/>
          <w:sz w:val="30"/>
          <w:szCs w:val="30"/>
        </w:rPr>
      </w:pPr>
      <w:r>
        <w:rPr>
          <w:rFonts w:ascii="黑体" w:eastAsia="黑体" w:hAnsi="Times New Roman" w:hint="eastAsia"/>
          <w:sz w:val="30"/>
          <w:szCs w:val="30"/>
        </w:rPr>
        <w:t>经营者集中简易案件公示表</w:t>
      </w:r>
    </w:p>
    <w:p w14:paraId="0D48AF83" w14:textId="77777777" w:rsidR="00DC0637" w:rsidRDefault="00DC0637">
      <w:pPr>
        <w:spacing w:line="440" w:lineRule="exact"/>
        <w:rPr>
          <w:rFonts w:ascii="黑体" w:eastAsia="黑体" w:hAnsi="Times New Roman"/>
          <w:sz w:val="28"/>
          <w:szCs w:val="28"/>
        </w:rPr>
      </w:pPr>
    </w:p>
    <w:p w14:paraId="3881F40E" w14:textId="77777777" w:rsidR="00DC0637" w:rsidRDefault="00DC0637">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14"/>
        <w:gridCol w:w="4935"/>
      </w:tblGrid>
      <w:tr w:rsidR="00DC0637" w14:paraId="0FB92C74" w14:textId="77777777">
        <w:tc>
          <w:tcPr>
            <w:tcW w:w="1809" w:type="dxa"/>
            <w:shd w:val="clear" w:color="auto" w:fill="D9D9D9"/>
            <w:vAlign w:val="center"/>
          </w:tcPr>
          <w:p w14:paraId="6C7C9127"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案件名称</w:t>
            </w:r>
          </w:p>
        </w:tc>
        <w:tc>
          <w:tcPr>
            <w:tcW w:w="6949" w:type="dxa"/>
            <w:gridSpan w:val="2"/>
          </w:tcPr>
          <w:p w14:paraId="01D97DBB" w14:textId="22E562A8" w:rsidR="00DC0637" w:rsidRDefault="0049386E">
            <w:pPr>
              <w:tabs>
                <w:tab w:val="left" w:pos="1800"/>
              </w:tabs>
              <w:spacing w:line="360" w:lineRule="auto"/>
              <w:rPr>
                <w:rFonts w:ascii="仿宋" w:eastAsia="仿宋" w:hAnsi="仿宋" w:cs="宋体"/>
                <w:color w:val="333333"/>
                <w:kern w:val="0"/>
                <w:sz w:val="24"/>
                <w:szCs w:val="24"/>
              </w:rPr>
            </w:pPr>
            <w:r w:rsidRPr="0049386E">
              <w:rPr>
                <w:rFonts w:ascii="仿宋" w:eastAsia="仿宋" w:hAnsi="仿宋" w:cs="宋体" w:hint="eastAsia"/>
                <w:color w:val="333333"/>
                <w:kern w:val="0"/>
                <w:sz w:val="24"/>
                <w:szCs w:val="24"/>
              </w:rPr>
              <w:t>宝武碳业科技股份有限公司与万华化学集团股份有限公司新设合营企业案</w:t>
            </w:r>
          </w:p>
        </w:tc>
      </w:tr>
      <w:tr w:rsidR="00DC0637" w:rsidRPr="00286810" w14:paraId="03935D4E" w14:textId="77777777">
        <w:trPr>
          <w:trHeight w:val="993"/>
        </w:trPr>
        <w:tc>
          <w:tcPr>
            <w:tcW w:w="1809" w:type="dxa"/>
            <w:shd w:val="clear" w:color="auto" w:fill="D9D9D9"/>
            <w:vAlign w:val="center"/>
          </w:tcPr>
          <w:p w14:paraId="4DEB167D"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交易概况</w:t>
            </w:r>
          </w:p>
          <w:p w14:paraId="4ECA9AAB"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（限200字内）</w:t>
            </w:r>
          </w:p>
        </w:tc>
        <w:tc>
          <w:tcPr>
            <w:tcW w:w="6949" w:type="dxa"/>
            <w:gridSpan w:val="2"/>
          </w:tcPr>
          <w:p w14:paraId="4D9C631E" w14:textId="28C04ADB" w:rsidR="00DC0637" w:rsidRPr="0049386E" w:rsidRDefault="0049386E" w:rsidP="00981FC0">
            <w:pPr>
              <w:spacing w:line="360" w:lineRule="auto"/>
              <w:rPr>
                <w:rFonts w:ascii="仿宋" w:eastAsia="仿宋" w:hAnsi="仿宋" w:cs="宋体"/>
                <w:color w:val="333333"/>
                <w:kern w:val="0"/>
                <w:sz w:val="24"/>
                <w:szCs w:val="24"/>
              </w:rPr>
            </w:pPr>
            <w:r w:rsidRPr="0049386E">
              <w:rPr>
                <w:rFonts w:ascii="仿宋" w:eastAsia="仿宋" w:hAnsi="仿宋" w:cs="宋体" w:hint="eastAsia"/>
                <w:color w:val="333333"/>
                <w:kern w:val="0"/>
                <w:sz w:val="24"/>
                <w:szCs w:val="24"/>
              </w:rPr>
              <w:t>宝武碳业科技股份有限公司（“宝武碳业”）拟与万华化学集团股份有限公司（“万华化学”）共同在浙江新设一家合营企业浙江宝万碳纤维有限公司（名称暂定，“合营企业”）。宝武碳业持有合营企业51%的股权，万华化学持有合营企业49%的股权。交易完成后，宝武碳业与万华化学将共同控制合营企业。</w:t>
            </w:r>
          </w:p>
        </w:tc>
      </w:tr>
      <w:tr w:rsidR="00187366" w14:paraId="3B0EE10B" w14:textId="77777777" w:rsidTr="008F31FC">
        <w:trPr>
          <w:trHeight w:val="468"/>
        </w:trPr>
        <w:tc>
          <w:tcPr>
            <w:tcW w:w="1809" w:type="dxa"/>
            <w:vMerge w:val="restart"/>
            <w:shd w:val="clear" w:color="auto" w:fill="D9D9D9"/>
            <w:vAlign w:val="center"/>
          </w:tcPr>
          <w:p w14:paraId="476F1FED" w14:textId="77777777" w:rsidR="00187366" w:rsidRDefault="00187366">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参与集中的</w:t>
            </w:r>
          </w:p>
          <w:p w14:paraId="0D288F7B" w14:textId="77777777" w:rsidR="00187366" w:rsidRDefault="00187366">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经营者简介</w:t>
            </w:r>
          </w:p>
        </w:tc>
        <w:tc>
          <w:tcPr>
            <w:tcW w:w="2014" w:type="dxa"/>
          </w:tcPr>
          <w:p w14:paraId="681526FD" w14:textId="42B48786" w:rsidR="00187366" w:rsidRDefault="00187366">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1、</w:t>
            </w:r>
            <w:r w:rsidR="0049386E">
              <w:rPr>
                <w:rFonts w:ascii="仿宋" w:eastAsia="仿宋" w:hAnsi="仿宋" w:cs="宋体" w:hint="eastAsia"/>
                <w:color w:val="333333"/>
                <w:kern w:val="0"/>
                <w:sz w:val="24"/>
                <w:szCs w:val="24"/>
              </w:rPr>
              <w:t>宝武碳业</w:t>
            </w:r>
          </w:p>
        </w:tc>
        <w:tc>
          <w:tcPr>
            <w:tcW w:w="4935" w:type="dxa"/>
          </w:tcPr>
          <w:p w14:paraId="0E85B8CA" w14:textId="4F7BC30F" w:rsidR="00187366" w:rsidRPr="00C326FD" w:rsidRDefault="00187366" w:rsidP="0049386E">
            <w:pPr>
              <w:spacing w:line="360" w:lineRule="auto"/>
              <w:rPr>
                <w:rFonts w:ascii="仿宋" w:eastAsia="仿宋" w:hAnsi="仿宋" w:cs="宋体"/>
                <w:color w:val="333333"/>
                <w:kern w:val="0"/>
                <w:sz w:val="24"/>
                <w:szCs w:val="24"/>
              </w:rPr>
            </w:pPr>
            <w:r w:rsidRPr="008F442B">
              <w:rPr>
                <w:rFonts w:ascii="仿宋" w:eastAsia="仿宋" w:hAnsi="仿宋" w:cs="宋体" w:hint="eastAsia"/>
                <w:color w:val="333333"/>
                <w:kern w:val="0"/>
                <w:sz w:val="24"/>
                <w:szCs w:val="24"/>
              </w:rPr>
              <w:t>公司</w:t>
            </w:r>
            <w:r>
              <w:rPr>
                <w:rFonts w:ascii="仿宋" w:eastAsia="仿宋" w:hAnsi="仿宋" w:cs="宋体" w:hint="eastAsia"/>
                <w:color w:val="333333"/>
                <w:kern w:val="0"/>
                <w:sz w:val="24"/>
                <w:szCs w:val="24"/>
              </w:rPr>
              <w:t>成立于</w:t>
            </w:r>
            <w:r w:rsidR="0049386E">
              <w:rPr>
                <w:rFonts w:ascii="仿宋" w:eastAsia="仿宋" w:hAnsi="仿宋" w:cs="宋体" w:hint="eastAsia"/>
                <w:color w:val="333333"/>
                <w:kern w:val="0"/>
                <w:sz w:val="24"/>
                <w:szCs w:val="24"/>
              </w:rPr>
              <w:t>1</w:t>
            </w:r>
            <w:r w:rsidR="0049386E">
              <w:rPr>
                <w:rFonts w:ascii="仿宋" w:eastAsia="仿宋" w:hAnsi="仿宋" w:cs="宋体"/>
                <w:color w:val="333333"/>
                <w:kern w:val="0"/>
                <w:sz w:val="24"/>
                <w:szCs w:val="24"/>
              </w:rPr>
              <w:t>997</w:t>
            </w:r>
            <w:r w:rsidR="00C326FD" w:rsidRPr="00C326FD">
              <w:rPr>
                <w:rFonts w:ascii="仿宋" w:eastAsia="仿宋" w:hAnsi="仿宋" w:cs="宋体"/>
                <w:color w:val="333333"/>
                <w:kern w:val="0"/>
                <w:sz w:val="24"/>
                <w:szCs w:val="24"/>
              </w:rPr>
              <w:t>年</w:t>
            </w:r>
            <w:r w:rsidR="0049386E">
              <w:rPr>
                <w:rFonts w:ascii="仿宋" w:eastAsia="仿宋" w:hAnsi="仿宋" w:cs="宋体" w:hint="eastAsia"/>
                <w:color w:val="333333"/>
                <w:kern w:val="0"/>
                <w:sz w:val="24"/>
                <w:szCs w:val="24"/>
              </w:rPr>
              <w:t>5</w:t>
            </w:r>
            <w:r w:rsidR="00C326FD" w:rsidRPr="00C326FD">
              <w:rPr>
                <w:rFonts w:ascii="仿宋" w:eastAsia="仿宋" w:hAnsi="仿宋" w:cs="宋体"/>
                <w:color w:val="333333"/>
                <w:kern w:val="0"/>
                <w:sz w:val="24"/>
                <w:szCs w:val="24"/>
              </w:rPr>
              <w:t>月19日</w:t>
            </w:r>
            <w:r>
              <w:rPr>
                <w:rFonts w:ascii="仿宋" w:eastAsia="仿宋" w:hAnsi="仿宋" w:cs="宋体" w:hint="eastAsia"/>
                <w:color w:val="333333"/>
                <w:kern w:val="0"/>
                <w:sz w:val="24"/>
                <w:szCs w:val="24"/>
              </w:rPr>
              <w:t>，注册地址为</w:t>
            </w:r>
            <w:r w:rsidR="0049386E" w:rsidRPr="0049386E">
              <w:rPr>
                <w:rFonts w:ascii="仿宋" w:eastAsia="仿宋" w:hAnsi="仿宋" w:cs="宋体" w:hint="eastAsia"/>
                <w:color w:val="333333"/>
                <w:kern w:val="0"/>
                <w:sz w:val="24"/>
                <w:szCs w:val="24"/>
              </w:rPr>
              <w:t>上海市宝山区宝钢厂区纬三路化工办公楼</w:t>
            </w:r>
            <w:r>
              <w:rPr>
                <w:rFonts w:ascii="仿宋" w:eastAsia="仿宋" w:hAnsi="仿宋" w:cs="宋体" w:hint="eastAsia"/>
                <w:color w:val="333333"/>
                <w:kern w:val="0"/>
                <w:sz w:val="24"/>
                <w:szCs w:val="24"/>
              </w:rPr>
              <w:t>，公司</w:t>
            </w:r>
            <w:r w:rsidR="004E144F">
              <w:rPr>
                <w:rFonts w:ascii="仿宋" w:eastAsia="仿宋" w:hAnsi="仿宋" w:cs="宋体" w:hint="eastAsia"/>
                <w:color w:val="333333"/>
                <w:kern w:val="0"/>
                <w:sz w:val="24"/>
                <w:szCs w:val="24"/>
              </w:rPr>
              <w:t>主要从事</w:t>
            </w:r>
            <w:r w:rsidR="0049386E" w:rsidRPr="0049386E">
              <w:rPr>
                <w:rFonts w:ascii="仿宋" w:eastAsia="仿宋" w:hAnsi="仿宋" w:cs="宋体" w:hint="eastAsia"/>
                <w:color w:val="333333"/>
                <w:kern w:val="0"/>
                <w:sz w:val="24"/>
                <w:szCs w:val="24"/>
              </w:rPr>
              <w:t>焦油精制产品、苯类精制产品与碳基新材料的研发、生产和销售，以及焦炉煤气净化服务。</w:t>
            </w:r>
          </w:p>
        </w:tc>
      </w:tr>
      <w:tr w:rsidR="008F31FC" w14:paraId="53455478" w14:textId="77777777" w:rsidTr="008F31FC">
        <w:trPr>
          <w:trHeight w:val="1487"/>
        </w:trPr>
        <w:tc>
          <w:tcPr>
            <w:tcW w:w="1809" w:type="dxa"/>
            <w:vMerge/>
            <w:shd w:val="clear" w:color="auto" w:fill="D9D9D9"/>
            <w:vAlign w:val="center"/>
          </w:tcPr>
          <w:p w14:paraId="44DC3DA9" w14:textId="77777777" w:rsidR="008F31FC" w:rsidRDefault="008F31FC">
            <w:pPr>
              <w:spacing w:line="360" w:lineRule="auto"/>
              <w:jc w:val="center"/>
              <w:rPr>
                <w:rFonts w:ascii="仿宋" w:eastAsia="仿宋" w:hAnsi="仿宋" w:cs="宋体"/>
                <w:color w:val="333333"/>
                <w:kern w:val="0"/>
                <w:sz w:val="24"/>
                <w:szCs w:val="24"/>
              </w:rPr>
            </w:pPr>
          </w:p>
        </w:tc>
        <w:tc>
          <w:tcPr>
            <w:tcW w:w="2014" w:type="dxa"/>
          </w:tcPr>
          <w:p w14:paraId="50364DFE" w14:textId="13CF7AB0" w:rsidR="008F31FC" w:rsidRDefault="008F31FC">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2、</w:t>
            </w:r>
            <w:r w:rsidR="0049386E">
              <w:rPr>
                <w:rFonts w:ascii="仿宋" w:eastAsia="仿宋" w:hAnsi="仿宋" w:cs="宋体" w:hint="eastAsia"/>
                <w:color w:val="333333"/>
                <w:kern w:val="0"/>
                <w:sz w:val="24"/>
                <w:szCs w:val="24"/>
              </w:rPr>
              <w:t>万华化学</w:t>
            </w:r>
          </w:p>
        </w:tc>
        <w:tc>
          <w:tcPr>
            <w:tcW w:w="4935" w:type="dxa"/>
          </w:tcPr>
          <w:p w14:paraId="0EAB0E03" w14:textId="42F3E405" w:rsidR="008F31FC" w:rsidRPr="00C326FD" w:rsidRDefault="00C326FD" w:rsidP="0049386E">
            <w:pPr>
              <w:spacing w:line="360" w:lineRule="auto"/>
              <w:rPr>
                <w:rFonts w:ascii="仿宋" w:eastAsia="仿宋" w:hAnsi="仿宋" w:cs="宋体"/>
                <w:color w:val="333333"/>
                <w:kern w:val="0"/>
                <w:sz w:val="24"/>
                <w:szCs w:val="24"/>
              </w:rPr>
            </w:pPr>
            <w:r w:rsidRPr="00C326FD">
              <w:rPr>
                <w:rFonts w:ascii="仿宋" w:eastAsia="仿宋" w:hAnsi="仿宋" w:cs="宋体" w:hint="eastAsia"/>
                <w:color w:val="333333"/>
                <w:kern w:val="0"/>
                <w:sz w:val="24"/>
                <w:szCs w:val="24"/>
              </w:rPr>
              <w:t>公司成立于</w:t>
            </w:r>
            <w:r w:rsidR="0049386E">
              <w:rPr>
                <w:rFonts w:ascii="仿宋" w:eastAsia="仿宋" w:hAnsi="仿宋" w:cs="宋体" w:hint="eastAsia"/>
                <w:color w:val="333333"/>
                <w:kern w:val="0"/>
                <w:sz w:val="24"/>
                <w:szCs w:val="24"/>
              </w:rPr>
              <w:t>1</w:t>
            </w:r>
            <w:r w:rsidR="0049386E">
              <w:rPr>
                <w:rFonts w:ascii="仿宋" w:eastAsia="仿宋" w:hAnsi="仿宋" w:cs="宋体"/>
                <w:color w:val="333333"/>
                <w:kern w:val="0"/>
                <w:sz w:val="24"/>
                <w:szCs w:val="24"/>
              </w:rPr>
              <w:t>998</w:t>
            </w:r>
            <w:r w:rsidRPr="00C326FD">
              <w:rPr>
                <w:rFonts w:ascii="仿宋" w:eastAsia="仿宋" w:hAnsi="仿宋" w:cs="宋体"/>
                <w:color w:val="333333"/>
                <w:kern w:val="0"/>
                <w:sz w:val="24"/>
                <w:szCs w:val="24"/>
              </w:rPr>
              <w:t>年</w:t>
            </w:r>
            <w:r w:rsidR="0049386E">
              <w:rPr>
                <w:rFonts w:ascii="仿宋" w:eastAsia="仿宋" w:hAnsi="仿宋" w:cs="宋体" w:hint="eastAsia"/>
                <w:color w:val="333333"/>
                <w:kern w:val="0"/>
                <w:sz w:val="24"/>
                <w:szCs w:val="24"/>
              </w:rPr>
              <w:t>1</w:t>
            </w:r>
            <w:r w:rsidRPr="00C326FD">
              <w:rPr>
                <w:rFonts w:ascii="仿宋" w:eastAsia="仿宋" w:hAnsi="仿宋" w:cs="宋体"/>
                <w:color w:val="333333"/>
                <w:kern w:val="0"/>
                <w:sz w:val="24"/>
                <w:szCs w:val="24"/>
              </w:rPr>
              <w:t>2月1</w:t>
            </w:r>
            <w:r w:rsidR="0049386E">
              <w:rPr>
                <w:rFonts w:ascii="仿宋" w:eastAsia="仿宋" w:hAnsi="仿宋" w:cs="宋体"/>
                <w:color w:val="333333"/>
                <w:kern w:val="0"/>
                <w:sz w:val="24"/>
                <w:szCs w:val="24"/>
              </w:rPr>
              <w:t>6</w:t>
            </w:r>
            <w:r w:rsidRPr="00C326FD">
              <w:rPr>
                <w:rFonts w:ascii="仿宋" w:eastAsia="仿宋" w:hAnsi="仿宋" w:cs="宋体"/>
                <w:color w:val="333333"/>
                <w:kern w:val="0"/>
                <w:sz w:val="24"/>
                <w:szCs w:val="24"/>
              </w:rPr>
              <w:t>日</w:t>
            </w:r>
            <w:r w:rsidRPr="00C326FD">
              <w:rPr>
                <w:rFonts w:ascii="仿宋" w:eastAsia="仿宋" w:hAnsi="仿宋" w:cs="宋体" w:hint="eastAsia"/>
                <w:color w:val="333333"/>
                <w:kern w:val="0"/>
                <w:sz w:val="24"/>
                <w:szCs w:val="24"/>
              </w:rPr>
              <w:t>，注册地址为</w:t>
            </w:r>
            <w:r w:rsidR="0049386E" w:rsidRPr="0049386E">
              <w:rPr>
                <w:rFonts w:ascii="仿宋" w:eastAsia="仿宋" w:hAnsi="仿宋" w:cs="宋体" w:hint="eastAsia"/>
                <w:color w:val="333333"/>
                <w:kern w:val="0"/>
                <w:sz w:val="24"/>
                <w:szCs w:val="24"/>
              </w:rPr>
              <w:t>山东省烟台市经济技术开发区重庆大街</w:t>
            </w:r>
            <w:r w:rsidR="0049386E" w:rsidRPr="0049386E">
              <w:rPr>
                <w:rFonts w:ascii="仿宋" w:eastAsia="仿宋" w:hAnsi="仿宋" w:cs="宋体"/>
                <w:color w:val="333333"/>
                <w:kern w:val="0"/>
                <w:sz w:val="24"/>
                <w:szCs w:val="24"/>
              </w:rPr>
              <w:t>59号</w:t>
            </w:r>
            <w:r w:rsidR="0049386E">
              <w:rPr>
                <w:rFonts w:ascii="仿宋" w:eastAsia="仿宋" w:hAnsi="仿宋" w:cs="宋体" w:hint="eastAsia"/>
                <w:color w:val="333333"/>
                <w:kern w:val="0"/>
                <w:sz w:val="24"/>
                <w:szCs w:val="24"/>
              </w:rPr>
              <w:t>，</w:t>
            </w:r>
            <w:r w:rsidR="0049386E" w:rsidRPr="0049386E">
              <w:rPr>
                <w:rFonts w:ascii="仿宋" w:eastAsia="仿宋" w:hAnsi="仿宋" w:cs="宋体" w:hint="eastAsia"/>
                <w:color w:val="333333"/>
                <w:kern w:val="0"/>
                <w:sz w:val="24"/>
                <w:szCs w:val="24"/>
              </w:rPr>
              <w:t>主要从事聚氨酯（MDI、TDI、多元醇），丙烯及其下游丙烯酸、环氧丙烷等系列石化产品，SAP、TPU、PC、PMMA、有机胺、ADI、水性涂料等精细化学品及新材料的研发、生产和销售。</w:t>
            </w:r>
          </w:p>
        </w:tc>
      </w:tr>
      <w:tr w:rsidR="00DC0637" w14:paraId="6173A31D" w14:textId="77777777">
        <w:trPr>
          <w:trHeight w:val="279"/>
        </w:trPr>
        <w:tc>
          <w:tcPr>
            <w:tcW w:w="1809" w:type="dxa"/>
            <w:vMerge w:val="restart"/>
            <w:shd w:val="clear" w:color="auto" w:fill="D9D9D9"/>
            <w:vAlign w:val="center"/>
          </w:tcPr>
          <w:p w14:paraId="25C64F18"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简易案件理由（可以单选，也可以多选）</w:t>
            </w:r>
          </w:p>
        </w:tc>
        <w:tc>
          <w:tcPr>
            <w:tcW w:w="6949" w:type="dxa"/>
            <w:gridSpan w:val="2"/>
          </w:tcPr>
          <w:p w14:paraId="43D51AD8" w14:textId="6FE21A39" w:rsidR="00DC0637" w:rsidRDefault="00483627">
            <w:pPr>
              <w:spacing w:line="360" w:lineRule="auto"/>
              <w:rPr>
                <w:rFonts w:ascii="仿宋" w:eastAsia="仿宋" w:hAnsi="仿宋" w:cs="宋体"/>
                <w:color w:val="333333"/>
                <w:kern w:val="0"/>
                <w:sz w:val="24"/>
                <w:szCs w:val="24"/>
              </w:rPr>
            </w:pPr>
            <w:r w:rsidRPr="00483627">
              <w:rPr>
                <w:rFonts w:ascii="仿宋" w:eastAsia="仿宋" w:hAnsi="仿宋" w:cs="宋体" w:hint="eastAsia"/>
                <w:color w:val="333333"/>
                <w:kern w:val="0"/>
                <w:sz w:val="24"/>
                <w:szCs w:val="24"/>
              </w:rPr>
              <w:t>□</w:t>
            </w:r>
            <w:r w:rsidR="00462D52">
              <w:rPr>
                <w:rFonts w:ascii="仿宋" w:eastAsia="仿宋" w:hAnsi="仿宋" w:cs="宋体" w:hint="eastAsia"/>
                <w:color w:val="333333"/>
                <w:kern w:val="0"/>
                <w:sz w:val="24"/>
                <w:szCs w:val="24"/>
              </w:rPr>
              <w:t>1.在同一相关市场，所有参与集中的经营者所占市场份额之和小于15%。</w:t>
            </w:r>
          </w:p>
        </w:tc>
      </w:tr>
      <w:tr w:rsidR="00DC0637" w14:paraId="70FC33AD" w14:textId="77777777">
        <w:trPr>
          <w:trHeight w:val="330"/>
        </w:trPr>
        <w:tc>
          <w:tcPr>
            <w:tcW w:w="1809" w:type="dxa"/>
            <w:vMerge/>
            <w:shd w:val="clear" w:color="auto" w:fill="D9D9D9"/>
            <w:vAlign w:val="center"/>
          </w:tcPr>
          <w:p w14:paraId="2C4576CA"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7FEAE265" w14:textId="7F60AA14" w:rsidR="00DC0637" w:rsidRDefault="00916F00">
            <w:pPr>
              <w:spacing w:line="360" w:lineRule="auto"/>
              <w:rPr>
                <w:rFonts w:ascii="仿宋" w:eastAsia="仿宋" w:hAnsi="仿宋" w:cs="宋体"/>
                <w:color w:val="333333"/>
                <w:kern w:val="0"/>
                <w:sz w:val="24"/>
                <w:szCs w:val="24"/>
              </w:rPr>
            </w:pPr>
            <w:r w:rsidRPr="00483627">
              <w:rPr>
                <w:rFonts w:ascii="仿宋" w:eastAsia="仿宋" w:hAnsi="仿宋" w:cs="宋体" w:hint="eastAsia"/>
                <w:color w:val="333333"/>
                <w:kern w:val="0"/>
                <w:sz w:val="24"/>
                <w:szCs w:val="24"/>
              </w:rPr>
              <w:sym w:font="Wingdings" w:char="00FE"/>
            </w:r>
            <w:r w:rsidR="00462D52">
              <w:rPr>
                <w:rFonts w:ascii="仿宋" w:eastAsia="仿宋" w:hAnsi="仿宋" w:cs="宋体" w:hint="eastAsia"/>
                <w:color w:val="333333"/>
                <w:kern w:val="0"/>
                <w:sz w:val="24"/>
                <w:szCs w:val="24"/>
              </w:rPr>
              <w:t>2.存在上下游关系的参与集中的经营者，在上下游市场所占的市场份额均小于25%。</w:t>
            </w:r>
          </w:p>
        </w:tc>
      </w:tr>
      <w:tr w:rsidR="00DC0637" w14:paraId="71C4AB00" w14:textId="77777777">
        <w:trPr>
          <w:trHeight w:val="285"/>
        </w:trPr>
        <w:tc>
          <w:tcPr>
            <w:tcW w:w="1809" w:type="dxa"/>
            <w:vMerge/>
            <w:shd w:val="clear" w:color="auto" w:fill="D9D9D9"/>
            <w:vAlign w:val="center"/>
          </w:tcPr>
          <w:p w14:paraId="16575EC6"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30DB8D33" w14:textId="4F808330" w:rsidR="00DC0637" w:rsidRDefault="00916F00">
            <w:pPr>
              <w:spacing w:line="360" w:lineRule="auto"/>
              <w:rPr>
                <w:rFonts w:ascii="仿宋" w:eastAsia="仿宋" w:hAnsi="仿宋" w:cs="宋体"/>
                <w:color w:val="333333"/>
                <w:kern w:val="0"/>
                <w:sz w:val="24"/>
                <w:szCs w:val="24"/>
              </w:rPr>
            </w:pPr>
            <w:r w:rsidRPr="00483627">
              <w:rPr>
                <w:rFonts w:ascii="仿宋" w:eastAsia="仿宋" w:hAnsi="仿宋" w:cs="宋体" w:hint="eastAsia"/>
                <w:color w:val="333333"/>
                <w:kern w:val="0"/>
                <w:sz w:val="24"/>
                <w:szCs w:val="24"/>
              </w:rPr>
              <w:t>□</w:t>
            </w:r>
            <w:r w:rsidR="00462D52">
              <w:rPr>
                <w:rFonts w:ascii="仿宋" w:eastAsia="仿宋" w:hAnsi="仿宋" w:cs="宋体" w:hint="eastAsia"/>
                <w:color w:val="333333"/>
                <w:kern w:val="0"/>
                <w:sz w:val="24"/>
                <w:szCs w:val="24"/>
              </w:rPr>
              <w:t>3.不在同一相关市场、也不存在上下游关系的参与集中的经营者，在与交易有关的每个市场所占的份额均小于25%。</w:t>
            </w:r>
          </w:p>
        </w:tc>
      </w:tr>
      <w:tr w:rsidR="00DC0637" w14:paraId="28936EDA" w14:textId="77777777">
        <w:trPr>
          <w:trHeight w:val="870"/>
        </w:trPr>
        <w:tc>
          <w:tcPr>
            <w:tcW w:w="1809" w:type="dxa"/>
            <w:vMerge/>
            <w:shd w:val="clear" w:color="auto" w:fill="D9D9D9"/>
            <w:vAlign w:val="center"/>
          </w:tcPr>
          <w:p w14:paraId="20E11829"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7668ABCB" w14:textId="77777777" w:rsidR="00DC0637"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□4.参与集中的经营者在中国境外设立合营企业，合营企业不在中国境内从事经济活动。</w:t>
            </w:r>
          </w:p>
        </w:tc>
      </w:tr>
      <w:tr w:rsidR="00DC0637" w14:paraId="7B1C4E4E" w14:textId="77777777">
        <w:trPr>
          <w:trHeight w:val="264"/>
        </w:trPr>
        <w:tc>
          <w:tcPr>
            <w:tcW w:w="1809" w:type="dxa"/>
            <w:vMerge/>
            <w:shd w:val="clear" w:color="auto" w:fill="D9D9D9"/>
            <w:vAlign w:val="center"/>
          </w:tcPr>
          <w:p w14:paraId="3B106E72"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0069EFAC" w14:textId="77777777" w:rsidR="00DC0637"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□5.参与集中的经营者收购境外企业股权或资产的，该境外企业不在中国境内从事经济活动。</w:t>
            </w:r>
          </w:p>
        </w:tc>
      </w:tr>
      <w:tr w:rsidR="00DC0637" w14:paraId="0E22773A" w14:textId="77777777">
        <w:trPr>
          <w:trHeight w:val="345"/>
        </w:trPr>
        <w:tc>
          <w:tcPr>
            <w:tcW w:w="1809" w:type="dxa"/>
            <w:vMerge/>
            <w:shd w:val="clear" w:color="auto" w:fill="D9D9D9"/>
            <w:vAlign w:val="center"/>
          </w:tcPr>
          <w:p w14:paraId="07F508B7" w14:textId="77777777" w:rsidR="00DC0637" w:rsidRDefault="00DC0637">
            <w:pPr>
              <w:spacing w:line="360" w:lineRule="auto"/>
              <w:jc w:val="center"/>
              <w:rPr>
                <w:rFonts w:ascii="仿宋" w:eastAsia="仿宋" w:hAnsi="仿宋" w:cs="宋体"/>
                <w:color w:val="333333"/>
                <w:kern w:val="0"/>
                <w:sz w:val="24"/>
                <w:szCs w:val="24"/>
              </w:rPr>
            </w:pPr>
          </w:p>
        </w:tc>
        <w:tc>
          <w:tcPr>
            <w:tcW w:w="6949" w:type="dxa"/>
            <w:gridSpan w:val="2"/>
          </w:tcPr>
          <w:p w14:paraId="5E5C1870" w14:textId="77777777" w:rsidR="00DC0637" w:rsidRDefault="00C41237">
            <w:pPr>
              <w:spacing w:line="360" w:lineRule="auto"/>
              <w:rPr>
                <w:rFonts w:ascii="仿宋" w:eastAsia="仿宋" w:hAnsi="仿宋" w:cs="宋体"/>
                <w:color w:val="333333"/>
                <w:kern w:val="0"/>
                <w:sz w:val="24"/>
                <w:szCs w:val="24"/>
              </w:rPr>
            </w:pPr>
            <w:r w:rsidRPr="00C41237">
              <w:rPr>
                <w:rFonts w:ascii="仿宋" w:eastAsia="仿宋" w:hAnsi="仿宋" w:cs="宋体" w:hint="eastAsia"/>
                <w:color w:val="333333"/>
                <w:kern w:val="0"/>
                <w:sz w:val="24"/>
                <w:szCs w:val="24"/>
              </w:rPr>
              <w:t>□</w:t>
            </w:r>
            <w:r w:rsidR="00462D52">
              <w:rPr>
                <w:rFonts w:ascii="仿宋" w:eastAsia="仿宋" w:hAnsi="仿宋" w:cs="宋体" w:hint="eastAsia"/>
                <w:color w:val="333333"/>
                <w:kern w:val="0"/>
                <w:sz w:val="24"/>
                <w:szCs w:val="24"/>
              </w:rPr>
              <w:t>6.由两个以上的经营者共同控制的合营企业，通过集中被其中一个或一个以上经营者控制。</w:t>
            </w:r>
          </w:p>
        </w:tc>
      </w:tr>
      <w:tr w:rsidR="00DC0637" w14:paraId="01C33DE9" w14:textId="77777777">
        <w:tc>
          <w:tcPr>
            <w:tcW w:w="1809" w:type="dxa"/>
            <w:shd w:val="clear" w:color="auto" w:fill="D9D9D9"/>
            <w:vAlign w:val="center"/>
          </w:tcPr>
          <w:p w14:paraId="5B44AD2F" w14:textId="77777777" w:rsidR="00DC0637" w:rsidRDefault="00462D52">
            <w:pPr>
              <w:spacing w:line="360" w:lineRule="auto"/>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备注</w:t>
            </w:r>
          </w:p>
        </w:tc>
        <w:tc>
          <w:tcPr>
            <w:tcW w:w="6949" w:type="dxa"/>
            <w:gridSpan w:val="2"/>
          </w:tcPr>
          <w:p w14:paraId="64F85FA0" w14:textId="42A0895D" w:rsidR="004D4B4C" w:rsidRDefault="00462D52">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相关</w:t>
            </w:r>
            <w:r w:rsidR="0037080C">
              <w:rPr>
                <w:rFonts w:ascii="仿宋" w:eastAsia="仿宋" w:hAnsi="仿宋" w:cs="宋体" w:hint="eastAsia"/>
                <w:color w:val="333333"/>
                <w:kern w:val="0"/>
                <w:sz w:val="24"/>
                <w:szCs w:val="24"/>
              </w:rPr>
              <w:t>商品</w:t>
            </w:r>
            <w:r>
              <w:rPr>
                <w:rFonts w:ascii="仿宋" w:eastAsia="仿宋" w:hAnsi="仿宋" w:cs="宋体" w:hint="eastAsia"/>
                <w:color w:val="333333"/>
                <w:kern w:val="0"/>
                <w:sz w:val="24"/>
                <w:szCs w:val="24"/>
              </w:rPr>
              <w:t>市场</w:t>
            </w:r>
            <w:r w:rsidR="00C41237">
              <w:rPr>
                <w:rFonts w:ascii="仿宋" w:eastAsia="仿宋" w:hAnsi="仿宋" w:cs="宋体" w:hint="eastAsia"/>
                <w:color w:val="333333"/>
                <w:kern w:val="0"/>
                <w:sz w:val="24"/>
                <w:szCs w:val="24"/>
              </w:rPr>
              <w:t>及市场份额</w:t>
            </w:r>
            <w:r>
              <w:rPr>
                <w:rFonts w:ascii="仿宋" w:eastAsia="仿宋" w:hAnsi="仿宋" w:cs="宋体" w:hint="eastAsia"/>
                <w:color w:val="333333"/>
                <w:kern w:val="0"/>
                <w:sz w:val="24"/>
                <w:szCs w:val="24"/>
              </w:rPr>
              <w:t>：</w:t>
            </w:r>
          </w:p>
          <w:p w14:paraId="6F73CA8D" w14:textId="60D19369" w:rsidR="00004F18" w:rsidRDefault="00C41237" w:rsidP="00483627">
            <w:pPr>
              <w:spacing w:line="360" w:lineRule="auto"/>
              <w:rPr>
                <w:rFonts w:ascii="仿宋" w:eastAsia="仿宋" w:hAnsi="仿宋" w:cs="宋体"/>
                <w:color w:val="333333"/>
                <w:kern w:val="0"/>
                <w:sz w:val="24"/>
                <w:szCs w:val="24"/>
              </w:rPr>
            </w:pPr>
            <w:r>
              <w:rPr>
                <w:rFonts w:ascii="仿宋" w:eastAsia="仿宋" w:hAnsi="仿宋" w:cs="宋体" w:hint="eastAsia"/>
                <w:color w:val="333333"/>
                <w:kern w:val="0"/>
                <w:sz w:val="24"/>
                <w:szCs w:val="24"/>
              </w:rPr>
              <w:t>1</w:t>
            </w:r>
            <w:r>
              <w:rPr>
                <w:rFonts w:ascii="仿宋" w:eastAsia="仿宋" w:hAnsi="仿宋" w:cs="宋体"/>
                <w:color w:val="333333"/>
                <w:kern w:val="0"/>
                <w:sz w:val="24"/>
                <w:szCs w:val="24"/>
              </w:rPr>
              <w:t>.</w:t>
            </w:r>
            <w:r w:rsidR="00004F18">
              <w:rPr>
                <w:rFonts w:ascii="仿宋" w:eastAsia="仿宋" w:hAnsi="仿宋" w:cs="宋体" w:hint="eastAsia"/>
                <w:color w:val="333333"/>
                <w:kern w:val="0"/>
                <w:sz w:val="24"/>
                <w:szCs w:val="24"/>
              </w:rPr>
              <w:t>聚丙烯腈（P</w:t>
            </w:r>
            <w:r w:rsidR="00004F18">
              <w:rPr>
                <w:rFonts w:ascii="仿宋" w:eastAsia="仿宋" w:hAnsi="仿宋" w:cs="宋体"/>
                <w:color w:val="333333"/>
                <w:kern w:val="0"/>
                <w:sz w:val="24"/>
                <w:szCs w:val="24"/>
              </w:rPr>
              <w:t>AN</w:t>
            </w:r>
            <w:r w:rsidR="00004F18">
              <w:rPr>
                <w:rFonts w:ascii="仿宋" w:eastAsia="仿宋" w:hAnsi="仿宋" w:cs="宋体" w:hint="eastAsia"/>
                <w:color w:val="333333"/>
                <w:kern w:val="0"/>
                <w:sz w:val="24"/>
                <w:szCs w:val="24"/>
              </w:rPr>
              <w:t>）基碳纤维原丝市场</w:t>
            </w:r>
            <w:r w:rsidR="00540930">
              <w:rPr>
                <w:rFonts w:ascii="仿宋" w:eastAsia="仿宋" w:hAnsi="仿宋" w:cs="宋体" w:hint="eastAsia"/>
                <w:color w:val="333333"/>
                <w:kern w:val="0"/>
                <w:sz w:val="24"/>
                <w:szCs w:val="24"/>
              </w:rPr>
              <w:t>（上游）</w:t>
            </w:r>
          </w:p>
          <w:p w14:paraId="2B7A7C0D" w14:textId="7EB45A2C" w:rsidR="00483627" w:rsidRPr="00483627" w:rsidRDefault="00483627" w:rsidP="00483627">
            <w:pPr>
              <w:spacing w:line="360" w:lineRule="auto"/>
              <w:rPr>
                <w:rFonts w:ascii="仿宋" w:eastAsia="仿宋" w:hAnsi="仿宋" w:cs="宋体"/>
                <w:color w:val="333333"/>
                <w:kern w:val="0"/>
                <w:sz w:val="24"/>
                <w:szCs w:val="24"/>
              </w:rPr>
            </w:pPr>
            <w:r w:rsidRPr="00483627">
              <w:rPr>
                <w:rFonts w:ascii="仿宋" w:eastAsia="仿宋" w:hAnsi="仿宋" w:cs="宋体" w:hint="eastAsia"/>
                <w:color w:val="333333"/>
                <w:kern w:val="0"/>
                <w:sz w:val="24"/>
                <w:szCs w:val="24"/>
              </w:rPr>
              <w:t>相关地域市场：</w:t>
            </w:r>
            <w:r w:rsidR="00004F18">
              <w:rPr>
                <w:rFonts w:ascii="仿宋" w:eastAsia="仿宋" w:hAnsi="仿宋" w:cs="宋体" w:hint="eastAsia"/>
                <w:color w:val="333333"/>
                <w:kern w:val="0"/>
                <w:sz w:val="24"/>
                <w:szCs w:val="24"/>
              </w:rPr>
              <w:t>全球市场</w:t>
            </w:r>
          </w:p>
          <w:p w14:paraId="2DFFF714" w14:textId="2B3909B2" w:rsidR="00101E38" w:rsidRDefault="000F397D" w:rsidP="00483627">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市场份额：</w:t>
            </w:r>
          </w:p>
          <w:tbl>
            <w:tblPr>
              <w:tblStyle w:val="a9"/>
              <w:tblW w:w="0" w:type="auto"/>
              <w:tblLayout w:type="fixed"/>
              <w:tblLook w:val="04A0" w:firstRow="1" w:lastRow="0" w:firstColumn="1" w:lastColumn="0" w:noHBand="0" w:noVBand="1"/>
            </w:tblPr>
            <w:tblGrid>
              <w:gridCol w:w="1680"/>
              <w:gridCol w:w="1681"/>
              <w:gridCol w:w="1681"/>
              <w:gridCol w:w="1681"/>
            </w:tblGrid>
            <w:tr w:rsidR="000F397D" w14:paraId="2398B96C" w14:textId="77777777" w:rsidTr="000F397D">
              <w:tc>
                <w:tcPr>
                  <w:tcW w:w="3361" w:type="dxa"/>
                  <w:gridSpan w:val="2"/>
                </w:tcPr>
                <w:p w14:paraId="546678EE" w14:textId="6792163E" w:rsidR="000F397D" w:rsidRPr="009A7F2A" w:rsidRDefault="000F397D" w:rsidP="009A7F2A">
                  <w:pPr>
                    <w:spacing w:line="360" w:lineRule="auto"/>
                    <w:jc w:val="center"/>
                    <w:rPr>
                      <w:rFonts w:ascii="仿宋" w:eastAsia="仿宋" w:hAnsi="仿宋" w:cs="宋体" w:hint="eastAsia"/>
                      <w:b/>
                      <w:bCs/>
                      <w:color w:val="333333"/>
                      <w:kern w:val="0"/>
                      <w:sz w:val="24"/>
                      <w:szCs w:val="24"/>
                    </w:rPr>
                  </w:pPr>
                  <w:r w:rsidRPr="009A7F2A">
                    <w:rPr>
                      <w:rFonts w:ascii="仿宋" w:eastAsia="仿宋" w:hAnsi="仿宋" w:cs="宋体" w:hint="eastAsia"/>
                      <w:b/>
                      <w:bCs/>
                      <w:color w:val="333333"/>
                      <w:kern w:val="0"/>
                      <w:sz w:val="24"/>
                      <w:szCs w:val="24"/>
                    </w:rPr>
                    <w:t>全球市场</w:t>
                  </w:r>
                </w:p>
              </w:tc>
              <w:tc>
                <w:tcPr>
                  <w:tcW w:w="3362" w:type="dxa"/>
                  <w:gridSpan w:val="2"/>
                </w:tcPr>
                <w:p w14:paraId="7A3A248A" w14:textId="0E5B5861" w:rsidR="000F397D" w:rsidRPr="009A7F2A" w:rsidRDefault="000F397D" w:rsidP="009A7F2A">
                  <w:pPr>
                    <w:spacing w:line="360" w:lineRule="auto"/>
                    <w:jc w:val="center"/>
                    <w:rPr>
                      <w:rFonts w:ascii="仿宋" w:eastAsia="仿宋" w:hAnsi="仿宋" w:cs="宋体" w:hint="eastAsia"/>
                      <w:b/>
                      <w:bCs/>
                      <w:color w:val="333333"/>
                      <w:kern w:val="0"/>
                      <w:sz w:val="24"/>
                      <w:szCs w:val="24"/>
                    </w:rPr>
                  </w:pPr>
                  <w:r w:rsidRPr="009A7F2A">
                    <w:rPr>
                      <w:rFonts w:ascii="仿宋" w:eastAsia="仿宋" w:hAnsi="仿宋" w:cs="宋体" w:hint="eastAsia"/>
                      <w:b/>
                      <w:bCs/>
                      <w:color w:val="333333"/>
                      <w:kern w:val="0"/>
                      <w:sz w:val="24"/>
                      <w:szCs w:val="24"/>
                    </w:rPr>
                    <w:t>中国境内市场</w:t>
                  </w:r>
                </w:p>
              </w:tc>
            </w:tr>
            <w:tr w:rsidR="009A7F2A" w14:paraId="0C64EF27" w14:textId="77777777" w:rsidTr="00AD7358">
              <w:tc>
                <w:tcPr>
                  <w:tcW w:w="1680" w:type="dxa"/>
                </w:tcPr>
                <w:p w14:paraId="701DC33B" w14:textId="662F8885" w:rsidR="009A7F2A" w:rsidRDefault="009A7F2A" w:rsidP="00483627">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合营企业</w:t>
                  </w:r>
                </w:p>
              </w:tc>
              <w:tc>
                <w:tcPr>
                  <w:tcW w:w="1681" w:type="dxa"/>
                </w:tcPr>
                <w:p w14:paraId="350E1E4E" w14:textId="75A0F498" w:rsidR="009A7F2A" w:rsidRDefault="009A7F2A" w:rsidP="00483627">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w:t>
                  </w:r>
                  <w:r>
                    <w:rPr>
                      <w:rFonts w:ascii="仿宋" w:eastAsia="仿宋" w:hAnsi="仿宋" w:cs="宋体"/>
                      <w:color w:val="333333"/>
                      <w:kern w:val="0"/>
                      <w:sz w:val="24"/>
                      <w:szCs w:val="24"/>
                    </w:rPr>
                    <w:t>0-5]</w:t>
                  </w:r>
                  <w:r>
                    <w:rPr>
                      <w:rFonts w:ascii="仿宋" w:eastAsia="仿宋" w:hAnsi="仿宋" w:cs="宋体" w:hint="eastAsia"/>
                      <w:color w:val="333333"/>
                      <w:kern w:val="0"/>
                      <w:sz w:val="24"/>
                      <w:szCs w:val="24"/>
                    </w:rPr>
                    <w:t>%</w:t>
                  </w:r>
                </w:p>
              </w:tc>
              <w:tc>
                <w:tcPr>
                  <w:tcW w:w="1681" w:type="dxa"/>
                </w:tcPr>
                <w:p w14:paraId="62CEBC63" w14:textId="301E1F65" w:rsidR="009A7F2A" w:rsidRDefault="009A7F2A" w:rsidP="00483627">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合营企业</w:t>
                  </w:r>
                </w:p>
              </w:tc>
              <w:tc>
                <w:tcPr>
                  <w:tcW w:w="1681" w:type="dxa"/>
                </w:tcPr>
                <w:p w14:paraId="79AD6768" w14:textId="3E1BDF66" w:rsidR="009A7F2A" w:rsidRDefault="009A7F2A" w:rsidP="00483627">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w:t>
                  </w:r>
                  <w:r>
                    <w:rPr>
                      <w:rFonts w:ascii="仿宋" w:eastAsia="仿宋" w:hAnsi="仿宋" w:cs="宋体"/>
                      <w:color w:val="333333"/>
                      <w:kern w:val="0"/>
                      <w:sz w:val="24"/>
                      <w:szCs w:val="24"/>
                    </w:rPr>
                    <w:t>5-10]%</w:t>
                  </w:r>
                </w:p>
              </w:tc>
            </w:tr>
          </w:tbl>
          <w:p w14:paraId="17687593" w14:textId="77777777" w:rsidR="00101E38" w:rsidRPr="000F397D" w:rsidRDefault="00101E38">
            <w:pPr>
              <w:spacing w:line="360" w:lineRule="auto"/>
              <w:rPr>
                <w:rFonts w:ascii="仿宋" w:eastAsia="仿宋" w:hAnsi="仿宋" w:cs="宋体" w:hint="eastAsia"/>
                <w:color w:val="333333"/>
                <w:kern w:val="0"/>
                <w:sz w:val="24"/>
                <w:szCs w:val="24"/>
              </w:rPr>
            </w:pPr>
          </w:p>
          <w:p w14:paraId="6869E217" w14:textId="5D2392EC" w:rsidR="00004F18" w:rsidRDefault="00004F18" w:rsidP="00004F18">
            <w:pPr>
              <w:spacing w:line="360" w:lineRule="auto"/>
              <w:rPr>
                <w:rFonts w:ascii="仿宋" w:eastAsia="仿宋" w:hAnsi="仿宋" w:cs="宋体"/>
                <w:color w:val="333333"/>
                <w:kern w:val="0"/>
                <w:sz w:val="24"/>
                <w:szCs w:val="24"/>
              </w:rPr>
            </w:pPr>
            <w:r>
              <w:rPr>
                <w:rFonts w:ascii="仿宋" w:eastAsia="仿宋" w:hAnsi="仿宋" w:cs="宋体"/>
                <w:color w:val="333333"/>
                <w:kern w:val="0"/>
                <w:sz w:val="24"/>
                <w:szCs w:val="24"/>
              </w:rPr>
              <w:t>2.</w:t>
            </w:r>
            <w:r>
              <w:rPr>
                <w:rFonts w:ascii="仿宋" w:eastAsia="仿宋" w:hAnsi="仿宋" w:cs="宋体" w:hint="eastAsia"/>
                <w:color w:val="333333"/>
                <w:kern w:val="0"/>
                <w:sz w:val="24"/>
                <w:szCs w:val="24"/>
              </w:rPr>
              <w:t>聚丙烯腈（P</w:t>
            </w:r>
            <w:r>
              <w:rPr>
                <w:rFonts w:ascii="仿宋" w:eastAsia="仿宋" w:hAnsi="仿宋" w:cs="宋体"/>
                <w:color w:val="333333"/>
                <w:kern w:val="0"/>
                <w:sz w:val="24"/>
                <w:szCs w:val="24"/>
              </w:rPr>
              <w:t>AN</w:t>
            </w:r>
            <w:r>
              <w:rPr>
                <w:rFonts w:ascii="仿宋" w:eastAsia="仿宋" w:hAnsi="仿宋" w:cs="宋体" w:hint="eastAsia"/>
                <w:color w:val="333333"/>
                <w:kern w:val="0"/>
                <w:sz w:val="24"/>
                <w:szCs w:val="24"/>
              </w:rPr>
              <w:t>）基碳纤维市场</w:t>
            </w:r>
            <w:r w:rsidR="00540930">
              <w:rPr>
                <w:rFonts w:ascii="仿宋" w:eastAsia="仿宋" w:hAnsi="仿宋" w:cs="宋体" w:hint="eastAsia"/>
                <w:color w:val="333333"/>
                <w:kern w:val="0"/>
                <w:sz w:val="24"/>
                <w:szCs w:val="24"/>
              </w:rPr>
              <w:t>（下游）</w:t>
            </w:r>
          </w:p>
          <w:p w14:paraId="411374E1" w14:textId="26CC12EC" w:rsidR="00004F18" w:rsidRDefault="00004F18" w:rsidP="00004F18">
            <w:pPr>
              <w:spacing w:line="360" w:lineRule="auto"/>
              <w:rPr>
                <w:rFonts w:ascii="仿宋" w:eastAsia="仿宋" w:hAnsi="仿宋" w:cs="宋体"/>
                <w:color w:val="333333"/>
                <w:kern w:val="0"/>
                <w:sz w:val="24"/>
                <w:szCs w:val="24"/>
              </w:rPr>
            </w:pPr>
            <w:r w:rsidRPr="00483627">
              <w:rPr>
                <w:rFonts w:ascii="仿宋" w:eastAsia="仿宋" w:hAnsi="仿宋" w:cs="宋体" w:hint="eastAsia"/>
                <w:color w:val="333333"/>
                <w:kern w:val="0"/>
                <w:sz w:val="24"/>
                <w:szCs w:val="24"/>
              </w:rPr>
              <w:t>相关地域市场：</w:t>
            </w:r>
            <w:r>
              <w:rPr>
                <w:rFonts w:ascii="仿宋" w:eastAsia="仿宋" w:hAnsi="仿宋" w:cs="宋体" w:hint="eastAsia"/>
                <w:color w:val="333333"/>
                <w:kern w:val="0"/>
                <w:sz w:val="24"/>
                <w:szCs w:val="24"/>
              </w:rPr>
              <w:t>全球市场</w:t>
            </w:r>
          </w:p>
          <w:p w14:paraId="5AD6BA6A" w14:textId="1D7347B8" w:rsidR="00BC29F0" w:rsidRPr="00483627" w:rsidRDefault="00BC29F0" w:rsidP="00004F18">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市场份额：</w:t>
            </w:r>
          </w:p>
          <w:tbl>
            <w:tblPr>
              <w:tblStyle w:val="a9"/>
              <w:tblW w:w="0" w:type="auto"/>
              <w:tblLayout w:type="fixed"/>
              <w:tblLook w:val="04A0" w:firstRow="1" w:lastRow="0" w:firstColumn="1" w:lastColumn="0" w:noHBand="0" w:noVBand="1"/>
            </w:tblPr>
            <w:tblGrid>
              <w:gridCol w:w="1680"/>
              <w:gridCol w:w="1681"/>
              <w:gridCol w:w="1681"/>
              <w:gridCol w:w="1681"/>
            </w:tblGrid>
            <w:tr w:rsidR="00D36645" w:rsidRPr="009A7F2A" w14:paraId="4012B420" w14:textId="77777777" w:rsidTr="007C7718">
              <w:tc>
                <w:tcPr>
                  <w:tcW w:w="3361" w:type="dxa"/>
                  <w:gridSpan w:val="2"/>
                </w:tcPr>
                <w:p w14:paraId="78E56591" w14:textId="77777777" w:rsidR="00D36645" w:rsidRPr="009A7F2A" w:rsidRDefault="00D36645" w:rsidP="00D36645">
                  <w:pPr>
                    <w:spacing w:line="360" w:lineRule="auto"/>
                    <w:jc w:val="center"/>
                    <w:rPr>
                      <w:rFonts w:ascii="仿宋" w:eastAsia="仿宋" w:hAnsi="仿宋" w:cs="宋体" w:hint="eastAsia"/>
                      <w:b/>
                      <w:bCs/>
                      <w:color w:val="333333"/>
                      <w:kern w:val="0"/>
                      <w:sz w:val="24"/>
                      <w:szCs w:val="24"/>
                    </w:rPr>
                  </w:pPr>
                  <w:r w:rsidRPr="009A7F2A">
                    <w:rPr>
                      <w:rFonts w:ascii="仿宋" w:eastAsia="仿宋" w:hAnsi="仿宋" w:cs="宋体" w:hint="eastAsia"/>
                      <w:b/>
                      <w:bCs/>
                      <w:color w:val="333333"/>
                      <w:kern w:val="0"/>
                      <w:sz w:val="24"/>
                      <w:szCs w:val="24"/>
                    </w:rPr>
                    <w:t>全球市场</w:t>
                  </w:r>
                </w:p>
              </w:tc>
              <w:tc>
                <w:tcPr>
                  <w:tcW w:w="3362" w:type="dxa"/>
                  <w:gridSpan w:val="2"/>
                </w:tcPr>
                <w:p w14:paraId="13766523" w14:textId="77777777" w:rsidR="00D36645" w:rsidRPr="009A7F2A" w:rsidRDefault="00D36645" w:rsidP="00D36645">
                  <w:pPr>
                    <w:spacing w:line="360" w:lineRule="auto"/>
                    <w:jc w:val="center"/>
                    <w:rPr>
                      <w:rFonts w:ascii="仿宋" w:eastAsia="仿宋" w:hAnsi="仿宋" w:cs="宋体" w:hint="eastAsia"/>
                      <w:b/>
                      <w:bCs/>
                      <w:color w:val="333333"/>
                      <w:kern w:val="0"/>
                      <w:sz w:val="24"/>
                      <w:szCs w:val="24"/>
                    </w:rPr>
                  </w:pPr>
                  <w:r w:rsidRPr="009A7F2A">
                    <w:rPr>
                      <w:rFonts w:ascii="仿宋" w:eastAsia="仿宋" w:hAnsi="仿宋" w:cs="宋体" w:hint="eastAsia"/>
                      <w:b/>
                      <w:bCs/>
                      <w:color w:val="333333"/>
                      <w:kern w:val="0"/>
                      <w:sz w:val="24"/>
                      <w:szCs w:val="24"/>
                    </w:rPr>
                    <w:t>中国境内市场</w:t>
                  </w:r>
                </w:p>
              </w:tc>
            </w:tr>
            <w:tr w:rsidR="00D36645" w14:paraId="250FD5F8" w14:textId="77777777" w:rsidTr="007C7718">
              <w:tc>
                <w:tcPr>
                  <w:tcW w:w="1680" w:type="dxa"/>
                </w:tcPr>
                <w:p w14:paraId="2895033F" w14:textId="4BDE09DE" w:rsidR="00D36645" w:rsidRDefault="00D36645"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宝武碳业</w:t>
                  </w:r>
                </w:p>
              </w:tc>
              <w:tc>
                <w:tcPr>
                  <w:tcW w:w="1681" w:type="dxa"/>
                </w:tcPr>
                <w:p w14:paraId="77AA56A2" w14:textId="515E60B5" w:rsidR="00D36645" w:rsidRDefault="00D36645"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w:t>
                  </w:r>
                  <w:r w:rsidR="00BC29F0">
                    <w:rPr>
                      <w:rFonts w:ascii="仿宋" w:eastAsia="仿宋" w:hAnsi="仿宋" w:cs="宋体"/>
                      <w:color w:val="333333"/>
                      <w:kern w:val="0"/>
                      <w:sz w:val="24"/>
                      <w:szCs w:val="24"/>
                    </w:rPr>
                    <w:t>5</w:t>
                  </w:r>
                  <w:r>
                    <w:rPr>
                      <w:rFonts w:ascii="仿宋" w:eastAsia="仿宋" w:hAnsi="仿宋" w:cs="宋体"/>
                      <w:color w:val="333333"/>
                      <w:kern w:val="0"/>
                      <w:sz w:val="24"/>
                      <w:szCs w:val="24"/>
                    </w:rPr>
                    <w:t>-</w:t>
                  </w:r>
                  <w:r w:rsidR="00BC29F0">
                    <w:rPr>
                      <w:rFonts w:ascii="仿宋" w:eastAsia="仿宋" w:hAnsi="仿宋" w:cs="宋体"/>
                      <w:color w:val="333333"/>
                      <w:kern w:val="0"/>
                      <w:sz w:val="24"/>
                      <w:szCs w:val="24"/>
                    </w:rPr>
                    <w:t>10</w:t>
                  </w:r>
                  <w:r>
                    <w:rPr>
                      <w:rFonts w:ascii="仿宋" w:eastAsia="仿宋" w:hAnsi="仿宋" w:cs="宋体"/>
                      <w:color w:val="333333"/>
                      <w:kern w:val="0"/>
                      <w:sz w:val="24"/>
                      <w:szCs w:val="24"/>
                    </w:rPr>
                    <w:t>]</w:t>
                  </w:r>
                  <w:r>
                    <w:rPr>
                      <w:rFonts w:ascii="仿宋" w:eastAsia="仿宋" w:hAnsi="仿宋" w:cs="宋体" w:hint="eastAsia"/>
                      <w:color w:val="333333"/>
                      <w:kern w:val="0"/>
                      <w:sz w:val="24"/>
                      <w:szCs w:val="24"/>
                    </w:rPr>
                    <w:t>%</w:t>
                  </w:r>
                </w:p>
              </w:tc>
              <w:tc>
                <w:tcPr>
                  <w:tcW w:w="1681" w:type="dxa"/>
                </w:tcPr>
                <w:p w14:paraId="5CCA8162" w14:textId="6607EEC5" w:rsidR="00D36645" w:rsidRDefault="00BC29F0"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宝武碳业</w:t>
                  </w:r>
                </w:p>
              </w:tc>
              <w:tc>
                <w:tcPr>
                  <w:tcW w:w="1681" w:type="dxa"/>
                </w:tcPr>
                <w:p w14:paraId="5FD2623E" w14:textId="2A76A234" w:rsidR="00D36645" w:rsidRDefault="00D36645"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w:t>
                  </w:r>
                  <w:r w:rsidR="00101E38">
                    <w:rPr>
                      <w:rFonts w:ascii="仿宋" w:eastAsia="仿宋" w:hAnsi="仿宋" w:cs="宋体" w:hint="eastAsia"/>
                      <w:color w:val="333333"/>
                      <w:kern w:val="0"/>
                      <w:sz w:val="24"/>
                      <w:szCs w:val="24"/>
                    </w:rPr>
                    <w:t>1</w:t>
                  </w:r>
                  <w:r>
                    <w:rPr>
                      <w:rFonts w:ascii="仿宋" w:eastAsia="仿宋" w:hAnsi="仿宋" w:cs="宋体"/>
                      <w:color w:val="333333"/>
                      <w:kern w:val="0"/>
                      <w:sz w:val="24"/>
                      <w:szCs w:val="24"/>
                    </w:rPr>
                    <w:t>5-</w:t>
                  </w:r>
                  <w:r w:rsidR="00101E38">
                    <w:rPr>
                      <w:rFonts w:ascii="仿宋" w:eastAsia="仿宋" w:hAnsi="仿宋" w:cs="宋体"/>
                      <w:color w:val="333333"/>
                      <w:kern w:val="0"/>
                      <w:sz w:val="24"/>
                      <w:szCs w:val="24"/>
                    </w:rPr>
                    <w:t>20</w:t>
                  </w:r>
                  <w:r>
                    <w:rPr>
                      <w:rFonts w:ascii="仿宋" w:eastAsia="仿宋" w:hAnsi="仿宋" w:cs="宋体"/>
                      <w:color w:val="333333"/>
                      <w:kern w:val="0"/>
                      <w:sz w:val="24"/>
                      <w:szCs w:val="24"/>
                    </w:rPr>
                    <w:t>]%</w:t>
                  </w:r>
                </w:p>
              </w:tc>
            </w:tr>
            <w:tr w:rsidR="00D36645" w14:paraId="680919D7" w14:textId="77777777" w:rsidTr="007C7718">
              <w:tc>
                <w:tcPr>
                  <w:tcW w:w="1680" w:type="dxa"/>
                </w:tcPr>
                <w:p w14:paraId="52C5D0A1" w14:textId="6A9323F9" w:rsidR="00D36645" w:rsidRDefault="00101E38"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万华化学</w:t>
                  </w:r>
                </w:p>
              </w:tc>
              <w:tc>
                <w:tcPr>
                  <w:tcW w:w="1681" w:type="dxa"/>
                </w:tcPr>
                <w:p w14:paraId="09E19FFC" w14:textId="5FC1AF08" w:rsidR="00D36645" w:rsidRDefault="00101E38"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0%</w:t>
                  </w:r>
                </w:p>
              </w:tc>
              <w:tc>
                <w:tcPr>
                  <w:tcW w:w="1681" w:type="dxa"/>
                </w:tcPr>
                <w:p w14:paraId="2FC344D0" w14:textId="4B300F95" w:rsidR="00D36645" w:rsidRDefault="00101E38"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万华化学</w:t>
                  </w:r>
                </w:p>
              </w:tc>
              <w:tc>
                <w:tcPr>
                  <w:tcW w:w="1681" w:type="dxa"/>
                </w:tcPr>
                <w:p w14:paraId="7133B73A" w14:textId="440EEB86" w:rsidR="00D36645" w:rsidRDefault="00101E38" w:rsidP="00D36645">
                  <w:pPr>
                    <w:spacing w:line="360" w:lineRule="auto"/>
                    <w:rPr>
                      <w:rFonts w:ascii="仿宋" w:eastAsia="仿宋" w:hAnsi="仿宋" w:cs="宋体" w:hint="eastAsia"/>
                      <w:color w:val="333333"/>
                      <w:kern w:val="0"/>
                      <w:sz w:val="24"/>
                      <w:szCs w:val="24"/>
                    </w:rPr>
                  </w:pPr>
                  <w:r>
                    <w:rPr>
                      <w:rFonts w:ascii="仿宋" w:eastAsia="仿宋" w:hAnsi="仿宋" w:cs="宋体" w:hint="eastAsia"/>
                      <w:color w:val="333333"/>
                      <w:kern w:val="0"/>
                      <w:sz w:val="24"/>
                      <w:szCs w:val="24"/>
                    </w:rPr>
                    <w:t>0%</w:t>
                  </w:r>
                </w:p>
              </w:tc>
            </w:tr>
          </w:tbl>
          <w:p w14:paraId="7D4CAE2F" w14:textId="18F19910" w:rsidR="00781534" w:rsidRPr="006B719A" w:rsidRDefault="00781534" w:rsidP="00004F18">
            <w:pPr>
              <w:spacing w:line="360" w:lineRule="auto"/>
              <w:rPr>
                <w:rFonts w:ascii="仿宋" w:eastAsia="仿宋" w:hAnsi="仿宋" w:cs="宋体"/>
                <w:color w:val="333333"/>
                <w:kern w:val="0"/>
                <w:sz w:val="24"/>
                <w:szCs w:val="24"/>
              </w:rPr>
            </w:pPr>
          </w:p>
        </w:tc>
      </w:tr>
    </w:tbl>
    <w:p w14:paraId="3A2AB86F" w14:textId="77777777" w:rsidR="00DC0637" w:rsidRPr="00781534" w:rsidRDefault="00DC0637"/>
    <w:p w14:paraId="13F25B49" w14:textId="77777777" w:rsidR="00DC0637" w:rsidRDefault="00DC0637"/>
    <w:sectPr w:rsidR="00DC0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30E3" w14:textId="77777777" w:rsidR="00E14D14" w:rsidRDefault="00E14D14" w:rsidP="00641A21">
      <w:r>
        <w:separator/>
      </w:r>
    </w:p>
  </w:endnote>
  <w:endnote w:type="continuationSeparator" w:id="0">
    <w:p w14:paraId="464595BD" w14:textId="77777777" w:rsidR="00E14D14" w:rsidRDefault="00E14D14" w:rsidP="0064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658C" w14:textId="77777777" w:rsidR="00E14D14" w:rsidRDefault="00E14D14" w:rsidP="00641A21">
      <w:r>
        <w:separator/>
      </w:r>
    </w:p>
  </w:footnote>
  <w:footnote w:type="continuationSeparator" w:id="0">
    <w:p w14:paraId="0BA85F67" w14:textId="77777777" w:rsidR="00E14D14" w:rsidRDefault="00E14D14" w:rsidP="00641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DF"/>
    <w:rsid w:val="00004F18"/>
    <w:rsid w:val="00032F12"/>
    <w:rsid w:val="00037065"/>
    <w:rsid w:val="00052011"/>
    <w:rsid w:val="00061596"/>
    <w:rsid w:val="00065ABA"/>
    <w:rsid w:val="000D7EBA"/>
    <w:rsid w:val="000E53FF"/>
    <w:rsid w:val="000F13B3"/>
    <w:rsid w:val="000F397D"/>
    <w:rsid w:val="00101E38"/>
    <w:rsid w:val="001164CD"/>
    <w:rsid w:val="00133795"/>
    <w:rsid w:val="00155717"/>
    <w:rsid w:val="00166498"/>
    <w:rsid w:val="001837A3"/>
    <w:rsid w:val="00187366"/>
    <w:rsid w:val="00195954"/>
    <w:rsid w:val="002128C8"/>
    <w:rsid w:val="00213D84"/>
    <w:rsid w:val="00222A22"/>
    <w:rsid w:val="00233C7B"/>
    <w:rsid w:val="00251EC3"/>
    <w:rsid w:val="00286810"/>
    <w:rsid w:val="002C35B9"/>
    <w:rsid w:val="00322894"/>
    <w:rsid w:val="0037080C"/>
    <w:rsid w:val="00376293"/>
    <w:rsid w:val="00391C79"/>
    <w:rsid w:val="003C0AEB"/>
    <w:rsid w:val="003C44B7"/>
    <w:rsid w:val="003C7CDE"/>
    <w:rsid w:val="003E132E"/>
    <w:rsid w:val="00410A8C"/>
    <w:rsid w:val="00413892"/>
    <w:rsid w:val="0043081C"/>
    <w:rsid w:val="0045414D"/>
    <w:rsid w:val="00462D52"/>
    <w:rsid w:val="00483627"/>
    <w:rsid w:val="00487D82"/>
    <w:rsid w:val="0049386E"/>
    <w:rsid w:val="0049394E"/>
    <w:rsid w:val="004A4CF5"/>
    <w:rsid w:val="004C2030"/>
    <w:rsid w:val="004C2F55"/>
    <w:rsid w:val="004D4B4C"/>
    <w:rsid w:val="004E144F"/>
    <w:rsid w:val="004F4449"/>
    <w:rsid w:val="004F7688"/>
    <w:rsid w:val="005314ED"/>
    <w:rsid w:val="00540930"/>
    <w:rsid w:val="00561F91"/>
    <w:rsid w:val="00567488"/>
    <w:rsid w:val="00586953"/>
    <w:rsid w:val="005D509C"/>
    <w:rsid w:val="005E6086"/>
    <w:rsid w:val="00641A21"/>
    <w:rsid w:val="006467D8"/>
    <w:rsid w:val="00661FAC"/>
    <w:rsid w:val="00666188"/>
    <w:rsid w:val="00670C29"/>
    <w:rsid w:val="00687630"/>
    <w:rsid w:val="006A531B"/>
    <w:rsid w:val="006B719A"/>
    <w:rsid w:val="006F7693"/>
    <w:rsid w:val="006F7BA9"/>
    <w:rsid w:val="00706D5C"/>
    <w:rsid w:val="00710140"/>
    <w:rsid w:val="00721A23"/>
    <w:rsid w:val="0076339D"/>
    <w:rsid w:val="00772C46"/>
    <w:rsid w:val="00781534"/>
    <w:rsid w:val="007C679D"/>
    <w:rsid w:val="007F2275"/>
    <w:rsid w:val="0082613D"/>
    <w:rsid w:val="008560F1"/>
    <w:rsid w:val="00866611"/>
    <w:rsid w:val="00876D9F"/>
    <w:rsid w:val="008875BC"/>
    <w:rsid w:val="0089518D"/>
    <w:rsid w:val="008A61C2"/>
    <w:rsid w:val="008E00F3"/>
    <w:rsid w:val="008E19AF"/>
    <w:rsid w:val="008F31FC"/>
    <w:rsid w:val="008F442B"/>
    <w:rsid w:val="00915F0F"/>
    <w:rsid w:val="00916F00"/>
    <w:rsid w:val="009225D8"/>
    <w:rsid w:val="009532DF"/>
    <w:rsid w:val="00981FC0"/>
    <w:rsid w:val="00997019"/>
    <w:rsid w:val="009A5029"/>
    <w:rsid w:val="009A7F2A"/>
    <w:rsid w:val="009D38D5"/>
    <w:rsid w:val="009E36B9"/>
    <w:rsid w:val="009E5D07"/>
    <w:rsid w:val="009F0052"/>
    <w:rsid w:val="00A17B02"/>
    <w:rsid w:val="00A53A60"/>
    <w:rsid w:val="00A53F26"/>
    <w:rsid w:val="00A902E6"/>
    <w:rsid w:val="00AA0CC5"/>
    <w:rsid w:val="00AB01C2"/>
    <w:rsid w:val="00AC14B8"/>
    <w:rsid w:val="00AC3DAA"/>
    <w:rsid w:val="00AE1AB0"/>
    <w:rsid w:val="00B03925"/>
    <w:rsid w:val="00B1022D"/>
    <w:rsid w:val="00B16AFE"/>
    <w:rsid w:val="00B54DFF"/>
    <w:rsid w:val="00B65DD5"/>
    <w:rsid w:val="00B6609F"/>
    <w:rsid w:val="00B71A3F"/>
    <w:rsid w:val="00B72570"/>
    <w:rsid w:val="00B976BD"/>
    <w:rsid w:val="00BB28F5"/>
    <w:rsid w:val="00BB2F88"/>
    <w:rsid w:val="00BC0379"/>
    <w:rsid w:val="00BC29F0"/>
    <w:rsid w:val="00BC44B8"/>
    <w:rsid w:val="00BC7F81"/>
    <w:rsid w:val="00BD10B6"/>
    <w:rsid w:val="00C03B06"/>
    <w:rsid w:val="00C07076"/>
    <w:rsid w:val="00C2082B"/>
    <w:rsid w:val="00C326FD"/>
    <w:rsid w:val="00C41237"/>
    <w:rsid w:val="00C462C7"/>
    <w:rsid w:val="00CA4291"/>
    <w:rsid w:val="00CB00DF"/>
    <w:rsid w:val="00CB28D6"/>
    <w:rsid w:val="00CE3F56"/>
    <w:rsid w:val="00D36645"/>
    <w:rsid w:val="00D46798"/>
    <w:rsid w:val="00D6248E"/>
    <w:rsid w:val="00D70984"/>
    <w:rsid w:val="00D73C72"/>
    <w:rsid w:val="00DC0637"/>
    <w:rsid w:val="00DD5BAC"/>
    <w:rsid w:val="00E0592B"/>
    <w:rsid w:val="00E14D14"/>
    <w:rsid w:val="00E31738"/>
    <w:rsid w:val="00E34CF1"/>
    <w:rsid w:val="00E35A97"/>
    <w:rsid w:val="00E5370A"/>
    <w:rsid w:val="00E71713"/>
    <w:rsid w:val="00E86786"/>
    <w:rsid w:val="00E87903"/>
    <w:rsid w:val="00EB6258"/>
    <w:rsid w:val="00ED2A9D"/>
    <w:rsid w:val="00ED2F80"/>
    <w:rsid w:val="00F15B7E"/>
    <w:rsid w:val="00F1624E"/>
    <w:rsid w:val="00F32F8A"/>
    <w:rsid w:val="00F4445D"/>
    <w:rsid w:val="00F70F8B"/>
    <w:rsid w:val="00F76C4D"/>
    <w:rsid w:val="00F810AA"/>
    <w:rsid w:val="00FB3826"/>
    <w:rsid w:val="00FB43EC"/>
    <w:rsid w:val="00FB6B40"/>
    <w:rsid w:val="00FB6DB5"/>
    <w:rsid w:val="00FD5ED4"/>
    <w:rsid w:val="01F120BE"/>
    <w:rsid w:val="026C0BDA"/>
    <w:rsid w:val="026C6DA8"/>
    <w:rsid w:val="08A71BD0"/>
    <w:rsid w:val="091C17B4"/>
    <w:rsid w:val="096763B5"/>
    <w:rsid w:val="0A341542"/>
    <w:rsid w:val="0A8F6E67"/>
    <w:rsid w:val="105A50BA"/>
    <w:rsid w:val="108B63FF"/>
    <w:rsid w:val="108E1EFD"/>
    <w:rsid w:val="15D707D9"/>
    <w:rsid w:val="16C95B5D"/>
    <w:rsid w:val="16E97DB5"/>
    <w:rsid w:val="187E0264"/>
    <w:rsid w:val="18B83784"/>
    <w:rsid w:val="228455B5"/>
    <w:rsid w:val="25305018"/>
    <w:rsid w:val="253C5966"/>
    <w:rsid w:val="2C496284"/>
    <w:rsid w:val="317A0744"/>
    <w:rsid w:val="330F75E8"/>
    <w:rsid w:val="34157B3B"/>
    <w:rsid w:val="361E4FFB"/>
    <w:rsid w:val="37F944C1"/>
    <w:rsid w:val="3ADF2938"/>
    <w:rsid w:val="3B5738BF"/>
    <w:rsid w:val="3D9C2B9F"/>
    <w:rsid w:val="3FCE6910"/>
    <w:rsid w:val="40BA3220"/>
    <w:rsid w:val="424F64BA"/>
    <w:rsid w:val="43D14626"/>
    <w:rsid w:val="457147B5"/>
    <w:rsid w:val="45F80267"/>
    <w:rsid w:val="47FE7F6E"/>
    <w:rsid w:val="48775124"/>
    <w:rsid w:val="4AA2126F"/>
    <w:rsid w:val="4B754779"/>
    <w:rsid w:val="50372D61"/>
    <w:rsid w:val="528D36EC"/>
    <w:rsid w:val="53C605D9"/>
    <w:rsid w:val="54A91FC6"/>
    <w:rsid w:val="55013EDA"/>
    <w:rsid w:val="551A47A5"/>
    <w:rsid w:val="5C622FCD"/>
    <w:rsid w:val="5C9644AF"/>
    <w:rsid w:val="63E6232C"/>
    <w:rsid w:val="652A31BE"/>
    <w:rsid w:val="670701B4"/>
    <w:rsid w:val="67EC137D"/>
    <w:rsid w:val="68E70428"/>
    <w:rsid w:val="691E6786"/>
    <w:rsid w:val="69972282"/>
    <w:rsid w:val="6ADE3CA6"/>
    <w:rsid w:val="6BB935DB"/>
    <w:rsid w:val="6DD15F6A"/>
    <w:rsid w:val="6DD86F72"/>
    <w:rsid w:val="6F971D84"/>
    <w:rsid w:val="6FD23775"/>
    <w:rsid w:val="71990B88"/>
    <w:rsid w:val="73765842"/>
    <w:rsid w:val="74A0204C"/>
    <w:rsid w:val="75436420"/>
    <w:rsid w:val="759C3151"/>
    <w:rsid w:val="75C84B52"/>
    <w:rsid w:val="76215A01"/>
    <w:rsid w:val="764467BF"/>
    <w:rsid w:val="769632F3"/>
    <w:rsid w:val="769F5CF6"/>
    <w:rsid w:val="7FEB7543"/>
    <w:rsid w:val="7FF50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7D30C"/>
  <w15:docId w15:val="{D493896D-984A-47EA-BB48-15E2E87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7">
    <w:name w:val="Balloon Text"/>
    <w:basedOn w:val="a"/>
    <w:link w:val="a8"/>
    <w:uiPriority w:val="99"/>
    <w:semiHidden/>
    <w:unhideWhenUsed/>
    <w:rsid w:val="00166498"/>
    <w:rPr>
      <w:sz w:val="18"/>
      <w:szCs w:val="18"/>
    </w:rPr>
  </w:style>
  <w:style w:type="character" w:customStyle="1" w:styleId="a8">
    <w:name w:val="批注框文本 字符"/>
    <w:basedOn w:val="a0"/>
    <w:link w:val="a7"/>
    <w:uiPriority w:val="99"/>
    <w:semiHidden/>
    <w:rsid w:val="00166498"/>
    <w:rPr>
      <w:rFonts w:ascii="Calibri" w:eastAsia="宋体" w:hAnsi="Calibri" w:cs="Times New Roman"/>
      <w:kern w:val="2"/>
      <w:sz w:val="18"/>
      <w:szCs w:val="18"/>
    </w:rPr>
  </w:style>
  <w:style w:type="table" w:styleId="a9">
    <w:name w:val="Table Grid"/>
    <w:basedOn w:val="a1"/>
    <w:uiPriority w:val="39"/>
    <w:rsid w:val="000F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0823">
      <w:bodyDiv w:val="1"/>
      <w:marLeft w:val="0"/>
      <w:marRight w:val="0"/>
      <w:marTop w:val="0"/>
      <w:marBottom w:val="0"/>
      <w:divBdr>
        <w:top w:val="none" w:sz="0" w:space="0" w:color="auto"/>
        <w:left w:val="none" w:sz="0" w:space="0" w:color="auto"/>
        <w:bottom w:val="none" w:sz="0" w:space="0" w:color="auto"/>
        <w:right w:val="none" w:sz="0" w:space="0" w:color="auto"/>
      </w:divBdr>
    </w:div>
    <w:div w:id="1586108361">
      <w:bodyDiv w:val="1"/>
      <w:marLeft w:val="0"/>
      <w:marRight w:val="0"/>
      <w:marTop w:val="0"/>
      <w:marBottom w:val="0"/>
      <w:divBdr>
        <w:top w:val="none" w:sz="0" w:space="0" w:color="auto"/>
        <w:left w:val="none" w:sz="0" w:space="0" w:color="auto"/>
        <w:bottom w:val="none" w:sz="0" w:space="0" w:color="auto"/>
        <w:right w:val="none" w:sz="0" w:space="0" w:color="auto"/>
      </w:divBdr>
    </w:div>
    <w:div w:id="189276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付 韵晴</cp:lastModifiedBy>
  <cp:revision>92</cp:revision>
  <dcterms:created xsi:type="dcterms:W3CDTF">2021-03-02T15:47:00Z</dcterms:created>
  <dcterms:modified xsi:type="dcterms:W3CDTF">2022-01-27T03:31:00Z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