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0A6B" w14:textId="77777777" w:rsidR="00094095" w:rsidRPr="003D0FE2" w:rsidRDefault="00094095" w:rsidP="00EE2784">
      <w:pPr>
        <w:spacing w:line="440" w:lineRule="exact"/>
        <w:jc w:val="center"/>
        <w:rPr>
          <w:rFonts w:ascii="Times New Roman" w:hAnsi="Times New Roman"/>
          <w:b/>
          <w:bCs/>
          <w:sz w:val="22"/>
          <w:szCs w:val="30"/>
        </w:rPr>
      </w:pPr>
      <w:bookmarkStart w:id="0" w:name="_GoBack"/>
      <w:r w:rsidRPr="003D0FE2">
        <w:rPr>
          <w:rFonts w:ascii="Times New Roman" w:hAnsi="Times New Roman" w:hint="eastAsia"/>
          <w:b/>
          <w:bCs/>
          <w:sz w:val="22"/>
          <w:szCs w:val="30"/>
        </w:rPr>
        <w:t>经营者集中简易案件公示表</w:t>
      </w:r>
      <w:bookmarkEnd w:id="0"/>
    </w:p>
    <w:p w14:paraId="2E76756D" w14:textId="77777777" w:rsidR="0095347A" w:rsidRPr="003D0FE2" w:rsidRDefault="0095347A" w:rsidP="00EE2784">
      <w:pPr>
        <w:spacing w:line="440" w:lineRule="exact"/>
        <w:jc w:val="center"/>
        <w:rPr>
          <w:rFonts w:ascii="Times New Roman" w:hAnsi="Times New Roman" w:hint="eastAsia"/>
          <w:sz w:val="22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394"/>
        <w:gridCol w:w="4687"/>
      </w:tblGrid>
      <w:tr w:rsidR="00094095" w:rsidRPr="003D0FE2" w14:paraId="1F5E19CB" w14:textId="77777777" w:rsidTr="003D0FE2">
        <w:tc>
          <w:tcPr>
            <w:tcW w:w="1677" w:type="dxa"/>
            <w:shd w:val="clear" w:color="auto" w:fill="D9D9D9"/>
          </w:tcPr>
          <w:p w14:paraId="1183A62D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案件名称</w:t>
            </w:r>
          </w:p>
        </w:tc>
        <w:tc>
          <w:tcPr>
            <w:tcW w:w="7081" w:type="dxa"/>
            <w:gridSpan w:val="2"/>
          </w:tcPr>
          <w:p w14:paraId="028ABC15" w14:textId="34E7CEE9" w:rsidR="00094095" w:rsidRPr="003D0FE2" w:rsidRDefault="008040FC" w:rsidP="003D0FE2">
            <w:pPr>
              <w:snapToGrid w:val="0"/>
              <w:spacing w:before="120" w:after="120"/>
              <w:rPr>
                <w:rFonts w:ascii="Times New Roman" w:hAnsi="Times New Roman" w:hint="eastAsia"/>
                <w:sz w:val="22"/>
                <w:szCs w:val="28"/>
              </w:rPr>
            </w:pPr>
            <w:r w:rsidRPr="008040FC">
              <w:rPr>
                <w:rFonts w:ascii="Times New Roman" w:hAnsi="Times New Roman" w:hint="eastAsia"/>
                <w:sz w:val="22"/>
                <w:szCs w:val="28"/>
              </w:rPr>
              <w:t>昕特玛</w:t>
            </w:r>
            <w:r w:rsidR="00B45EF6">
              <w:rPr>
                <w:rFonts w:ascii="Times New Roman" w:hAnsi="Times New Roman" w:hint="eastAsia"/>
                <w:sz w:val="22"/>
                <w:szCs w:val="28"/>
              </w:rPr>
              <w:t>公众公司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收购伊士曼化工公司粘合剂业务案</w:t>
            </w:r>
          </w:p>
        </w:tc>
      </w:tr>
      <w:tr w:rsidR="00094095" w:rsidRPr="003D0FE2" w14:paraId="6AB136E1" w14:textId="77777777" w:rsidTr="003D0FE2">
        <w:trPr>
          <w:trHeight w:val="993"/>
        </w:trPr>
        <w:tc>
          <w:tcPr>
            <w:tcW w:w="1677" w:type="dxa"/>
            <w:shd w:val="clear" w:color="auto" w:fill="D9D9D9"/>
          </w:tcPr>
          <w:p w14:paraId="78104202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交易概况（限</w:t>
            </w: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200</w:t>
            </w: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字内）</w:t>
            </w:r>
          </w:p>
        </w:tc>
        <w:tc>
          <w:tcPr>
            <w:tcW w:w="7081" w:type="dxa"/>
            <w:gridSpan w:val="2"/>
          </w:tcPr>
          <w:p w14:paraId="22C13F97" w14:textId="60529E3F" w:rsidR="000E7FC9" w:rsidRPr="003D0FE2" w:rsidRDefault="008040FC" w:rsidP="00336007">
            <w:pPr>
              <w:snapToGrid w:val="0"/>
              <w:spacing w:before="120" w:after="120"/>
              <w:rPr>
                <w:rFonts w:ascii="Times New Roman" w:hAnsi="Times New Roman" w:hint="eastAsia"/>
                <w:sz w:val="22"/>
                <w:szCs w:val="28"/>
              </w:rPr>
            </w:pPr>
            <w:r w:rsidRPr="008040FC">
              <w:rPr>
                <w:rFonts w:ascii="Times New Roman" w:hAnsi="Times New Roman" w:hint="eastAsia"/>
                <w:sz w:val="22"/>
                <w:szCs w:val="28"/>
              </w:rPr>
              <w:t>昕特玛</w:t>
            </w:r>
            <w:r w:rsidR="00B45EF6" w:rsidRPr="00B45EF6">
              <w:rPr>
                <w:rFonts w:ascii="Times New Roman" w:hAnsi="Times New Roman" w:hint="eastAsia"/>
                <w:sz w:val="22"/>
                <w:szCs w:val="28"/>
              </w:rPr>
              <w:t>公众公司</w:t>
            </w:r>
            <w:r w:rsidR="00761FAD">
              <w:rPr>
                <w:rFonts w:ascii="Times New Roman" w:hAnsi="Times New Roman" w:hint="eastAsia"/>
                <w:sz w:val="22"/>
                <w:szCs w:val="28"/>
              </w:rPr>
              <w:t>（</w:t>
            </w:r>
            <w:proofErr w:type="spellStart"/>
            <w:r w:rsidR="00761FAD" w:rsidRPr="00761FAD">
              <w:rPr>
                <w:rFonts w:ascii="Times New Roman" w:hAnsi="Times New Roman"/>
                <w:sz w:val="22"/>
                <w:szCs w:val="28"/>
              </w:rPr>
              <w:t>Synthomer</w:t>
            </w:r>
            <w:proofErr w:type="spellEnd"/>
            <w:r w:rsidR="00761FAD" w:rsidRPr="00761FAD">
              <w:rPr>
                <w:rFonts w:ascii="Times New Roman" w:hAnsi="Times New Roman"/>
                <w:sz w:val="22"/>
                <w:szCs w:val="28"/>
              </w:rPr>
              <w:t xml:space="preserve"> plc</w:t>
            </w:r>
            <w:r w:rsidR="00B45EF6">
              <w:rPr>
                <w:rFonts w:ascii="Times New Roman" w:hAnsi="Times New Roman" w:hint="eastAsia"/>
                <w:sz w:val="22"/>
                <w:szCs w:val="28"/>
              </w:rPr>
              <w:t>，</w:t>
            </w:r>
            <w:r w:rsidR="00B45EF6" w:rsidRPr="00B45EF6">
              <w:rPr>
                <w:rFonts w:ascii="Times New Roman" w:hAnsi="Times New Roman" w:hint="eastAsia"/>
                <w:sz w:val="22"/>
                <w:szCs w:val="28"/>
              </w:rPr>
              <w:t>以下简称“昕特玛”</w:t>
            </w:r>
            <w:r w:rsidR="00761FAD">
              <w:rPr>
                <w:rFonts w:ascii="Times New Roman" w:hAnsi="Times New Roman" w:hint="eastAsia"/>
                <w:sz w:val="22"/>
                <w:szCs w:val="28"/>
              </w:rPr>
              <w:t>）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将收购伊士曼化工公司（</w:t>
            </w:r>
            <w:r w:rsidR="00761FAD" w:rsidRPr="00761FAD">
              <w:rPr>
                <w:rFonts w:ascii="Times New Roman" w:hAnsi="Times New Roman"/>
                <w:sz w:val="22"/>
                <w:szCs w:val="28"/>
              </w:rPr>
              <w:t>Eastman Chemical Company</w:t>
            </w:r>
            <w:r w:rsidR="00761FAD">
              <w:rPr>
                <w:rFonts w:ascii="Times New Roman" w:hAnsi="Times New Roman" w:hint="eastAsia"/>
                <w:sz w:val="22"/>
                <w:szCs w:val="28"/>
              </w:rPr>
              <w:t>，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以下简称“伊士曼”）的粘合剂业务（以下简称“标的业务”），具体方式为收购部分伊士曼子公司股权以及部分伊士曼资产。交易后，标的业务的控制权将从伊士曼转移至昕特玛。</w:t>
            </w:r>
          </w:p>
        </w:tc>
      </w:tr>
      <w:tr w:rsidR="008040FC" w:rsidRPr="003D0FE2" w14:paraId="6DA0A1E0" w14:textId="77777777" w:rsidTr="003D0FE2">
        <w:trPr>
          <w:trHeight w:val="468"/>
        </w:trPr>
        <w:tc>
          <w:tcPr>
            <w:tcW w:w="1677" w:type="dxa"/>
            <w:vMerge w:val="restart"/>
            <w:shd w:val="clear" w:color="auto" w:fill="D9D9D9"/>
          </w:tcPr>
          <w:p w14:paraId="2B934A54" w14:textId="77777777" w:rsidR="008040FC" w:rsidRPr="003D0FE2" w:rsidRDefault="008040FC" w:rsidP="008040FC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参与集中的经营者简介</w:t>
            </w:r>
          </w:p>
        </w:tc>
        <w:tc>
          <w:tcPr>
            <w:tcW w:w="2394" w:type="dxa"/>
          </w:tcPr>
          <w:p w14:paraId="4C974445" w14:textId="77777777" w:rsidR="008040FC" w:rsidRPr="003D0FE2" w:rsidRDefault="008040FC" w:rsidP="008040FC">
            <w:pPr>
              <w:snapToGrid w:val="0"/>
              <w:spacing w:before="120" w:after="120"/>
              <w:rPr>
                <w:rFonts w:ascii="Times New Roman" w:hAnsi="Times New Roman" w:hint="eastAsia"/>
                <w:sz w:val="22"/>
                <w:szCs w:val="28"/>
                <w:lang w:val="en-GB"/>
              </w:rPr>
            </w:pPr>
            <w:r w:rsidRPr="00057F3E">
              <w:rPr>
                <w:rFonts w:ascii="Times New Roman" w:hAnsi="Times New Roman" w:cs="Arial"/>
                <w:sz w:val="22"/>
                <w:szCs w:val="20"/>
              </w:rPr>
              <w:t xml:space="preserve">1. </w:t>
            </w:r>
            <w:r w:rsidRPr="00E662B4">
              <w:rPr>
                <w:rFonts w:ascii="Times New Roman" w:hAnsi="Times New Roman" w:cs="Arial" w:hint="eastAsia"/>
                <w:sz w:val="22"/>
                <w:szCs w:val="20"/>
              </w:rPr>
              <w:t>昕特玛</w:t>
            </w:r>
          </w:p>
        </w:tc>
        <w:tc>
          <w:tcPr>
            <w:tcW w:w="4687" w:type="dxa"/>
          </w:tcPr>
          <w:p w14:paraId="6222D70B" w14:textId="77777777" w:rsidR="008040FC" w:rsidRPr="003D0FE2" w:rsidRDefault="008040FC" w:rsidP="008040FC">
            <w:pPr>
              <w:snapToGrid w:val="0"/>
              <w:spacing w:before="120" w:after="120"/>
              <w:rPr>
                <w:rFonts w:ascii="Times New Roman" w:hAnsi="Times New Roman" w:hint="eastAsia"/>
                <w:sz w:val="22"/>
                <w:szCs w:val="28"/>
              </w:rPr>
            </w:pPr>
            <w:r w:rsidRPr="008040FC">
              <w:rPr>
                <w:rFonts w:ascii="Times New Roman" w:hAnsi="Times New Roman" w:hint="eastAsia"/>
                <w:sz w:val="22"/>
                <w:szCs w:val="28"/>
              </w:rPr>
              <w:t>昕特玛于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1908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年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6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月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16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日设立于英国。</w:t>
            </w:r>
            <w:r w:rsidR="00DB3C61" w:rsidRPr="00DB3C61">
              <w:rPr>
                <w:rFonts w:ascii="Times New Roman" w:hAnsi="Times New Roman" w:hint="eastAsia"/>
                <w:sz w:val="22"/>
                <w:szCs w:val="28"/>
              </w:rPr>
              <w:t>昕特玛开发生产用途多样的特种化学品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。其业务活动主要围绕三个业务部门：高性能弹性体（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Performance Elastomers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）、功能解决方案（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Functional Solutions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）以及工业专业（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Industrial Specialties</w:t>
            </w:r>
            <w:r w:rsidRPr="008040FC">
              <w:rPr>
                <w:rFonts w:ascii="Times New Roman" w:hAnsi="Times New Roman" w:hint="eastAsia"/>
                <w:sz w:val="22"/>
                <w:szCs w:val="28"/>
              </w:rPr>
              <w:t>）。</w:t>
            </w:r>
          </w:p>
        </w:tc>
      </w:tr>
      <w:tr w:rsidR="008040FC" w:rsidRPr="003D0FE2" w14:paraId="038DE619" w14:textId="77777777" w:rsidTr="003D0FE2">
        <w:trPr>
          <w:trHeight w:val="404"/>
        </w:trPr>
        <w:tc>
          <w:tcPr>
            <w:tcW w:w="1677" w:type="dxa"/>
            <w:vMerge/>
            <w:shd w:val="clear" w:color="auto" w:fill="D9D9D9"/>
          </w:tcPr>
          <w:p w14:paraId="466F0942" w14:textId="77777777" w:rsidR="008040FC" w:rsidRPr="003D0FE2" w:rsidRDefault="008040FC" w:rsidP="008040FC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</w:p>
        </w:tc>
        <w:tc>
          <w:tcPr>
            <w:tcW w:w="2394" w:type="dxa"/>
          </w:tcPr>
          <w:p w14:paraId="2CC2FE9F" w14:textId="73233D3B" w:rsidR="008040FC" w:rsidRPr="00A97C97" w:rsidRDefault="008040FC" w:rsidP="008040FC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  <w:lang w:val="en-GB"/>
              </w:rPr>
            </w:pPr>
            <w:r w:rsidRPr="00A97C97">
              <w:rPr>
                <w:rFonts w:ascii="Times New Roman" w:hAnsi="Times New Roman" w:cs="Arial"/>
                <w:sz w:val="22"/>
                <w:szCs w:val="20"/>
              </w:rPr>
              <w:t xml:space="preserve">2. </w:t>
            </w:r>
            <w:r w:rsidR="00B45EF6" w:rsidRPr="00A97C97">
              <w:rPr>
                <w:rFonts w:ascii="Times New Roman" w:hAnsi="Times New Roman" w:cs="Arial" w:hint="eastAsia"/>
                <w:sz w:val="22"/>
                <w:szCs w:val="20"/>
              </w:rPr>
              <w:t>标的业务</w:t>
            </w:r>
          </w:p>
        </w:tc>
        <w:tc>
          <w:tcPr>
            <w:tcW w:w="4687" w:type="dxa"/>
          </w:tcPr>
          <w:p w14:paraId="4FAEE4D7" w14:textId="3578FF2A" w:rsidR="008040FC" w:rsidRPr="005309E1" w:rsidRDefault="00B33641" w:rsidP="008040FC">
            <w:pPr>
              <w:snapToGrid w:val="0"/>
              <w:spacing w:before="120" w:after="120"/>
              <w:rPr>
                <w:rFonts w:ascii="Times New Roman" w:hAnsi="Times New Roman" w:hint="eastAsia"/>
                <w:sz w:val="22"/>
                <w:highlight w:val="yellow"/>
                <w:lang w:val="en-GB"/>
              </w:rPr>
            </w:pPr>
            <w:r>
              <w:rPr>
                <w:rFonts w:ascii="Times New Roman" w:hAnsi="Times New Roman" w:hint="eastAsia"/>
                <w:sz w:val="22"/>
                <w:lang w:val="en-GB"/>
              </w:rPr>
              <w:t>标的业务主要指</w:t>
            </w:r>
            <w:r w:rsidR="003F476B">
              <w:rPr>
                <w:rFonts w:ascii="Times New Roman" w:hAnsi="Times New Roman" w:hint="eastAsia"/>
                <w:sz w:val="22"/>
                <w:lang w:val="en-GB"/>
              </w:rPr>
              <w:t>伊士曼集团</w:t>
            </w:r>
            <w:r w:rsidR="00716315">
              <w:rPr>
                <w:rFonts w:ascii="Times New Roman" w:hAnsi="Times New Roman" w:hint="eastAsia"/>
                <w:sz w:val="22"/>
                <w:lang w:val="en-GB"/>
              </w:rPr>
              <w:t>中</w:t>
            </w:r>
            <w:r w:rsidR="00143A1A" w:rsidRPr="00143A1A">
              <w:rPr>
                <w:rFonts w:ascii="Times New Roman" w:hAnsi="Times New Roman" w:hint="eastAsia"/>
                <w:sz w:val="22"/>
                <w:lang w:val="en-GB"/>
              </w:rPr>
              <w:t>特种石油树脂、松香树脂和其他主要用于粘合剂的添加剂的全球生产商和供应商。它将上述产品销售给粘合剂行业作为原材料（配方成分）。用于粘合剂的标的产品包括：石油树脂（又称碳氢树脂）、松香基树脂、无定形聚烯烃聚合物和油脂化学品。</w:t>
            </w:r>
          </w:p>
        </w:tc>
      </w:tr>
      <w:tr w:rsidR="00094095" w:rsidRPr="003D0FE2" w14:paraId="28A669CF" w14:textId="77777777" w:rsidTr="003D0FE2">
        <w:trPr>
          <w:trHeight w:val="279"/>
        </w:trPr>
        <w:tc>
          <w:tcPr>
            <w:tcW w:w="1677" w:type="dxa"/>
            <w:vMerge w:val="restart"/>
            <w:shd w:val="clear" w:color="auto" w:fill="D9D9D9"/>
          </w:tcPr>
          <w:p w14:paraId="75C10653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简易案件理由（</w:t>
            </w:r>
            <w:r w:rsidR="005F167B"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可以单选，也可以多选</w:t>
            </w:r>
            <w:r w:rsidRPr="003D0FE2">
              <w:rPr>
                <w:rFonts w:ascii="Times New Roman" w:hAnsi="Times New Roman" w:hint="eastAsia"/>
                <w:b/>
                <w:bCs/>
                <w:sz w:val="22"/>
                <w:szCs w:val="28"/>
              </w:rPr>
              <w:t>）</w:t>
            </w:r>
          </w:p>
        </w:tc>
        <w:tc>
          <w:tcPr>
            <w:tcW w:w="7081" w:type="dxa"/>
            <w:gridSpan w:val="2"/>
          </w:tcPr>
          <w:p w14:paraId="091C95AB" w14:textId="77777777" w:rsidR="00094095" w:rsidRPr="003D0FE2" w:rsidRDefault="00F07CDF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30"/>
              </w:rPr>
              <w:sym w:font="Wingdings" w:char="F0A8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1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、在同一相关市场，所有参与集中的经营者所占市场份额之和小于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15%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094095" w:rsidRPr="003D0FE2" w14:paraId="17B2ED65" w14:textId="77777777" w:rsidTr="003D0FE2">
        <w:trPr>
          <w:trHeight w:val="330"/>
        </w:trPr>
        <w:tc>
          <w:tcPr>
            <w:tcW w:w="1677" w:type="dxa"/>
            <w:vMerge/>
            <w:shd w:val="clear" w:color="auto" w:fill="D9D9D9"/>
          </w:tcPr>
          <w:p w14:paraId="1335F5E1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18267DC0" w14:textId="77777777" w:rsidR="00094095" w:rsidRPr="003D0FE2" w:rsidRDefault="008040FC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sym w:font="Wingdings" w:char="F0FE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2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、存在上下游关系的参与集中的经营者，在上下游市场所占的市场份额均小于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25%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094095" w:rsidRPr="003D0FE2" w14:paraId="26A1A4F2" w14:textId="77777777" w:rsidTr="003D0FE2">
        <w:trPr>
          <w:trHeight w:val="285"/>
        </w:trPr>
        <w:tc>
          <w:tcPr>
            <w:tcW w:w="1677" w:type="dxa"/>
            <w:vMerge/>
            <w:shd w:val="clear" w:color="auto" w:fill="D9D9D9"/>
          </w:tcPr>
          <w:p w14:paraId="4649E979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1C8EA020" w14:textId="77777777" w:rsidR="00094095" w:rsidRPr="003D0FE2" w:rsidRDefault="008040FC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30"/>
              </w:rPr>
              <w:sym w:font="Wingdings" w:char="F0A8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3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、不在同一相关市场、也不存在上下游关系的参与集中的经营者，在与交易有关的每个市场所占的份额均小于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25%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。</w:t>
            </w:r>
          </w:p>
        </w:tc>
      </w:tr>
      <w:tr w:rsidR="00094095" w:rsidRPr="003D0FE2" w14:paraId="375016ED" w14:textId="77777777" w:rsidTr="003D0FE2">
        <w:trPr>
          <w:trHeight w:val="870"/>
        </w:trPr>
        <w:tc>
          <w:tcPr>
            <w:tcW w:w="1677" w:type="dxa"/>
            <w:vMerge/>
            <w:shd w:val="clear" w:color="auto" w:fill="D9D9D9"/>
          </w:tcPr>
          <w:p w14:paraId="2241B008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4D0AEDC2" w14:textId="77777777" w:rsidR="00094095" w:rsidRPr="003D0FE2" w:rsidRDefault="00336007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sym w:font="Wingdings" w:char="F0A8"/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4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、参与集中的经营者在中国境外设立合营企业，合营企业不在中国境内从事经济活动。</w:t>
            </w:r>
          </w:p>
        </w:tc>
      </w:tr>
      <w:tr w:rsidR="00094095" w:rsidRPr="003D0FE2" w14:paraId="23B53DD6" w14:textId="77777777" w:rsidTr="003D0FE2">
        <w:trPr>
          <w:trHeight w:val="264"/>
        </w:trPr>
        <w:tc>
          <w:tcPr>
            <w:tcW w:w="1677" w:type="dxa"/>
            <w:vMerge/>
            <w:shd w:val="clear" w:color="auto" w:fill="D9D9D9"/>
          </w:tcPr>
          <w:p w14:paraId="168C47B5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1EA7BAC8" w14:textId="77777777" w:rsidR="00094095" w:rsidRPr="003D0FE2" w:rsidRDefault="009A7806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</w:rPr>
              <w:t>□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5</w:t>
            </w:r>
            <w:r w:rsidR="00094095" w:rsidRPr="003D0FE2">
              <w:rPr>
                <w:rFonts w:ascii="Times New Roman" w:hAnsi="Times New Roman" w:hint="eastAsia"/>
                <w:sz w:val="22"/>
                <w:szCs w:val="28"/>
              </w:rPr>
              <w:t>、参与集中的经营者收购境外企业股权或资产的，该境外企业不在中国境内从事经济活动。</w:t>
            </w:r>
          </w:p>
        </w:tc>
      </w:tr>
      <w:tr w:rsidR="00094095" w:rsidRPr="003D0FE2" w14:paraId="6216C187" w14:textId="77777777" w:rsidTr="003D0FE2">
        <w:trPr>
          <w:trHeight w:val="345"/>
        </w:trPr>
        <w:tc>
          <w:tcPr>
            <w:tcW w:w="1677" w:type="dxa"/>
            <w:vMerge/>
            <w:shd w:val="clear" w:color="auto" w:fill="D9D9D9"/>
          </w:tcPr>
          <w:p w14:paraId="7B11F08A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7081" w:type="dxa"/>
            <w:gridSpan w:val="2"/>
          </w:tcPr>
          <w:p w14:paraId="7A45C801" w14:textId="77777777" w:rsidR="00094095" w:rsidRPr="003D0FE2" w:rsidRDefault="00094095" w:rsidP="003D0FE2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</w:rPr>
              <w:t>□</w:t>
            </w:r>
            <w:r w:rsidRPr="003D0FE2">
              <w:rPr>
                <w:rFonts w:ascii="Times New Roman" w:hAnsi="Times New Roman" w:hint="eastAsia"/>
                <w:sz w:val="22"/>
                <w:szCs w:val="28"/>
              </w:rPr>
              <w:t>6</w:t>
            </w:r>
            <w:r w:rsidRPr="003D0FE2">
              <w:rPr>
                <w:rFonts w:ascii="Times New Roman" w:hAnsi="Times New Roman" w:hint="eastAsia"/>
                <w:sz w:val="22"/>
                <w:szCs w:val="28"/>
              </w:rPr>
              <w:t>、由两个以上的经营者共同控制的合营企业，通过集中被其中一个或一个以上经营者控制。</w:t>
            </w:r>
          </w:p>
        </w:tc>
      </w:tr>
      <w:tr w:rsidR="00015318" w:rsidRPr="003D0FE2" w14:paraId="3EC823F9" w14:textId="77777777" w:rsidTr="003D0FE2">
        <w:tc>
          <w:tcPr>
            <w:tcW w:w="1677" w:type="dxa"/>
            <w:shd w:val="clear" w:color="auto" w:fill="D9D9D9"/>
          </w:tcPr>
          <w:p w14:paraId="1E0B38ED" w14:textId="77777777" w:rsidR="00015318" w:rsidRPr="003D0FE2" w:rsidRDefault="00015318" w:rsidP="00015318">
            <w:pPr>
              <w:snapToGrid w:val="0"/>
              <w:spacing w:before="120" w:after="120"/>
              <w:rPr>
                <w:rFonts w:ascii="Times New Roman" w:hAnsi="Times New Roman"/>
                <w:sz w:val="22"/>
                <w:szCs w:val="28"/>
              </w:rPr>
            </w:pPr>
            <w:r w:rsidRPr="003D0FE2">
              <w:rPr>
                <w:rFonts w:ascii="Times New Roman" w:hAnsi="Times New Roman" w:hint="eastAsia"/>
                <w:sz w:val="22"/>
                <w:szCs w:val="28"/>
              </w:rPr>
              <w:t>备注</w:t>
            </w:r>
          </w:p>
        </w:tc>
        <w:tc>
          <w:tcPr>
            <w:tcW w:w="7081" w:type="dxa"/>
            <w:gridSpan w:val="2"/>
          </w:tcPr>
          <w:p w14:paraId="2F93B09E" w14:textId="74F1C849" w:rsidR="00015318" w:rsidRPr="00015318" w:rsidRDefault="00015318" w:rsidP="00015318">
            <w:pPr>
              <w:numPr>
                <w:ilvl w:val="0"/>
                <w:numId w:val="9"/>
              </w:numPr>
              <w:ind w:left="417"/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</w:pPr>
            <w:r w:rsidRPr="00015318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中国</w:t>
            </w:r>
            <w:r w:rsidR="000C6E26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境内</w:t>
            </w:r>
            <w:r w:rsidRPr="00015318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粘合剂用树脂市场（粘合剂的上游市场）</w:t>
            </w:r>
          </w:p>
          <w:p w14:paraId="4FEB730A" w14:textId="77777777" w:rsidR="00015318" w:rsidRPr="00057F3E" w:rsidRDefault="00015318" w:rsidP="00015318">
            <w:pPr>
              <w:ind w:left="417"/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</w:pP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南京扬子伊士曼化工有限公司（伊士曼持股</w:t>
            </w: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50%</w:t>
            </w: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）</w:t>
            </w: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[</w:t>
            </w:r>
            <w:r w:rsidRPr="00057F3E"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  <w:t>0-5%]</w:t>
            </w:r>
          </w:p>
          <w:p w14:paraId="16A93814" w14:textId="77777777" w:rsidR="00015318" w:rsidRPr="00057F3E" w:rsidRDefault="00015318" w:rsidP="00015318">
            <w:pPr>
              <w:ind w:left="417"/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</w:pP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标的业务</w:t>
            </w:r>
            <w:r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（</w:t>
            </w: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直接销售</w:t>
            </w:r>
            <w:r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）</w:t>
            </w:r>
            <w:r w:rsidRPr="00057F3E"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  <w:t>[0-5%]</w:t>
            </w: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 xml:space="preserve"> </w:t>
            </w:r>
          </w:p>
          <w:p w14:paraId="74D90AE3" w14:textId="77777777" w:rsidR="00015318" w:rsidRPr="00057F3E" w:rsidRDefault="00015318" w:rsidP="00015318">
            <w:pPr>
              <w:ind w:left="417"/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</w:pPr>
          </w:p>
          <w:p w14:paraId="4583AC70" w14:textId="7D7978E6" w:rsidR="00015318" w:rsidRPr="00015318" w:rsidRDefault="00015318" w:rsidP="00015318">
            <w:pPr>
              <w:numPr>
                <w:ilvl w:val="0"/>
                <w:numId w:val="9"/>
              </w:numPr>
              <w:ind w:left="417"/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</w:pPr>
            <w:r w:rsidRPr="00015318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中国</w:t>
            </w:r>
            <w:r w:rsidR="000C6E26" w:rsidRPr="000C6E26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境内</w:t>
            </w:r>
            <w:r w:rsidRPr="00015318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粘合剂市场（粘合剂用树脂的下游市场）</w:t>
            </w:r>
          </w:p>
          <w:p w14:paraId="677B15D5" w14:textId="77777777" w:rsidR="00015318" w:rsidRPr="00057F3E" w:rsidRDefault="00015318" w:rsidP="00015318">
            <w:pPr>
              <w:ind w:left="417"/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</w:pPr>
            <w:r w:rsidRPr="00015318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昕特玛</w:t>
            </w:r>
            <w:r w:rsidRPr="00057F3E"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  <w:t>[0-5%]</w:t>
            </w:r>
          </w:p>
          <w:p w14:paraId="780181B7" w14:textId="77777777" w:rsidR="00015318" w:rsidRPr="00057F3E" w:rsidRDefault="00015318" w:rsidP="00015318">
            <w:pPr>
              <w:ind w:left="417"/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</w:pPr>
          </w:p>
          <w:p w14:paraId="6CDA348D" w14:textId="6350E7AE" w:rsidR="00015318" w:rsidRPr="00057F3E" w:rsidRDefault="00015318" w:rsidP="00015318">
            <w:pPr>
              <w:numPr>
                <w:ilvl w:val="0"/>
                <w:numId w:val="9"/>
              </w:numPr>
              <w:ind w:left="417"/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</w:pP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中国</w:t>
            </w:r>
            <w:r w:rsidR="000C6E26" w:rsidRPr="000C6E26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境内</w:t>
            </w: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油脂化学品市场</w:t>
            </w:r>
            <w:r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（</w:t>
            </w: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溶剂型醇酸树脂的上游市场</w:t>
            </w:r>
            <w:r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）</w:t>
            </w:r>
          </w:p>
          <w:p w14:paraId="0A1EF4CB" w14:textId="77777777" w:rsidR="00015318" w:rsidRPr="00057F3E" w:rsidRDefault="00015318" w:rsidP="00015318">
            <w:pPr>
              <w:ind w:left="417"/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</w:pPr>
            <w:r w:rsidRPr="00057F3E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标的业务</w:t>
            </w:r>
            <w:r w:rsidRPr="00057F3E"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  <w:t>[0-5%]</w:t>
            </w:r>
          </w:p>
          <w:p w14:paraId="60A1D50E" w14:textId="77777777" w:rsidR="00015318" w:rsidRPr="00057F3E" w:rsidRDefault="00015318" w:rsidP="00015318">
            <w:pPr>
              <w:ind w:left="417"/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</w:pPr>
          </w:p>
          <w:p w14:paraId="3B77549A" w14:textId="54B92FB5" w:rsidR="00015318" w:rsidRPr="00015318" w:rsidRDefault="00015318" w:rsidP="00015318">
            <w:pPr>
              <w:numPr>
                <w:ilvl w:val="0"/>
                <w:numId w:val="9"/>
              </w:numPr>
              <w:ind w:left="417"/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</w:pPr>
            <w:r w:rsidRPr="00015318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中国</w:t>
            </w:r>
            <w:r w:rsidR="000C6E26" w:rsidRPr="000C6E26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境内</w:t>
            </w:r>
            <w:r w:rsidRPr="00015318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溶剂型醇酸树脂市场（油脂化学品的下游市场）</w:t>
            </w:r>
          </w:p>
          <w:p w14:paraId="6BF55B9A" w14:textId="77777777" w:rsidR="00015318" w:rsidRPr="003D0FE2" w:rsidRDefault="00015318" w:rsidP="00E36BB1">
            <w:pPr>
              <w:ind w:left="417"/>
              <w:rPr>
                <w:rFonts w:ascii="Times New Roman" w:hAnsi="Times New Roman" w:hint="eastAsia"/>
                <w:sz w:val="22"/>
                <w:szCs w:val="28"/>
              </w:rPr>
            </w:pPr>
            <w:r w:rsidRPr="00015318">
              <w:rPr>
                <w:rFonts w:ascii="Times New Roman" w:hAnsi="Times New Roman" w:cs="Arial" w:hint="eastAsia"/>
                <w:bCs/>
                <w:kern w:val="0"/>
                <w:sz w:val="22"/>
                <w:szCs w:val="20"/>
              </w:rPr>
              <w:t>昕特玛</w:t>
            </w:r>
            <w:r w:rsidRPr="00057F3E">
              <w:rPr>
                <w:rFonts w:ascii="Times New Roman" w:hAnsi="Times New Roman" w:cs="Arial"/>
                <w:bCs/>
                <w:kern w:val="0"/>
                <w:sz w:val="22"/>
                <w:szCs w:val="20"/>
              </w:rPr>
              <w:t>[0-5%]</w:t>
            </w:r>
          </w:p>
        </w:tc>
      </w:tr>
    </w:tbl>
    <w:p w14:paraId="1F18D935" w14:textId="77777777" w:rsidR="00F87C1F" w:rsidRPr="003D0FE2" w:rsidRDefault="00F87C1F" w:rsidP="003D0FE2">
      <w:pPr>
        <w:spacing w:line="360" w:lineRule="auto"/>
        <w:rPr>
          <w:rFonts w:ascii="Times New Roman" w:hAnsi="Times New Roman"/>
          <w:sz w:val="22"/>
          <w:szCs w:val="28"/>
        </w:rPr>
      </w:pPr>
    </w:p>
    <w:sectPr w:rsidR="00F87C1F" w:rsidRPr="003D0FE2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C1E78" w14:textId="77777777" w:rsidR="00B15EBA" w:rsidRDefault="00B15EBA" w:rsidP="00094095">
      <w:r>
        <w:separator/>
      </w:r>
    </w:p>
  </w:endnote>
  <w:endnote w:type="continuationSeparator" w:id="0">
    <w:p w14:paraId="3BE428F2" w14:textId="77777777" w:rsidR="00B15EBA" w:rsidRDefault="00B15EBA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3372" w14:textId="77777777" w:rsidR="008E6608" w:rsidRDefault="008E6608" w:rsidP="00B15DD8">
    <w:pPr>
      <w:pStyle w:val="Footer"/>
      <w:tabs>
        <w:tab w:val="clear" w:pos="4153"/>
        <w:tab w:val="clear" w:pos="8306"/>
        <w:tab w:val="center" w:pos="4536"/>
        <w:tab w:val="right" w:pos="9072"/>
      </w:tabs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18040" w14:textId="77777777" w:rsidR="00B15EBA" w:rsidRDefault="00B15EBA" w:rsidP="00094095">
      <w:r>
        <w:separator/>
      </w:r>
    </w:p>
  </w:footnote>
  <w:footnote w:type="continuationSeparator" w:id="0">
    <w:p w14:paraId="3F1F2C30" w14:textId="77777777" w:rsidR="00B15EBA" w:rsidRDefault="00B15EBA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A76D09"/>
    <w:multiLevelType w:val="hybridMultilevel"/>
    <w:tmpl w:val="134C92DA"/>
    <w:lvl w:ilvl="0" w:tplc="58AE6BC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3721A9"/>
    <w:multiLevelType w:val="hybridMultilevel"/>
    <w:tmpl w:val="2CAE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124F"/>
    <w:multiLevelType w:val="hybridMultilevel"/>
    <w:tmpl w:val="2CAE9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760C51"/>
    <w:multiLevelType w:val="hybridMultilevel"/>
    <w:tmpl w:val="711CB6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095"/>
    <w:rsid w:val="00015318"/>
    <w:rsid w:val="00050DF9"/>
    <w:rsid w:val="00094095"/>
    <w:rsid w:val="000A3CA7"/>
    <w:rsid w:val="000A41DF"/>
    <w:rsid w:val="000C6E26"/>
    <w:rsid w:val="000E7FC9"/>
    <w:rsid w:val="00100B60"/>
    <w:rsid w:val="00143A1A"/>
    <w:rsid w:val="0016064F"/>
    <w:rsid w:val="001A670A"/>
    <w:rsid w:val="001C59F2"/>
    <w:rsid w:val="001C782E"/>
    <w:rsid w:val="001D4ADD"/>
    <w:rsid w:val="0020313A"/>
    <w:rsid w:val="002158DC"/>
    <w:rsid w:val="00245776"/>
    <w:rsid w:val="00262658"/>
    <w:rsid w:val="002A0309"/>
    <w:rsid w:val="002A410C"/>
    <w:rsid w:val="002E2C9F"/>
    <w:rsid w:val="002F2D60"/>
    <w:rsid w:val="00307976"/>
    <w:rsid w:val="003145BC"/>
    <w:rsid w:val="00336007"/>
    <w:rsid w:val="00386653"/>
    <w:rsid w:val="003B45F6"/>
    <w:rsid w:val="003D0FE2"/>
    <w:rsid w:val="003D7CD9"/>
    <w:rsid w:val="003F01D2"/>
    <w:rsid w:val="003F476B"/>
    <w:rsid w:val="004030E1"/>
    <w:rsid w:val="00416B33"/>
    <w:rsid w:val="00462174"/>
    <w:rsid w:val="004C6CA1"/>
    <w:rsid w:val="005309E1"/>
    <w:rsid w:val="00544421"/>
    <w:rsid w:val="005C1DE0"/>
    <w:rsid w:val="005C25F5"/>
    <w:rsid w:val="005F167B"/>
    <w:rsid w:val="0061051C"/>
    <w:rsid w:val="006300C0"/>
    <w:rsid w:val="00693BE2"/>
    <w:rsid w:val="006A4F76"/>
    <w:rsid w:val="006A5728"/>
    <w:rsid w:val="007044D3"/>
    <w:rsid w:val="00716315"/>
    <w:rsid w:val="0074432D"/>
    <w:rsid w:val="00761FAD"/>
    <w:rsid w:val="007C7803"/>
    <w:rsid w:val="0080386C"/>
    <w:rsid w:val="008040FC"/>
    <w:rsid w:val="00826BFB"/>
    <w:rsid w:val="00830313"/>
    <w:rsid w:val="0089745C"/>
    <w:rsid w:val="008C1C6C"/>
    <w:rsid w:val="008D0251"/>
    <w:rsid w:val="008E6608"/>
    <w:rsid w:val="008F634B"/>
    <w:rsid w:val="00930521"/>
    <w:rsid w:val="0095347A"/>
    <w:rsid w:val="009A5E6A"/>
    <w:rsid w:val="009A7806"/>
    <w:rsid w:val="009C24F4"/>
    <w:rsid w:val="009C5ACB"/>
    <w:rsid w:val="009D130E"/>
    <w:rsid w:val="00A253FD"/>
    <w:rsid w:val="00A339CA"/>
    <w:rsid w:val="00A43A3E"/>
    <w:rsid w:val="00A77BD3"/>
    <w:rsid w:val="00A87D1D"/>
    <w:rsid w:val="00A97C97"/>
    <w:rsid w:val="00AD254C"/>
    <w:rsid w:val="00B15DD8"/>
    <w:rsid w:val="00B15EBA"/>
    <w:rsid w:val="00B33641"/>
    <w:rsid w:val="00B41560"/>
    <w:rsid w:val="00B45EF6"/>
    <w:rsid w:val="00B913F0"/>
    <w:rsid w:val="00BA0750"/>
    <w:rsid w:val="00BA7437"/>
    <w:rsid w:val="00BB2377"/>
    <w:rsid w:val="00BD3D34"/>
    <w:rsid w:val="00C400CC"/>
    <w:rsid w:val="00C42F7D"/>
    <w:rsid w:val="00C76979"/>
    <w:rsid w:val="00C9068E"/>
    <w:rsid w:val="00C920FF"/>
    <w:rsid w:val="00CC3A0D"/>
    <w:rsid w:val="00D001A9"/>
    <w:rsid w:val="00D21777"/>
    <w:rsid w:val="00D451A4"/>
    <w:rsid w:val="00D515E7"/>
    <w:rsid w:val="00D85B85"/>
    <w:rsid w:val="00DA73AE"/>
    <w:rsid w:val="00DB3C61"/>
    <w:rsid w:val="00E11C0D"/>
    <w:rsid w:val="00E32A0C"/>
    <w:rsid w:val="00E36BB1"/>
    <w:rsid w:val="00E4333D"/>
    <w:rsid w:val="00E90B3F"/>
    <w:rsid w:val="00E94C57"/>
    <w:rsid w:val="00EB0EE6"/>
    <w:rsid w:val="00EB1CC4"/>
    <w:rsid w:val="00ED21B1"/>
    <w:rsid w:val="00EE2784"/>
    <w:rsid w:val="00F07CDF"/>
    <w:rsid w:val="00F16269"/>
    <w:rsid w:val="00F5086B"/>
    <w:rsid w:val="00F55662"/>
    <w:rsid w:val="00F87C1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942BC0D"/>
  <w15:chartTrackingRefBased/>
  <w15:docId w15:val="{B543A788-1C9B-44FB-A51A-F24F0E06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95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9409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095"/>
  </w:style>
  <w:style w:type="character" w:styleId="EndnoteReference">
    <w:name w:val="endnote reference"/>
    <w:uiPriority w:val="99"/>
    <w:semiHidden/>
    <w:unhideWhenUsed/>
    <w:rsid w:val="000940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217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2177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8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BA7437"/>
    <w:pPr>
      <w:ind w:firstLineChars="200" w:firstLine="420"/>
    </w:pPr>
  </w:style>
  <w:style w:type="paragraph" w:styleId="ListParagraph">
    <w:name w:val="List Paragraph"/>
    <w:basedOn w:val="Normal"/>
    <w:uiPriority w:val="34"/>
    <w:qFormat/>
    <w:rsid w:val="000E7FC9"/>
    <w:pPr>
      <w:ind w:firstLineChars="200" w:firstLine="420"/>
    </w:pPr>
  </w:style>
  <w:style w:type="paragraph" w:styleId="FootnoteText">
    <w:name w:val="footnote text"/>
    <w:aliases w:val="fn,footnote text,Footnotes,ft,fn cafc,Footnote ak,fn Char,footnote text Char,Footnotes Char,Footnote ak Char,footnote citation,S_footer,Car,Texto nota pie Car,Footnote Text Char Car Char,Schriftart: 9 pt Char,FT Char,Footnote Text Char Cha"/>
    <w:basedOn w:val="Normal"/>
    <w:link w:val="FootnoteTextChar"/>
    <w:qFormat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FootnoteTextChar">
    <w:name w:val="Footnote Text Char"/>
    <w:aliases w:val="fn Char1,footnote text Char1,Footnotes Char1,ft Char,fn cafc Char,Footnote ak Char1,fn Char Char,footnote text Char Char,Footnotes Char Char,Footnote ak Char Char,footnote citation Char,S_footer Char,Car Char,Texto nota pie Car Char"/>
    <w:link w:val="FootnoteText"/>
    <w:qFormat/>
    <w:rsid w:val="00D001A9"/>
    <w:rPr>
      <w:rFonts w:ascii="Times New Roman" w:eastAsia="PMingLiU" w:hAnsi="Times New Roman"/>
      <w:kern w:val="2"/>
      <w:lang w:eastAsia="zh-TW"/>
    </w:rPr>
  </w:style>
  <w:style w:type="character" w:customStyle="1" w:styleId="Body1Char">
    <w:name w:val="Body 1 Char"/>
    <w:link w:val="Body1"/>
    <w:locked/>
    <w:rsid w:val="00050DF9"/>
    <w:rPr>
      <w:kern w:val="2"/>
      <w:szCs w:val="24"/>
    </w:rPr>
  </w:style>
  <w:style w:type="paragraph" w:customStyle="1" w:styleId="Body1">
    <w:name w:val="Body 1"/>
    <w:basedOn w:val="Normal"/>
    <w:link w:val="Body1Char"/>
    <w:qFormat/>
    <w:rsid w:val="00050DF9"/>
    <w:pPr>
      <w:spacing w:after="210"/>
    </w:pPr>
    <w:rPr>
      <w:sz w:val="20"/>
      <w:szCs w:val="24"/>
    </w:rPr>
  </w:style>
  <w:style w:type="character" w:styleId="FootnoteReference">
    <w:name w:val="footnote reference"/>
    <w:aliases w:val="fr,o,(NECG) Footnote Reference,-E Fußnotenzeichen,fußzeile !!!,Ref,de nota al pie,Footnote symbol,Footnote Reference Number,Footnote Reference_LVL6,Footnote Reference_LVL61,Footnote Reference_LVL62,Footnote Reference_LVL63"/>
    <w:qFormat/>
    <w:rsid w:val="00050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8E48-8E57-4B80-B4A9-A4AD0384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Sinobridge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Herbert Smith Freehills</cp:lastModifiedBy>
  <cp:revision>14</cp:revision>
  <cp:lastPrinted>2017-01-18T07:04:00Z</cp:lastPrinted>
  <dcterms:created xsi:type="dcterms:W3CDTF">2022-01-28T06:18:00Z</dcterms:created>
  <dcterms:modified xsi:type="dcterms:W3CDTF">2022-01-28T08:43:00Z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StdFooter">
    <vt:lpwstr>True</vt:lpwstr>
  </op:property>
  <op:property fmtid="{D5CDD505-2E9C-101B-9397-08002B2CF9AE}" pid="3" name="FooterType">
    <vt:lpwstr>Doc ID and firm name</vt:lpwstr>
  </op:property>
</op:Properties>
</file>