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广东省贵金属首饰与宝玉石检测职业发展贯通实施细则（试行）</w:t>
      </w:r>
    </w:p>
    <w:tbl>
      <w:tblPr>
        <w:tblStyle w:val="7"/>
        <w:tblW w:w="15363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926"/>
        <w:gridCol w:w="12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9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评审内容</w:t>
            </w:r>
          </w:p>
        </w:tc>
        <w:tc>
          <w:tcPr>
            <w:tcW w:w="126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内容明细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6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2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适用范围和对象</w:t>
            </w:r>
          </w:p>
        </w:tc>
        <w:tc>
          <w:tcPr>
            <w:tcW w:w="12668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本评审条件适用于在广东省珠宝首饰行业企事业单位生产一线岗位，从事珠宝贵金属检测技术技能工作，具有高超技艺和精湛技能，能够进行创造性劳动，并作出贡献的在职在岗高技能人才。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76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2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对应技能范围</w:t>
            </w:r>
          </w:p>
        </w:tc>
        <w:tc>
          <w:tcPr>
            <w:tcW w:w="12668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贵金属首饰与宝玉石检测员（对应国家职业分类大典职业编码：4-08-05-03），包括：贵金属首饰检验员、钻石检验员、宝玉石检验员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4" w:hRule="atLeast"/>
        </w:trPr>
        <w:tc>
          <w:tcPr>
            <w:tcW w:w="76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2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基本条件</w:t>
            </w:r>
          </w:p>
        </w:tc>
        <w:tc>
          <w:tcPr>
            <w:tcW w:w="126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1. 拥护中国共产党的领导，遵守中华人民共和国宪法和法律法规、规章以及在职单位规章制度，积极投身新时代中国特色社会主义现代化强国建设。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2. 热爱本职工作，认真履行岗位职责，具有良好的职业道德、爱岗敬业，作风端正。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3. 身心健康，具备从事贵金属首饰与宝玉石检测工程技术工作的身体条件。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4. 具备相应的职业资格。高技能人才参评工程系列专业技术职称的，应取得职业技能等级证书，申报时需提交证书原件，供职称申报点核实确认。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5. 高技能人才申报及评审各层级技术职称，突出高技能人才职业特点，以职业能力和工作业绩评定为重点，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技能技艺、工作实绩、生产效率、产品质量、技术和专利发明、科研成果、技能竞赛成绩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相关论文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著作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等作为重要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参考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依据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职称外语、计算机应用能力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条件、继续教育条件不作统一要求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eastAsia="zh-CN"/>
              </w:rPr>
              <w:t>6. 任现职期间，年度考核或绩效考核为称职（合格）以上等次的年限不少于申报职称等级要求的资历年限。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出现以下情况之一，按下列规定执行：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（1）年度考核或绩效考核不称职（不合格），或受单位书面通报批评者，该考核年度不计算资历。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（2）已定性为技术责任事故的直接责任人，该年度不计算资历且取消当年申报资格。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3）发现并查证属实，有伪造身份、学历、职业资格、资历、业绩，剽窃他人成果等弄虚作假或违反政策规定者，取消当年申报资格，记入诚信档案，3年内不得再次申报职称评审；如已评审通过的，由人力资源社会保障部门或职称评审委员会组建单位撤销其职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（4）因违法受刑事处罚的，在执行期间不计算资历且取消申报资格，处罚处分期满后，2年内取消申报资格。</w:t>
            </w:r>
          </w:p>
        </w:tc>
      </w:tr>
    </w:tbl>
    <w:p>
      <w:pPr>
        <w:spacing w:line="240" w:lineRule="auto"/>
        <w:jc w:val="both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br w:type="page"/>
      </w:r>
    </w:p>
    <w:tbl>
      <w:tblPr>
        <w:tblStyle w:val="7"/>
        <w:tblW w:w="15340" w:type="dxa"/>
        <w:tblInd w:w="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487"/>
        <w:gridCol w:w="2283"/>
        <w:gridCol w:w="10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9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工程师</w:t>
            </w:r>
          </w:p>
        </w:tc>
        <w:tc>
          <w:tcPr>
            <w:tcW w:w="228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资历条件</w:t>
            </w:r>
          </w:p>
        </w:tc>
        <w:tc>
          <w:tcPr>
            <w:tcW w:w="10876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取得贵金属首饰宝玉石检验技师职业资格后，从事对应专业技术技能工作3年以上。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6" w:hRule="atLeast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工作能力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（经历）条件</w:t>
            </w:r>
          </w:p>
        </w:tc>
        <w:tc>
          <w:tcPr>
            <w:tcW w:w="10876" w:type="dxa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符合上述条件的申报人，每年必须完成本岗位所规定的专业技术技能工作任务，还须具备以下条件之一：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1. 参加省级或以上技能比赛</w:t>
            </w:r>
            <w:r>
              <w:rPr>
                <w:rFonts w:hint="eastAsia" w:ascii="仿宋_GB2312" w:hAnsi="仿宋_GB2312" w:eastAsia="仿宋_GB2312" w:cs="仿宋_GB2312"/>
                <w:w w:val="85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项以上 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2. 掌握本技能领域检测技术或检测部门/实验室管理方法，处理过2项以上检测技术或管理中出现的较复杂的问题，或参加过2项以上检测技术改进工作、新技术的开发和推广应用工作，或向2人以上传授本技术领域的技能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3. 掌握先进的技术技能水平，形成先进的技术操作方法。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4. 在降低原材料和能源消耗、提高质量、加强设备管理和维修、促进生产等工作中取得显著成绩。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7" w:hRule="atLeast"/>
        </w:trPr>
        <w:tc>
          <w:tcPr>
            <w:tcW w:w="69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28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工作业绩条件</w:t>
            </w:r>
          </w:p>
        </w:tc>
        <w:tc>
          <w:tcPr>
            <w:tcW w:w="10876" w:type="dxa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申报人须掌握本专业的基础理论知识和专业技术知识，具有独立完成一般性技术工作的实际能力，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能处理本专业范围内一般性技术难题，应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提交2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体现其技术能力的工作报告、或技术工艺改进方案、或技术技能操作手册、或解决工作难题的案例报告，也可以提交相关专利、论文作为证明材料。申报人取得现职业资格后，还须具备下列条件之一：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 xml:space="preserve">1. 获得省级及以上竞赛金、银 、铜牌或一等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二 等 、三等奖的选手或教练</w:t>
            </w:r>
            <w:r>
              <w:rPr>
                <w:rFonts w:hint="eastAsia" w:ascii="仿宋_GB2312" w:hAnsi="仿宋_GB2312" w:eastAsia="仿宋_GB2312" w:cs="仿宋_GB2312"/>
                <w:w w:val="80"/>
                <w:sz w:val="24"/>
                <w:szCs w:val="24"/>
                <w:highlight w:val="none"/>
              </w:rPr>
              <w:t xml:space="preserve">（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以公布文件为准）。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2. 获得省级及以上珠宝贵金属技能优秀人才奖、行业岗位技术能手标兵等荣誉者。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3. 参加新技术开发和推广应用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2项以上，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并取得较显著成绩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，经工作单位或珠宝贵金属相关行业协会评价优秀。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. 掌握先进的技术技能水平，形成先进的技术操作方法，被单位采纳，并编写操作手册、规程推广使用。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. 在降低原材料和能源消耗、提高质量、加强设备管理和维修、促进生产等工作中取得显著成绩，被单位认可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受到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行业主管部门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表彰。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7. 获得珠宝贵金属专业发明专利、或实用新型专利、或外观设计专利l项（前5名专利权人），专利成果应用或转化，取得显著的经济效益。</w:t>
            </w:r>
          </w:p>
        </w:tc>
      </w:tr>
    </w:tbl>
    <w:p>
      <w:pPr>
        <w:spacing w:line="360" w:lineRule="auto"/>
        <w:jc w:val="center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br w:type="page"/>
      </w:r>
    </w:p>
    <w:tbl>
      <w:tblPr>
        <w:tblStyle w:val="7"/>
        <w:tblW w:w="15408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487"/>
        <w:gridCol w:w="2125"/>
        <w:gridCol w:w="1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8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高级工程师</w:t>
            </w:r>
          </w:p>
        </w:tc>
        <w:tc>
          <w:tcPr>
            <w:tcW w:w="2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资历条件</w:t>
            </w:r>
          </w:p>
        </w:tc>
        <w:tc>
          <w:tcPr>
            <w:tcW w:w="11018" w:type="dxa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取得贵金属首饰宝玉石检验高级技师职业技能等级后，从事对应专业技术技能工作4年以上。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</w:trPr>
        <w:tc>
          <w:tcPr>
            <w:tcW w:w="7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工作能力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（经历）条件</w:t>
            </w:r>
          </w:p>
        </w:tc>
        <w:tc>
          <w:tcPr>
            <w:tcW w:w="11018" w:type="dxa"/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符合上述条件的申报人，每年必须完成本岗位所规定的专业技术技能工作任务，还须具备以下条件之一：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1. 参加国家级技能比赛</w:t>
            </w:r>
            <w:r>
              <w:rPr>
                <w:rFonts w:hint="eastAsia" w:ascii="仿宋_GB2312" w:hAnsi="仿宋_GB2312" w:eastAsia="仿宋_GB2312" w:cs="仿宋_GB2312"/>
                <w:w w:val="85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项以上。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2. 具备技能绝招绝技，并在发掘整理和传授技术技能方面作出突出贡献。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3. 参加本行业较高难度、较复杂的新工艺、新技术、新产品的研究开发2项以上，并得到推广应用和取得较好的效益。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4. 主持或作为技术骨干参与过2项以上：大型检测项目，或解决疑难技术问题，或重大技术革新，实施效果良好。</w:t>
            </w:r>
          </w:p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5. 掌握领先的技术技能水平，形成领先的技术操作方法。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0" w:hRule="atLeast"/>
        </w:trPr>
        <w:tc>
          <w:tcPr>
            <w:tcW w:w="7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8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1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业绩条件</w:t>
            </w:r>
          </w:p>
        </w:tc>
        <w:tc>
          <w:tcPr>
            <w:tcW w:w="11018" w:type="dxa"/>
            <w:vAlign w:val="center"/>
          </w:tcPr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申报人须全面掌握本专业的基础理论知识和专业技术知识，具有独立完成技术工作的实际能力，能处理本专业范围内技术难题，应提交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2篇体现其技术技能的工作报告、工艺改进方案或解决工作难题的案例，也可以提交相关专利、论文作为证明材料。申报人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取得现职业资格后，符合下列条件之一：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1. 获得国家级技能竞赛金、银、铜牌或一、二、三等奖的选手或教练（以公布文件为准）。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2. 获得中华技能大奖、全国技术能手或南粤技术能手等荣誉称号。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3. 担任国家级技能大师工作室负责人。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4. 享受省级以上政府特殊津贴的高技能人才。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5. 作为技术骨干参与开发新工艺、新产品，或推广应用国内外本专业新理论、新方法、新技术等2项以上，解决了本专业复杂技术问题，成果转化取得了明显社会经济效益，其技术成果经省级行业协会组织专家鉴定确认，或经立项部门鉴定验收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6. 从事技术管理工作，主持大型检测项目并编制检测报告2项以上，经委托方认可。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7. 本专业领域科技项目，获得国家或省（部）级科学技术奖的完成人。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8. 市（厅）级科学技术奖一、二等奖1项或三等奖2项以上获奖项目的主要完成人（以个人奖励证书为准）。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9. 获得有较大价值的本专业发明专利1项（发明人），或获得有显著经济效益的本专业实用新型专利2项以上（专利权人）。</w:t>
            </w:r>
          </w:p>
          <w:p>
            <w:pPr>
              <w:pStyle w:val="2"/>
              <w:spacing w:line="240" w:lineRule="auto"/>
              <w:ind w:left="0" w:right="183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10. 作为主要参编者，参加了本技术领域的地方、行业、国家标准的编制1项。</w:t>
            </w:r>
          </w:p>
        </w:tc>
      </w:tr>
    </w:tbl>
    <w:p>
      <w:pPr>
        <w:spacing w:beforeLines="0" w:afterLines="0" w:line="500" w:lineRule="exact"/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none"/>
          <w:lang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6F"/>
    <w:rsid w:val="00051603"/>
    <w:rsid w:val="00053FA1"/>
    <w:rsid w:val="000B346F"/>
    <w:rsid w:val="000E2528"/>
    <w:rsid w:val="001064CE"/>
    <w:rsid w:val="00160027"/>
    <w:rsid w:val="00172EE7"/>
    <w:rsid w:val="001906EC"/>
    <w:rsid w:val="00217F64"/>
    <w:rsid w:val="00223958"/>
    <w:rsid w:val="002663DA"/>
    <w:rsid w:val="003A2E1F"/>
    <w:rsid w:val="003E690D"/>
    <w:rsid w:val="00425CA1"/>
    <w:rsid w:val="00437E0B"/>
    <w:rsid w:val="00453597"/>
    <w:rsid w:val="00455505"/>
    <w:rsid w:val="0046204E"/>
    <w:rsid w:val="00463D94"/>
    <w:rsid w:val="004915B9"/>
    <w:rsid w:val="004E0AED"/>
    <w:rsid w:val="004E2BB2"/>
    <w:rsid w:val="004F696D"/>
    <w:rsid w:val="0050110C"/>
    <w:rsid w:val="005A46AC"/>
    <w:rsid w:val="005C0908"/>
    <w:rsid w:val="005C6A27"/>
    <w:rsid w:val="00636E08"/>
    <w:rsid w:val="00647468"/>
    <w:rsid w:val="006D1212"/>
    <w:rsid w:val="00700CB4"/>
    <w:rsid w:val="00713E5C"/>
    <w:rsid w:val="0072000F"/>
    <w:rsid w:val="00734296"/>
    <w:rsid w:val="00737BA3"/>
    <w:rsid w:val="00780842"/>
    <w:rsid w:val="007917AF"/>
    <w:rsid w:val="00796F49"/>
    <w:rsid w:val="007C2EF1"/>
    <w:rsid w:val="007D0FFF"/>
    <w:rsid w:val="00813F67"/>
    <w:rsid w:val="00843DB5"/>
    <w:rsid w:val="0084412F"/>
    <w:rsid w:val="008605F7"/>
    <w:rsid w:val="00861386"/>
    <w:rsid w:val="0094119A"/>
    <w:rsid w:val="009D494A"/>
    <w:rsid w:val="009D504E"/>
    <w:rsid w:val="00A06F5D"/>
    <w:rsid w:val="00A94779"/>
    <w:rsid w:val="00A976B2"/>
    <w:rsid w:val="00AA0B38"/>
    <w:rsid w:val="00AE7153"/>
    <w:rsid w:val="00B61019"/>
    <w:rsid w:val="00B9250C"/>
    <w:rsid w:val="00BC2B35"/>
    <w:rsid w:val="00C9605F"/>
    <w:rsid w:val="00CC6233"/>
    <w:rsid w:val="00D9207B"/>
    <w:rsid w:val="00DA410D"/>
    <w:rsid w:val="00DD2BFB"/>
    <w:rsid w:val="00DF6266"/>
    <w:rsid w:val="00E322D6"/>
    <w:rsid w:val="00E623C6"/>
    <w:rsid w:val="00E8308C"/>
    <w:rsid w:val="00F329B1"/>
    <w:rsid w:val="00FA6625"/>
    <w:rsid w:val="00FD5A76"/>
    <w:rsid w:val="00FD7B0C"/>
    <w:rsid w:val="00FF4D2D"/>
    <w:rsid w:val="059E7718"/>
    <w:rsid w:val="1EF774CB"/>
    <w:rsid w:val="1F5A7108"/>
    <w:rsid w:val="1F5C7129"/>
    <w:rsid w:val="22753861"/>
    <w:rsid w:val="292F4E5C"/>
    <w:rsid w:val="2E3222D7"/>
    <w:rsid w:val="30F15395"/>
    <w:rsid w:val="36CF3478"/>
    <w:rsid w:val="39F658E7"/>
    <w:rsid w:val="480F0084"/>
    <w:rsid w:val="4865062F"/>
    <w:rsid w:val="4D10487D"/>
    <w:rsid w:val="52C70101"/>
    <w:rsid w:val="56561C6A"/>
    <w:rsid w:val="666A6E2C"/>
    <w:rsid w:val="699B093D"/>
    <w:rsid w:val="6DCB15D7"/>
    <w:rsid w:val="6E247547"/>
    <w:rsid w:val="700332B3"/>
    <w:rsid w:val="734769AA"/>
    <w:rsid w:val="73BA0FB7"/>
    <w:rsid w:val="73E33D28"/>
    <w:rsid w:val="784C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ind w:left="139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Table Paragraph"/>
    <w:basedOn w:val="1"/>
    <w:qFormat/>
    <w:uiPriority w:val="1"/>
    <w:pPr>
      <w:jc w:val="left"/>
    </w:pPr>
    <w:rPr>
      <w:kern w:val="0"/>
      <w:sz w:val="22"/>
      <w:lang w:eastAsia="en-US"/>
    </w:rPr>
  </w:style>
  <w:style w:type="character" w:customStyle="1" w:styleId="9">
    <w:name w:val="正文文本 Char"/>
    <w:basedOn w:val="5"/>
    <w:link w:val="2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0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2">
    <w:name w:val="Heading 1"/>
    <w:basedOn w:val="1"/>
    <w:qFormat/>
    <w:uiPriority w:val="1"/>
    <w:pPr>
      <w:ind w:left="120"/>
      <w:jc w:val="left"/>
      <w:outlineLvl w:val="1"/>
    </w:pPr>
    <w:rPr>
      <w:rFonts w:ascii="宋体" w:hAnsi="宋体" w:eastAsia="宋体"/>
      <w:kern w:val="0"/>
      <w:sz w:val="33"/>
      <w:szCs w:val="3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392</Words>
  <Characters>2241</Characters>
  <Lines>18</Lines>
  <Paragraphs>5</Paragraphs>
  <TotalTime>0</TotalTime>
  <ScaleCrop>false</ScaleCrop>
  <LinksUpToDate>false</LinksUpToDate>
  <CharactersWithSpaces>2628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2020-10-21T11:57:00Z</dcterms:created>
  <dc:creator>User</dc:creator>
  <cp:lastModifiedBy>吴思翰</cp:lastModifiedBy>
  <cp:lastPrinted>2021-02-02T03:06:00Z</cp:lastPrinted>
  <dcterms:modified xsi:type="dcterms:W3CDTF">2022-01-06T08:45:01Z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