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F" w:rsidRPr="008D4C60" w:rsidRDefault="0080154F" w:rsidP="0080154F">
      <w:pPr>
        <w:spacing w:before="120" w:after="120"/>
        <w:jc w:val="center"/>
        <w:rPr>
          <w:szCs w:val="22"/>
        </w:rPr>
      </w:pPr>
      <w:bookmarkStart w:id="0" w:name="_cp_text_1_351"/>
      <w:r w:rsidRPr="008D4C60">
        <w:rPr>
          <w:b/>
          <w:szCs w:val="22"/>
        </w:rPr>
        <w:t>经营者集中简易案件公示表</w:t>
      </w:r>
    </w:p>
    <w:tbl>
      <w:tblPr>
        <w:tblW w:w="8759"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09"/>
        <w:gridCol w:w="1899"/>
        <w:gridCol w:w="5051"/>
      </w:tblGrid>
      <w:tr w:rsidR="0080154F" w:rsidRPr="008D4C60" w:rsidTr="00F065EE">
        <w:tc>
          <w:tcPr>
            <w:tcW w:w="1809" w:type="dxa"/>
            <w:tcBorders>
              <w:top w:val="single" w:sz="4" w:space="0" w:color="auto"/>
              <w:bottom w:val="single" w:sz="4" w:space="0" w:color="auto"/>
              <w:right w:val="single" w:sz="4" w:space="0" w:color="auto"/>
            </w:tcBorders>
            <w:shd w:val="clear" w:color="000000" w:fill="D9D9D9"/>
          </w:tcPr>
          <w:bookmarkEnd w:id="0"/>
          <w:p w:rsidR="0080154F" w:rsidRPr="008D4C60" w:rsidRDefault="0080154F" w:rsidP="00F065EE">
            <w:pPr>
              <w:spacing w:before="120" w:after="120"/>
              <w:rPr>
                <w:b/>
                <w:szCs w:val="22"/>
                <w:lang w:eastAsia="en-GB"/>
              </w:rPr>
            </w:pPr>
            <w:r w:rsidRPr="008D4C60">
              <w:rPr>
                <w:b/>
                <w:szCs w:val="22"/>
              </w:rPr>
              <w:t>案件名称</w:t>
            </w:r>
          </w:p>
        </w:tc>
        <w:tc>
          <w:tcPr>
            <w:tcW w:w="6950" w:type="dxa"/>
            <w:gridSpan w:val="2"/>
            <w:tcBorders>
              <w:top w:val="single" w:sz="4" w:space="0" w:color="auto"/>
              <w:left w:val="single" w:sz="4" w:space="0" w:color="auto"/>
              <w:bottom w:val="single" w:sz="4" w:space="0" w:color="auto"/>
            </w:tcBorders>
          </w:tcPr>
          <w:p w:rsidR="0080154F" w:rsidRPr="008D4C60" w:rsidRDefault="0080154F" w:rsidP="00F065EE">
            <w:pPr>
              <w:tabs>
                <w:tab w:val="left" w:pos="720"/>
              </w:tabs>
              <w:spacing w:before="120" w:after="120"/>
              <w:rPr>
                <w:szCs w:val="22"/>
              </w:rPr>
            </w:pPr>
            <w:bookmarkStart w:id="1" w:name="_cp_blt_2_352"/>
            <w:bookmarkEnd w:id="1"/>
            <w:r w:rsidRPr="008D4C60">
              <w:rPr>
                <w:szCs w:val="22"/>
              </w:rPr>
              <w:t>法国电力集团</w:t>
            </w:r>
            <w:r w:rsidR="00F71CBE">
              <w:rPr>
                <w:rFonts w:hint="eastAsia"/>
                <w:szCs w:val="22"/>
              </w:rPr>
              <w:t>和</w:t>
            </w:r>
            <w:r w:rsidRPr="008D4C60">
              <w:rPr>
                <w:szCs w:val="22"/>
              </w:rPr>
              <w:t>内布拉斯电力投资管理有限公司</w:t>
            </w:r>
            <w:r w:rsidR="00F71CBE">
              <w:rPr>
                <w:rFonts w:hint="eastAsia"/>
                <w:szCs w:val="22"/>
              </w:rPr>
              <w:t>等</w:t>
            </w:r>
            <w:r w:rsidR="00AF3842">
              <w:rPr>
                <w:rFonts w:hint="eastAsia"/>
                <w:szCs w:val="22"/>
              </w:rPr>
              <w:t>经营者</w:t>
            </w:r>
            <w:bookmarkStart w:id="2" w:name="_GoBack"/>
            <w:bookmarkEnd w:id="2"/>
            <w:r w:rsidR="00F71CBE">
              <w:rPr>
                <w:rFonts w:hint="eastAsia"/>
                <w:szCs w:val="22"/>
              </w:rPr>
              <w:t>新</w:t>
            </w:r>
            <w:r w:rsidRPr="008D4C60">
              <w:rPr>
                <w:szCs w:val="22"/>
              </w:rPr>
              <w:t>设合营企业案</w:t>
            </w:r>
          </w:p>
        </w:tc>
      </w:tr>
      <w:tr w:rsidR="0080154F" w:rsidRPr="008D4C60" w:rsidTr="00F065EE">
        <w:trPr>
          <w:trHeight w:val="1127"/>
        </w:trPr>
        <w:tc>
          <w:tcPr>
            <w:tcW w:w="1809" w:type="dxa"/>
            <w:tcBorders>
              <w:top w:val="single" w:sz="4" w:space="0" w:color="auto"/>
              <w:bottom w:val="single" w:sz="4" w:space="0" w:color="auto"/>
              <w:right w:val="single" w:sz="4" w:space="0" w:color="auto"/>
            </w:tcBorders>
            <w:shd w:val="clear" w:color="000000" w:fill="D9D9D9"/>
          </w:tcPr>
          <w:p w:rsidR="0080154F" w:rsidRPr="008D4C60" w:rsidRDefault="0080154F" w:rsidP="00F065EE">
            <w:pPr>
              <w:spacing w:before="120" w:after="120"/>
              <w:rPr>
                <w:b/>
                <w:szCs w:val="22"/>
                <w:lang w:eastAsia="en-GB"/>
              </w:rPr>
            </w:pPr>
            <w:bookmarkStart w:id="3" w:name="_cp_blt_2_465"/>
            <w:bookmarkEnd w:id="3"/>
            <w:r w:rsidRPr="008D4C60">
              <w:rPr>
                <w:b/>
                <w:szCs w:val="22"/>
              </w:rPr>
              <w:t>交易总结</w:t>
            </w:r>
            <w:r w:rsidRPr="008D4C60">
              <w:rPr>
                <w:b/>
                <w:szCs w:val="22"/>
                <w:lang w:eastAsia="en-GB"/>
              </w:rPr>
              <w:t xml:space="preserve"> </w:t>
            </w:r>
            <w:r w:rsidRPr="008D4C60">
              <w:rPr>
                <w:b/>
                <w:szCs w:val="22"/>
              </w:rPr>
              <w:t>（</w:t>
            </w:r>
            <w:r w:rsidRPr="008D4C60">
              <w:rPr>
                <w:b/>
                <w:szCs w:val="22"/>
              </w:rPr>
              <w:t>200</w:t>
            </w:r>
            <w:r w:rsidRPr="008D4C60">
              <w:rPr>
                <w:b/>
                <w:szCs w:val="22"/>
              </w:rPr>
              <w:t>字以内）</w:t>
            </w:r>
          </w:p>
        </w:tc>
        <w:tc>
          <w:tcPr>
            <w:tcW w:w="6949" w:type="dxa"/>
            <w:gridSpan w:val="2"/>
            <w:tcBorders>
              <w:top w:val="single" w:sz="4" w:space="0" w:color="auto"/>
              <w:left w:val="single" w:sz="4" w:space="0" w:color="auto"/>
              <w:bottom w:val="single" w:sz="4" w:space="0" w:color="auto"/>
            </w:tcBorders>
          </w:tcPr>
          <w:p w:rsidR="0080154F" w:rsidRPr="008D4C60" w:rsidRDefault="0080154F" w:rsidP="00F065EE">
            <w:pPr>
              <w:tabs>
                <w:tab w:val="left" w:pos="720"/>
              </w:tabs>
              <w:spacing w:before="120" w:after="120"/>
              <w:rPr>
                <w:szCs w:val="22"/>
              </w:rPr>
            </w:pPr>
            <w:r>
              <w:rPr>
                <w:rFonts w:hint="eastAsia"/>
                <w:szCs w:val="22"/>
              </w:rPr>
              <w:t>本次</w:t>
            </w:r>
            <w:r w:rsidRPr="008D4C60">
              <w:rPr>
                <w:szCs w:val="22"/>
              </w:rPr>
              <w:t>交易涉及在荷兰</w:t>
            </w:r>
            <w:r>
              <w:rPr>
                <w:rFonts w:hint="eastAsia"/>
                <w:szCs w:val="22"/>
              </w:rPr>
              <w:t>新设</w:t>
            </w:r>
            <w:r w:rsidRPr="008D4C60">
              <w:rPr>
                <w:szCs w:val="22"/>
              </w:rPr>
              <w:t>一个合资企业，由</w:t>
            </w:r>
            <w:r>
              <w:rPr>
                <w:rFonts w:hint="eastAsia"/>
                <w:szCs w:val="22"/>
              </w:rPr>
              <w:t>法国电力集团</w:t>
            </w:r>
            <w:r w:rsidRPr="008D4C60">
              <w:rPr>
                <w:szCs w:val="22"/>
              </w:rPr>
              <w:t>、内布拉斯、双日和</w:t>
            </w:r>
            <w:r w:rsidR="00E30DB8">
              <w:rPr>
                <w:szCs w:val="22"/>
              </w:rPr>
              <w:t>九电国</w:t>
            </w:r>
            <w:r>
              <w:rPr>
                <w:rFonts w:hint="eastAsia"/>
                <w:szCs w:val="22"/>
              </w:rPr>
              <w:t>际欧洲</w:t>
            </w:r>
            <w:r w:rsidRPr="008D4C60">
              <w:rPr>
                <w:szCs w:val="22"/>
              </w:rPr>
              <w:t>共同控制。合资公司将在乌兹别克斯坦从事燃气联合循环发电项目的建设和运营。因此，合资公司将仅在乌兹别克斯坦进行商业运营，不会在中国境内或影响中国。</w:t>
            </w:r>
          </w:p>
        </w:tc>
      </w:tr>
      <w:tr w:rsidR="0080154F" w:rsidRPr="008D4C60" w:rsidTr="00F065EE">
        <w:trPr>
          <w:trHeight w:val="468"/>
        </w:trPr>
        <w:tc>
          <w:tcPr>
            <w:tcW w:w="1809" w:type="dxa"/>
            <w:vMerge w:val="restart"/>
            <w:tcBorders>
              <w:top w:val="single" w:sz="4" w:space="0" w:color="auto"/>
              <w:right w:val="single" w:sz="4" w:space="0" w:color="auto"/>
            </w:tcBorders>
            <w:shd w:val="clear" w:color="000000" w:fill="D9D9D9"/>
          </w:tcPr>
          <w:p w:rsidR="0080154F" w:rsidRPr="008D4C60" w:rsidRDefault="0080154F" w:rsidP="00F065EE">
            <w:pPr>
              <w:spacing w:before="120" w:after="120"/>
              <w:rPr>
                <w:b/>
                <w:szCs w:val="22"/>
              </w:rPr>
            </w:pPr>
            <w:r w:rsidRPr="00A12C27">
              <w:rPr>
                <w:rFonts w:hint="eastAsia"/>
                <w:b/>
                <w:szCs w:val="22"/>
              </w:rPr>
              <w:t>参与集中的经营者简介</w:t>
            </w:r>
            <w:bookmarkStart w:id="4" w:name="_cp_text_1_467"/>
          </w:p>
        </w:tc>
        <w:tc>
          <w:tcPr>
            <w:tcW w:w="1899" w:type="dxa"/>
            <w:tcBorders>
              <w:top w:val="single" w:sz="4" w:space="0" w:color="auto"/>
              <w:left w:val="single" w:sz="4" w:space="0" w:color="auto"/>
              <w:bottom w:val="single" w:sz="4" w:space="0" w:color="auto"/>
              <w:right w:val="single" w:sz="4" w:space="0" w:color="auto"/>
            </w:tcBorders>
          </w:tcPr>
          <w:p w:rsidR="0080154F" w:rsidRPr="008D4C60" w:rsidRDefault="0080154F" w:rsidP="0080154F">
            <w:pPr>
              <w:numPr>
                <w:ilvl w:val="0"/>
                <w:numId w:val="30"/>
              </w:numPr>
              <w:adjustRightInd w:val="0"/>
              <w:spacing w:before="120" w:after="120"/>
              <w:rPr>
                <w:szCs w:val="22"/>
              </w:rPr>
            </w:pPr>
            <w:r>
              <w:rPr>
                <w:rFonts w:hint="eastAsia"/>
                <w:szCs w:val="22"/>
              </w:rPr>
              <w:t>法国电力集团</w:t>
            </w:r>
          </w:p>
        </w:tc>
        <w:tc>
          <w:tcPr>
            <w:tcW w:w="5050" w:type="dxa"/>
            <w:tcBorders>
              <w:top w:val="single" w:sz="4" w:space="0" w:color="auto"/>
              <w:left w:val="single" w:sz="4" w:space="0" w:color="auto"/>
              <w:bottom w:val="single" w:sz="4" w:space="0" w:color="auto"/>
            </w:tcBorders>
          </w:tcPr>
          <w:p w:rsidR="0080154F" w:rsidRPr="008D4C60" w:rsidRDefault="0080154F" w:rsidP="00F065EE">
            <w:pPr>
              <w:tabs>
                <w:tab w:val="left" w:pos="720"/>
              </w:tabs>
              <w:spacing w:before="120" w:after="120"/>
              <w:rPr>
                <w:szCs w:val="22"/>
              </w:rPr>
            </w:pPr>
            <w:bookmarkStart w:id="5" w:name="_cp_blt_2_468"/>
            <w:bookmarkEnd w:id="4"/>
            <w:bookmarkEnd w:id="5"/>
            <w:r>
              <w:rPr>
                <w:rFonts w:hint="eastAsia"/>
                <w:szCs w:val="22"/>
              </w:rPr>
              <w:t>法国电力集团</w:t>
            </w:r>
            <w:r w:rsidRPr="008D4C60">
              <w:rPr>
                <w:szCs w:val="22"/>
              </w:rPr>
              <w:t>于</w:t>
            </w:r>
            <w:r w:rsidRPr="008D4C60">
              <w:rPr>
                <w:szCs w:val="22"/>
              </w:rPr>
              <w:t>1946</w:t>
            </w:r>
            <w:r w:rsidRPr="008D4C60">
              <w:rPr>
                <w:szCs w:val="22"/>
              </w:rPr>
              <w:t>年</w:t>
            </w:r>
            <w:r w:rsidRPr="008D4C60">
              <w:rPr>
                <w:szCs w:val="22"/>
              </w:rPr>
              <w:t>4</w:t>
            </w:r>
            <w:r w:rsidRPr="008D4C60">
              <w:rPr>
                <w:szCs w:val="22"/>
              </w:rPr>
              <w:t>月</w:t>
            </w:r>
            <w:r w:rsidRPr="008D4C60">
              <w:rPr>
                <w:szCs w:val="22"/>
              </w:rPr>
              <w:t>8</w:t>
            </w:r>
            <w:r w:rsidRPr="008D4C60">
              <w:rPr>
                <w:szCs w:val="22"/>
              </w:rPr>
              <w:t>日在法国注册成立。法国电力</w:t>
            </w:r>
            <w:r>
              <w:rPr>
                <w:rFonts w:hint="eastAsia"/>
                <w:szCs w:val="22"/>
              </w:rPr>
              <w:t>集团</w:t>
            </w:r>
            <w:r w:rsidRPr="008D4C60">
              <w:rPr>
                <w:szCs w:val="22"/>
              </w:rPr>
              <w:t>主要</w:t>
            </w:r>
            <w:r>
              <w:rPr>
                <w:rFonts w:hint="eastAsia"/>
                <w:szCs w:val="22"/>
              </w:rPr>
              <w:t>在法国开展业务，并活跃于</w:t>
            </w:r>
            <w:r w:rsidRPr="008D4C60">
              <w:rPr>
                <w:szCs w:val="22"/>
              </w:rPr>
              <w:t>全球电力生产、供应和运输的</w:t>
            </w:r>
            <w:r>
              <w:rPr>
                <w:rFonts w:hint="eastAsia"/>
                <w:szCs w:val="22"/>
              </w:rPr>
              <w:t>相关</w:t>
            </w:r>
            <w:r w:rsidRPr="008D4C60">
              <w:rPr>
                <w:szCs w:val="22"/>
              </w:rPr>
              <w:t>领域，特别是在</w:t>
            </w:r>
            <w:r w:rsidRPr="008D4C60">
              <w:rPr>
                <w:szCs w:val="22"/>
              </w:rPr>
              <w:t>(</w:t>
            </w:r>
            <w:r w:rsidRPr="008D4C60">
              <w:rPr>
                <w:szCs w:val="22"/>
              </w:rPr>
              <w:t>一</w:t>
            </w:r>
            <w:r w:rsidRPr="008D4C60">
              <w:rPr>
                <w:szCs w:val="22"/>
              </w:rPr>
              <w:t>)</w:t>
            </w:r>
            <w:r w:rsidRPr="008D4C60">
              <w:rPr>
                <w:szCs w:val="22"/>
              </w:rPr>
              <w:t>发电和电力批发供应</w:t>
            </w:r>
            <w:r w:rsidRPr="008D4C60">
              <w:rPr>
                <w:szCs w:val="22"/>
              </w:rPr>
              <w:t>(</w:t>
            </w:r>
            <w:r w:rsidRPr="008D4C60">
              <w:rPr>
                <w:szCs w:val="22"/>
              </w:rPr>
              <w:t>包括贸易</w:t>
            </w:r>
            <w:r w:rsidRPr="008D4C60">
              <w:rPr>
                <w:szCs w:val="22"/>
              </w:rPr>
              <w:t>)</w:t>
            </w:r>
            <w:r w:rsidRPr="008D4C60">
              <w:rPr>
                <w:szCs w:val="22"/>
              </w:rPr>
              <w:t>，</w:t>
            </w:r>
            <w:r w:rsidRPr="008D4C60">
              <w:rPr>
                <w:szCs w:val="22"/>
              </w:rPr>
              <w:t>(</w:t>
            </w:r>
            <w:r w:rsidRPr="008D4C60">
              <w:rPr>
                <w:szCs w:val="22"/>
              </w:rPr>
              <w:t>二</w:t>
            </w:r>
            <w:r w:rsidRPr="008D4C60">
              <w:rPr>
                <w:szCs w:val="22"/>
              </w:rPr>
              <w:t>)</w:t>
            </w:r>
            <w:r w:rsidRPr="008D4C60">
              <w:rPr>
                <w:szCs w:val="22"/>
              </w:rPr>
              <w:t>输电，</w:t>
            </w:r>
            <w:r w:rsidRPr="008D4C60">
              <w:rPr>
                <w:szCs w:val="22"/>
              </w:rPr>
              <w:t>(</w:t>
            </w:r>
            <w:r w:rsidRPr="008D4C60">
              <w:rPr>
                <w:szCs w:val="22"/>
              </w:rPr>
              <w:t>三</w:t>
            </w:r>
            <w:r w:rsidRPr="008D4C60">
              <w:rPr>
                <w:szCs w:val="22"/>
              </w:rPr>
              <w:t>)</w:t>
            </w:r>
            <w:r w:rsidRPr="008D4C60">
              <w:rPr>
                <w:szCs w:val="22"/>
              </w:rPr>
              <w:t>配电和</w:t>
            </w:r>
            <w:r w:rsidRPr="008D4C60">
              <w:rPr>
                <w:szCs w:val="22"/>
              </w:rPr>
              <w:t>(</w:t>
            </w:r>
            <w:r w:rsidRPr="008D4C60">
              <w:rPr>
                <w:szCs w:val="22"/>
              </w:rPr>
              <w:t>四</w:t>
            </w:r>
            <w:r w:rsidRPr="008D4C60">
              <w:rPr>
                <w:szCs w:val="22"/>
              </w:rPr>
              <w:t>)</w:t>
            </w:r>
            <w:r w:rsidRPr="008D4C60">
              <w:rPr>
                <w:szCs w:val="22"/>
              </w:rPr>
              <w:t>电力零售供应。法国电力</w:t>
            </w:r>
            <w:r>
              <w:rPr>
                <w:rFonts w:hint="eastAsia"/>
                <w:szCs w:val="22"/>
              </w:rPr>
              <w:t>集团</w:t>
            </w:r>
            <w:r w:rsidR="00F06F43">
              <w:rPr>
                <w:szCs w:val="22"/>
              </w:rPr>
              <w:t>还</w:t>
            </w:r>
            <w:r w:rsidR="00F06F43">
              <w:rPr>
                <w:rFonts w:hint="eastAsia"/>
                <w:szCs w:val="22"/>
              </w:rPr>
              <w:t>积极</w:t>
            </w:r>
            <w:r>
              <w:rPr>
                <w:rFonts w:hint="eastAsia"/>
                <w:szCs w:val="22"/>
              </w:rPr>
              <w:t>从事</w:t>
            </w:r>
            <w:r w:rsidRPr="008D4C60">
              <w:rPr>
                <w:szCs w:val="22"/>
              </w:rPr>
              <w:t>其他电力相关服务以及</w:t>
            </w:r>
            <w:r>
              <w:rPr>
                <w:rFonts w:hint="eastAsia"/>
                <w:szCs w:val="22"/>
              </w:rPr>
              <w:t>在</w:t>
            </w:r>
            <w:r w:rsidRPr="008D4C60">
              <w:rPr>
                <w:szCs w:val="22"/>
              </w:rPr>
              <w:t>天然气部门</w:t>
            </w:r>
            <w:r>
              <w:rPr>
                <w:rFonts w:hint="eastAsia"/>
                <w:szCs w:val="22"/>
              </w:rPr>
              <w:t>开展业务</w:t>
            </w:r>
            <w:r w:rsidRPr="008D4C60">
              <w:rPr>
                <w:szCs w:val="22"/>
              </w:rPr>
              <w:t>。</w:t>
            </w:r>
          </w:p>
        </w:tc>
        <w:bookmarkStart w:id="6" w:name="_cp_text_1_470"/>
      </w:tr>
      <w:tr w:rsidR="0080154F" w:rsidRPr="008D4C60" w:rsidTr="00F065EE">
        <w:trPr>
          <w:trHeight w:val="468"/>
        </w:trPr>
        <w:tc>
          <w:tcPr>
            <w:tcW w:w="1809" w:type="dxa"/>
            <w:vMerge/>
            <w:tcBorders>
              <w:right w:val="single" w:sz="4" w:space="0" w:color="auto"/>
            </w:tcBorders>
            <w:vAlign w:val="center"/>
          </w:tcPr>
          <w:p w:rsidR="0080154F" w:rsidRPr="008D4C60" w:rsidRDefault="0080154F" w:rsidP="00F065EE">
            <w:pPr>
              <w:spacing w:before="120" w:after="120"/>
              <w:rPr>
                <w:b/>
                <w:szCs w:val="22"/>
              </w:rPr>
            </w:pPr>
          </w:p>
        </w:tc>
        <w:bookmarkEnd w:id="6"/>
        <w:tc>
          <w:tcPr>
            <w:tcW w:w="1899" w:type="dxa"/>
            <w:tcBorders>
              <w:top w:val="single" w:sz="4" w:space="0" w:color="auto"/>
              <w:left w:val="single" w:sz="4" w:space="0" w:color="auto"/>
              <w:bottom w:val="single" w:sz="4" w:space="0" w:color="auto"/>
              <w:right w:val="single" w:sz="4" w:space="0" w:color="auto"/>
            </w:tcBorders>
          </w:tcPr>
          <w:p w:rsidR="0080154F" w:rsidRPr="008D4C60" w:rsidRDefault="0080154F" w:rsidP="0080154F">
            <w:pPr>
              <w:numPr>
                <w:ilvl w:val="0"/>
                <w:numId w:val="30"/>
              </w:numPr>
              <w:adjustRightInd w:val="0"/>
              <w:spacing w:before="120" w:after="120"/>
              <w:rPr>
                <w:szCs w:val="22"/>
              </w:rPr>
            </w:pPr>
            <w:r w:rsidRPr="00CB1435">
              <w:rPr>
                <w:rFonts w:hint="eastAsia"/>
                <w:szCs w:val="22"/>
              </w:rPr>
              <w:t>内布拉斯电力投资管理有限公司</w:t>
            </w:r>
            <w:r>
              <w:rPr>
                <w:rFonts w:hint="eastAsia"/>
                <w:szCs w:val="22"/>
              </w:rPr>
              <w:t>（</w:t>
            </w:r>
            <w:r w:rsidRPr="008D4C60">
              <w:rPr>
                <w:szCs w:val="22"/>
              </w:rPr>
              <w:t>内布拉斯</w:t>
            </w:r>
            <w:r>
              <w:rPr>
                <w:rFonts w:hint="eastAsia"/>
                <w:szCs w:val="22"/>
              </w:rPr>
              <w:t>）</w:t>
            </w:r>
          </w:p>
        </w:tc>
        <w:tc>
          <w:tcPr>
            <w:tcW w:w="5051" w:type="dxa"/>
            <w:tcBorders>
              <w:top w:val="single" w:sz="4" w:space="0" w:color="auto"/>
              <w:left w:val="single" w:sz="4" w:space="0" w:color="auto"/>
              <w:bottom w:val="single" w:sz="4" w:space="0" w:color="auto"/>
            </w:tcBorders>
          </w:tcPr>
          <w:p w:rsidR="0080154F" w:rsidRPr="008D4C60" w:rsidRDefault="0080154F" w:rsidP="00F065EE">
            <w:pPr>
              <w:spacing w:before="120" w:after="120"/>
              <w:rPr>
                <w:szCs w:val="22"/>
              </w:rPr>
            </w:pPr>
            <w:r w:rsidRPr="008D4C60">
              <w:rPr>
                <w:szCs w:val="22"/>
              </w:rPr>
              <w:t>内布拉斯于</w:t>
            </w:r>
            <w:r w:rsidRPr="008D4C60">
              <w:rPr>
                <w:szCs w:val="22"/>
              </w:rPr>
              <w:t>1994</w:t>
            </w:r>
            <w:r w:rsidRPr="008D4C60">
              <w:rPr>
                <w:szCs w:val="22"/>
              </w:rPr>
              <w:t>年</w:t>
            </w:r>
            <w:r w:rsidRPr="008D4C60">
              <w:rPr>
                <w:szCs w:val="22"/>
              </w:rPr>
              <w:t>2</w:t>
            </w:r>
            <w:r w:rsidRPr="008D4C60">
              <w:rPr>
                <w:szCs w:val="22"/>
              </w:rPr>
              <w:t>月</w:t>
            </w:r>
            <w:r w:rsidRPr="008D4C60">
              <w:rPr>
                <w:szCs w:val="22"/>
              </w:rPr>
              <w:t>4</w:t>
            </w:r>
            <w:r w:rsidRPr="008D4C60">
              <w:rPr>
                <w:szCs w:val="22"/>
              </w:rPr>
              <w:t>日在荷兰成立。内布拉斯作为内布拉斯电力集团的国际投资管理平台，在电力和水</w:t>
            </w:r>
            <w:r>
              <w:rPr>
                <w:rFonts w:hint="eastAsia"/>
                <w:szCs w:val="22"/>
              </w:rPr>
              <w:t>力</w:t>
            </w:r>
            <w:r w:rsidRPr="008D4C60">
              <w:rPr>
                <w:szCs w:val="22"/>
              </w:rPr>
              <w:t>领域拥有、开发和投资绿地开发和棕地项目。</w:t>
            </w:r>
          </w:p>
        </w:tc>
      </w:tr>
      <w:tr w:rsidR="0080154F" w:rsidRPr="008D4C60" w:rsidTr="00F065EE">
        <w:trPr>
          <w:trHeight w:val="468"/>
        </w:trPr>
        <w:tc>
          <w:tcPr>
            <w:tcW w:w="1809" w:type="dxa"/>
            <w:vMerge/>
            <w:tcBorders>
              <w:right w:val="single" w:sz="4" w:space="0" w:color="auto"/>
            </w:tcBorders>
            <w:vAlign w:val="center"/>
          </w:tcPr>
          <w:p w:rsidR="0080154F" w:rsidRPr="008D4C60" w:rsidRDefault="0080154F" w:rsidP="00F065EE">
            <w:pPr>
              <w:spacing w:before="120" w:after="120"/>
              <w:rPr>
                <w:b/>
                <w:szCs w:val="22"/>
              </w:rPr>
            </w:pPr>
          </w:p>
        </w:tc>
        <w:tc>
          <w:tcPr>
            <w:tcW w:w="1899" w:type="dxa"/>
            <w:tcBorders>
              <w:top w:val="single" w:sz="4" w:space="0" w:color="auto"/>
              <w:left w:val="single" w:sz="4" w:space="0" w:color="auto"/>
              <w:bottom w:val="single" w:sz="4" w:space="0" w:color="auto"/>
              <w:right w:val="single" w:sz="4" w:space="0" w:color="auto"/>
            </w:tcBorders>
          </w:tcPr>
          <w:p w:rsidR="0080154F" w:rsidRPr="008D4C60" w:rsidRDefault="0080154F" w:rsidP="0080154F">
            <w:pPr>
              <w:numPr>
                <w:ilvl w:val="0"/>
                <w:numId w:val="30"/>
              </w:numPr>
              <w:adjustRightInd w:val="0"/>
              <w:spacing w:before="120" w:after="120"/>
              <w:rPr>
                <w:szCs w:val="22"/>
              </w:rPr>
            </w:pPr>
            <w:r w:rsidRPr="00CB1435">
              <w:rPr>
                <w:rFonts w:hint="eastAsia"/>
                <w:szCs w:val="22"/>
              </w:rPr>
              <w:t>双日株式会社</w:t>
            </w:r>
            <w:r>
              <w:rPr>
                <w:rFonts w:hint="eastAsia"/>
                <w:szCs w:val="22"/>
              </w:rPr>
              <w:t>（</w:t>
            </w:r>
            <w:r w:rsidRPr="008D4C60">
              <w:rPr>
                <w:szCs w:val="22"/>
              </w:rPr>
              <w:t>双日</w:t>
            </w:r>
            <w:r>
              <w:rPr>
                <w:rFonts w:hint="eastAsia"/>
                <w:szCs w:val="22"/>
              </w:rPr>
              <w:t>）</w:t>
            </w:r>
          </w:p>
        </w:tc>
        <w:tc>
          <w:tcPr>
            <w:tcW w:w="5051" w:type="dxa"/>
            <w:tcBorders>
              <w:top w:val="single" w:sz="4" w:space="0" w:color="auto"/>
              <w:left w:val="single" w:sz="4" w:space="0" w:color="auto"/>
              <w:bottom w:val="single" w:sz="4" w:space="0" w:color="auto"/>
            </w:tcBorders>
          </w:tcPr>
          <w:p w:rsidR="0080154F" w:rsidRPr="008D4C60" w:rsidRDefault="0080154F" w:rsidP="00F065EE">
            <w:pPr>
              <w:tabs>
                <w:tab w:val="left" w:pos="720"/>
              </w:tabs>
              <w:spacing w:before="120" w:after="120"/>
              <w:rPr>
                <w:noProof/>
                <w:szCs w:val="22"/>
              </w:rPr>
            </w:pPr>
            <w:r w:rsidRPr="008D4C60">
              <w:rPr>
                <w:noProof/>
                <w:szCs w:val="22"/>
              </w:rPr>
              <w:t>双日于</w:t>
            </w:r>
            <w:r w:rsidRPr="008D4C60">
              <w:rPr>
                <w:noProof/>
                <w:szCs w:val="22"/>
              </w:rPr>
              <w:t>2003</w:t>
            </w:r>
            <w:r w:rsidRPr="008D4C60">
              <w:rPr>
                <w:noProof/>
                <w:szCs w:val="22"/>
              </w:rPr>
              <w:t>年</w:t>
            </w:r>
            <w:r w:rsidRPr="008D4C60">
              <w:rPr>
                <w:noProof/>
                <w:szCs w:val="22"/>
              </w:rPr>
              <w:t>4</w:t>
            </w:r>
            <w:r w:rsidRPr="008D4C60">
              <w:rPr>
                <w:noProof/>
                <w:szCs w:val="22"/>
              </w:rPr>
              <w:t>月</w:t>
            </w:r>
            <w:r w:rsidRPr="008D4C60">
              <w:rPr>
                <w:noProof/>
                <w:szCs w:val="22"/>
              </w:rPr>
              <w:t>1</w:t>
            </w:r>
            <w:r w:rsidRPr="008D4C60">
              <w:rPr>
                <w:noProof/>
                <w:szCs w:val="22"/>
              </w:rPr>
              <w:t>日在日本成立。作为一家综合贸易公司，双日在全球范围内</w:t>
            </w:r>
            <w:r>
              <w:rPr>
                <w:rFonts w:hint="eastAsia"/>
                <w:noProof/>
                <w:szCs w:val="22"/>
              </w:rPr>
              <w:t>开展</w:t>
            </w:r>
            <w:r w:rsidRPr="008D4C60">
              <w:rPr>
                <w:noProof/>
                <w:szCs w:val="22"/>
              </w:rPr>
              <w:t>包括购买、销售、进口和出口商品、制造和销售产品、提供服务</w:t>
            </w:r>
            <w:r>
              <w:rPr>
                <w:rFonts w:hint="eastAsia"/>
                <w:noProof/>
                <w:szCs w:val="22"/>
              </w:rPr>
              <w:t>等广泛业务，</w:t>
            </w:r>
            <w:r w:rsidRPr="008D4C60">
              <w:rPr>
                <w:noProof/>
                <w:szCs w:val="22"/>
              </w:rPr>
              <w:t>以及在日本和日本以外规划和协调项目。</w:t>
            </w:r>
          </w:p>
        </w:tc>
      </w:tr>
      <w:tr w:rsidR="0080154F" w:rsidRPr="008D4C60" w:rsidTr="00F065EE">
        <w:trPr>
          <w:trHeight w:val="468"/>
        </w:trPr>
        <w:tc>
          <w:tcPr>
            <w:tcW w:w="1809" w:type="dxa"/>
            <w:vMerge/>
            <w:tcBorders>
              <w:bottom w:val="single" w:sz="4" w:space="0" w:color="auto"/>
              <w:right w:val="single" w:sz="4" w:space="0" w:color="auto"/>
            </w:tcBorders>
            <w:vAlign w:val="center"/>
          </w:tcPr>
          <w:p w:rsidR="0080154F" w:rsidRPr="008D4C60" w:rsidRDefault="0080154F" w:rsidP="00F065EE">
            <w:pPr>
              <w:spacing w:before="120" w:after="120"/>
              <w:rPr>
                <w:b/>
                <w:szCs w:val="22"/>
              </w:rPr>
            </w:pPr>
          </w:p>
        </w:tc>
        <w:tc>
          <w:tcPr>
            <w:tcW w:w="1899" w:type="dxa"/>
            <w:tcBorders>
              <w:top w:val="single" w:sz="4" w:space="0" w:color="auto"/>
              <w:left w:val="single" w:sz="4" w:space="0" w:color="auto"/>
              <w:bottom w:val="single" w:sz="4" w:space="0" w:color="auto"/>
              <w:right w:val="single" w:sz="4" w:space="0" w:color="auto"/>
            </w:tcBorders>
          </w:tcPr>
          <w:p w:rsidR="0080154F" w:rsidRPr="008D4C60" w:rsidRDefault="00E30DB8" w:rsidP="0080154F">
            <w:pPr>
              <w:numPr>
                <w:ilvl w:val="0"/>
                <w:numId w:val="30"/>
              </w:numPr>
              <w:adjustRightInd w:val="0"/>
              <w:spacing w:before="120" w:after="120"/>
              <w:rPr>
                <w:szCs w:val="22"/>
              </w:rPr>
            </w:pPr>
            <w:r>
              <w:rPr>
                <w:rFonts w:hint="eastAsia"/>
                <w:szCs w:val="22"/>
              </w:rPr>
              <w:t>九电国</w:t>
            </w:r>
            <w:r w:rsidR="0080154F" w:rsidRPr="00CB1435">
              <w:rPr>
                <w:rFonts w:hint="eastAsia"/>
                <w:szCs w:val="22"/>
              </w:rPr>
              <w:t>际欧洲有限公司</w:t>
            </w:r>
            <w:r w:rsidR="0080154F">
              <w:rPr>
                <w:rFonts w:hint="eastAsia"/>
                <w:szCs w:val="22"/>
              </w:rPr>
              <w:t>（</w:t>
            </w:r>
            <w:r>
              <w:rPr>
                <w:szCs w:val="22"/>
              </w:rPr>
              <w:t>九电国</w:t>
            </w:r>
            <w:r w:rsidR="0080154F">
              <w:rPr>
                <w:rFonts w:hint="eastAsia"/>
                <w:szCs w:val="22"/>
              </w:rPr>
              <w:t>际欧洲）</w:t>
            </w:r>
          </w:p>
        </w:tc>
        <w:tc>
          <w:tcPr>
            <w:tcW w:w="5051" w:type="dxa"/>
            <w:tcBorders>
              <w:top w:val="single" w:sz="4" w:space="0" w:color="auto"/>
              <w:left w:val="single" w:sz="4" w:space="0" w:color="auto"/>
              <w:bottom w:val="single" w:sz="4" w:space="0" w:color="auto"/>
            </w:tcBorders>
          </w:tcPr>
          <w:p w:rsidR="0080154F" w:rsidRPr="008D4C60" w:rsidRDefault="00E30DB8" w:rsidP="00F065EE">
            <w:pPr>
              <w:tabs>
                <w:tab w:val="left" w:pos="720"/>
              </w:tabs>
              <w:spacing w:before="120" w:after="120"/>
              <w:rPr>
                <w:szCs w:val="22"/>
              </w:rPr>
            </w:pPr>
            <w:r>
              <w:rPr>
                <w:szCs w:val="22"/>
              </w:rPr>
              <w:t>九电国</w:t>
            </w:r>
            <w:r w:rsidR="0080154F">
              <w:rPr>
                <w:rFonts w:hint="eastAsia"/>
                <w:szCs w:val="22"/>
              </w:rPr>
              <w:t>际欧洲</w:t>
            </w:r>
            <w:r w:rsidR="0080154F" w:rsidRPr="008D4C60">
              <w:rPr>
                <w:szCs w:val="22"/>
              </w:rPr>
              <w:t>于</w:t>
            </w:r>
            <w:r w:rsidR="0080154F">
              <w:rPr>
                <w:rFonts w:hint="eastAsia"/>
                <w:szCs w:val="22"/>
              </w:rPr>
              <w:t>201</w:t>
            </w:r>
            <w:r w:rsidR="0080154F" w:rsidRPr="008D4C60">
              <w:rPr>
                <w:szCs w:val="22"/>
              </w:rPr>
              <w:t>9</w:t>
            </w:r>
            <w:r w:rsidR="0080154F" w:rsidRPr="008D4C60">
              <w:rPr>
                <w:szCs w:val="22"/>
              </w:rPr>
              <w:t>年</w:t>
            </w:r>
            <w:r w:rsidR="0080154F">
              <w:rPr>
                <w:rFonts w:hint="eastAsia"/>
                <w:szCs w:val="22"/>
              </w:rPr>
              <w:t>4</w:t>
            </w:r>
            <w:r w:rsidR="0080154F" w:rsidRPr="008D4C60">
              <w:rPr>
                <w:szCs w:val="22"/>
              </w:rPr>
              <w:t>月</w:t>
            </w:r>
            <w:r w:rsidR="0080154F">
              <w:rPr>
                <w:rFonts w:hint="eastAsia"/>
                <w:szCs w:val="22"/>
              </w:rPr>
              <w:t>1</w:t>
            </w:r>
            <w:r w:rsidR="0080154F" w:rsidRPr="008D4C60">
              <w:rPr>
                <w:szCs w:val="22"/>
              </w:rPr>
              <w:t>日在</w:t>
            </w:r>
            <w:r w:rsidR="0080154F">
              <w:rPr>
                <w:rFonts w:hint="eastAsia"/>
                <w:szCs w:val="22"/>
              </w:rPr>
              <w:t>荷兰</w:t>
            </w:r>
            <w:r w:rsidR="0080154F" w:rsidRPr="008D4C60">
              <w:rPr>
                <w:szCs w:val="22"/>
              </w:rPr>
              <w:t>成立。</w:t>
            </w:r>
            <w:r>
              <w:rPr>
                <w:rFonts w:hint="eastAsia"/>
                <w:szCs w:val="22"/>
              </w:rPr>
              <w:t>九电国</w:t>
            </w:r>
            <w:r w:rsidR="0080154F">
              <w:rPr>
                <w:rFonts w:hint="eastAsia"/>
                <w:szCs w:val="22"/>
              </w:rPr>
              <w:t>际欧洲是</w:t>
            </w:r>
            <w:r>
              <w:rPr>
                <w:rFonts w:hint="eastAsia"/>
                <w:szCs w:val="22"/>
              </w:rPr>
              <w:t>九电国</w:t>
            </w:r>
            <w:r w:rsidR="0080154F">
              <w:rPr>
                <w:rFonts w:hint="eastAsia"/>
                <w:szCs w:val="22"/>
              </w:rPr>
              <w:t>际的国际投资平台，其主要从事</w:t>
            </w:r>
            <w:r w:rsidR="0080154F" w:rsidRPr="008D4C60">
              <w:rPr>
                <w:szCs w:val="22"/>
              </w:rPr>
              <w:t>九州电力的能源相关业务和海外咨询</w:t>
            </w:r>
            <w:r w:rsidR="0080154F">
              <w:rPr>
                <w:rFonts w:hint="eastAsia"/>
                <w:szCs w:val="22"/>
              </w:rPr>
              <w:t>业务</w:t>
            </w:r>
            <w:r w:rsidR="0080154F" w:rsidRPr="008D4C60">
              <w:rPr>
                <w:szCs w:val="22"/>
              </w:rPr>
              <w:t>。</w:t>
            </w:r>
          </w:p>
        </w:tc>
      </w:tr>
      <w:tr w:rsidR="0080154F" w:rsidRPr="008D4C60" w:rsidTr="00F065EE">
        <w:trPr>
          <w:trHeight w:val="279"/>
        </w:trPr>
        <w:tc>
          <w:tcPr>
            <w:tcW w:w="1809" w:type="dxa"/>
            <w:vMerge w:val="restart"/>
            <w:tcBorders>
              <w:top w:val="single" w:sz="4" w:space="0" w:color="auto"/>
              <w:right w:val="single" w:sz="4" w:space="0" w:color="auto"/>
            </w:tcBorders>
            <w:shd w:val="clear" w:color="000000" w:fill="D9D9D9"/>
          </w:tcPr>
          <w:p w:rsidR="0080154F" w:rsidRPr="008D4C60" w:rsidRDefault="0080154F" w:rsidP="00F065EE">
            <w:pPr>
              <w:spacing w:before="120" w:after="120"/>
              <w:rPr>
                <w:b/>
                <w:szCs w:val="22"/>
              </w:rPr>
            </w:pPr>
            <w:r w:rsidRPr="008D4C60">
              <w:rPr>
                <w:b/>
                <w:szCs w:val="22"/>
              </w:rPr>
              <w:t>简易案件原因</w:t>
            </w:r>
            <w:r w:rsidRPr="008D4C60">
              <w:rPr>
                <w:b/>
                <w:szCs w:val="22"/>
              </w:rPr>
              <w:t>(</w:t>
            </w:r>
            <w:r w:rsidRPr="008D4C60">
              <w:rPr>
                <w:b/>
                <w:szCs w:val="22"/>
              </w:rPr>
              <w:t>允许多选</w:t>
            </w:r>
            <w:r w:rsidRPr="008D4C60">
              <w:rPr>
                <w:b/>
                <w:szCs w:val="22"/>
              </w:rPr>
              <w:t>)</w:t>
            </w:r>
          </w:p>
        </w:tc>
        <w:tc>
          <w:tcPr>
            <w:tcW w:w="6950" w:type="dxa"/>
            <w:gridSpan w:val="2"/>
            <w:tcBorders>
              <w:top w:val="single" w:sz="4" w:space="0" w:color="auto"/>
              <w:left w:val="single" w:sz="4" w:space="0" w:color="auto"/>
              <w:bottom w:val="single" w:sz="4" w:space="0" w:color="auto"/>
            </w:tcBorders>
          </w:tcPr>
          <w:p w:rsidR="0080154F" w:rsidRPr="008D4C60" w:rsidRDefault="0080154F" w:rsidP="00F065EE">
            <w:pPr>
              <w:spacing w:before="120" w:after="120"/>
              <w:rPr>
                <w:szCs w:val="22"/>
              </w:rPr>
            </w:pPr>
            <w:r w:rsidRPr="008D4C60">
              <w:rPr>
                <w:szCs w:val="22"/>
              </w:rPr>
              <w:sym w:font="Wingdings" w:char="F0A8"/>
            </w:r>
            <w:r w:rsidRPr="008D4C60">
              <w:rPr>
                <w:szCs w:val="22"/>
              </w:rPr>
              <w:t xml:space="preserve"> 1.</w:t>
            </w:r>
            <w:r w:rsidRPr="008D4C60">
              <w:rPr>
                <w:szCs w:val="22"/>
              </w:rPr>
              <w:t>各方</w:t>
            </w:r>
            <w:r w:rsidRPr="008D4C60">
              <w:rPr>
                <w:szCs w:val="21"/>
              </w:rPr>
              <w:t>在同一相关市场所占的市场份额合计小于</w:t>
            </w:r>
            <w:r w:rsidRPr="008D4C60">
              <w:rPr>
                <w:szCs w:val="21"/>
              </w:rPr>
              <w:t>15%</w:t>
            </w:r>
            <w:r w:rsidRPr="008D4C60">
              <w:rPr>
                <w:szCs w:val="22"/>
              </w:rPr>
              <w:t>。</w:t>
            </w:r>
          </w:p>
        </w:tc>
      </w:tr>
      <w:tr w:rsidR="0080154F" w:rsidRPr="008D4C60" w:rsidTr="00F065EE">
        <w:trPr>
          <w:trHeight w:val="330"/>
        </w:trPr>
        <w:tc>
          <w:tcPr>
            <w:tcW w:w="1809" w:type="dxa"/>
            <w:vMerge/>
            <w:tcBorders>
              <w:right w:val="single" w:sz="4" w:space="0" w:color="auto"/>
            </w:tcBorders>
            <w:vAlign w:val="center"/>
          </w:tcPr>
          <w:p w:rsidR="0080154F" w:rsidRPr="008D4C60" w:rsidRDefault="0080154F" w:rsidP="00F065EE">
            <w:pPr>
              <w:spacing w:before="120" w:after="120"/>
              <w:rPr>
                <w:b/>
                <w:szCs w:val="22"/>
              </w:rPr>
            </w:pPr>
            <w:bookmarkStart w:id="7" w:name="_cp_text_1_475"/>
            <w:bookmarkEnd w:id="7"/>
          </w:p>
        </w:tc>
        <w:tc>
          <w:tcPr>
            <w:tcW w:w="6950" w:type="dxa"/>
            <w:gridSpan w:val="2"/>
            <w:tcBorders>
              <w:top w:val="single" w:sz="4" w:space="0" w:color="auto"/>
              <w:left w:val="single" w:sz="4" w:space="0" w:color="auto"/>
              <w:bottom w:val="single" w:sz="4" w:space="0" w:color="auto"/>
            </w:tcBorders>
          </w:tcPr>
          <w:p w:rsidR="0080154F" w:rsidRPr="008D4C60" w:rsidRDefault="0080154F" w:rsidP="00F065EE">
            <w:pPr>
              <w:spacing w:before="120" w:after="120"/>
              <w:rPr>
                <w:szCs w:val="22"/>
              </w:rPr>
            </w:pPr>
            <w:r w:rsidRPr="008D4C60">
              <w:rPr>
                <w:szCs w:val="22"/>
              </w:rPr>
              <w:sym w:font="Wingdings" w:char="F0A8"/>
            </w:r>
            <w:r w:rsidRPr="008D4C60">
              <w:rPr>
                <w:szCs w:val="22"/>
              </w:rPr>
              <w:t xml:space="preserve"> 2.</w:t>
            </w:r>
            <w:r w:rsidRPr="008D4C60">
              <w:rPr>
                <w:szCs w:val="21"/>
              </w:rPr>
              <w:t>存在上下游关系的各方，在上下游市场所占的份额均小于</w:t>
            </w:r>
            <w:r w:rsidRPr="008D4C60">
              <w:rPr>
                <w:szCs w:val="21"/>
              </w:rPr>
              <w:t>25%</w:t>
            </w:r>
            <w:r w:rsidRPr="008D4C60">
              <w:rPr>
                <w:szCs w:val="22"/>
              </w:rPr>
              <w:t>。</w:t>
            </w:r>
          </w:p>
        </w:tc>
      </w:tr>
      <w:tr w:rsidR="0080154F" w:rsidRPr="008D4C60" w:rsidTr="00F065EE">
        <w:trPr>
          <w:trHeight w:val="285"/>
        </w:trPr>
        <w:tc>
          <w:tcPr>
            <w:tcW w:w="1809" w:type="dxa"/>
            <w:vMerge/>
            <w:tcBorders>
              <w:right w:val="single" w:sz="4" w:space="0" w:color="auto"/>
            </w:tcBorders>
            <w:vAlign w:val="center"/>
          </w:tcPr>
          <w:p w:rsidR="0080154F" w:rsidRPr="008D4C60" w:rsidRDefault="0080154F" w:rsidP="00F065EE">
            <w:pPr>
              <w:spacing w:before="120" w:after="120"/>
              <w:rPr>
                <w:b/>
                <w:szCs w:val="22"/>
              </w:rPr>
            </w:pPr>
          </w:p>
        </w:tc>
        <w:tc>
          <w:tcPr>
            <w:tcW w:w="6950" w:type="dxa"/>
            <w:gridSpan w:val="2"/>
            <w:tcBorders>
              <w:top w:val="single" w:sz="4" w:space="0" w:color="auto"/>
              <w:left w:val="single" w:sz="4" w:space="0" w:color="auto"/>
              <w:bottom w:val="single" w:sz="4" w:space="0" w:color="auto"/>
            </w:tcBorders>
          </w:tcPr>
          <w:p w:rsidR="0080154F" w:rsidRPr="008D4C60" w:rsidRDefault="0080154F" w:rsidP="00F065EE">
            <w:pPr>
              <w:spacing w:before="120" w:after="120"/>
              <w:rPr>
                <w:szCs w:val="22"/>
              </w:rPr>
            </w:pPr>
            <w:r w:rsidRPr="008D4C60">
              <w:rPr>
                <w:szCs w:val="22"/>
              </w:rPr>
              <w:sym w:font="Wingdings" w:char="F0A8"/>
            </w:r>
            <w:r w:rsidRPr="008D4C60">
              <w:rPr>
                <w:szCs w:val="22"/>
              </w:rPr>
              <w:t xml:space="preserve"> 3.</w:t>
            </w:r>
            <w:r w:rsidRPr="008D4C60">
              <w:rPr>
                <w:szCs w:val="22"/>
              </w:rPr>
              <w:t>不存在上下游关系的各方，在与交易相关的各自市场中的市场份额小于</w:t>
            </w:r>
            <w:r w:rsidRPr="008D4C60">
              <w:rPr>
                <w:szCs w:val="22"/>
              </w:rPr>
              <w:t>25%</w:t>
            </w:r>
            <w:r w:rsidRPr="008D4C60">
              <w:rPr>
                <w:szCs w:val="22"/>
              </w:rPr>
              <w:t>。</w:t>
            </w:r>
          </w:p>
        </w:tc>
      </w:tr>
      <w:tr w:rsidR="0080154F" w:rsidRPr="008D4C60" w:rsidTr="00F065EE">
        <w:trPr>
          <w:trHeight w:val="870"/>
        </w:trPr>
        <w:tc>
          <w:tcPr>
            <w:tcW w:w="1809" w:type="dxa"/>
            <w:vMerge/>
            <w:tcBorders>
              <w:right w:val="single" w:sz="4" w:space="0" w:color="auto"/>
            </w:tcBorders>
            <w:vAlign w:val="center"/>
          </w:tcPr>
          <w:p w:rsidR="0080154F" w:rsidRPr="008D4C60" w:rsidRDefault="0080154F" w:rsidP="00F065EE">
            <w:pPr>
              <w:spacing w:before="120" w:after="120"/>
              <w:rPr>
                <w:b/>
                <w:szCs w:val="22"/>
              </w:rPr>
            </w:pPr>
          </w:p>
        </w:tc>
        <w:tc>
          <w:tcPr>
            <w:tcW w:w="6950" w:type="dxa"/>
            <w:gridSpan w:val="2"/>
            <w:tcBorders>
              <w:top w:val="single" w:sz="4" w:space="0" w:color="auto"/>
              <w:left w:val="single" w:sz="4" w:space="0" w:color="auto"/>
              <w:bottom w:val="single" w:sz="4" w:space="0" w:color="auto"/>
            </w:tcBorders>
          </w:tcPr>
          <w:p w:rsidR="0080154F" w:rsidRPr="008D4C60" w:rsidRDefault="0080154F" w:rsidP="00F065EE">
            <w:pPr>
              <w:spacing w:before="120" w:after="120"/>
              <w:rPr>
                <w:b/>
                <w:szCs w:val="22"/>
              </w:rPr>
            </w:pPr>
            <w:r w:rsidRPr="008D4C60">
              <w:rPr>
                <w:b/>
                <w:szCs w:val="22"/>
              </w:rPr>
              <w:sym w:font="Wingdings" w:char="F0FE"/>
            </w:r>
            <w:r w:rsidRPr="008D4C60">
              <w:rPr>
                <w:b/>
                <w:szCs w:val="22"/>
              </w:rPr>
              <w:t xml:space="preserve"> 4. </w:t>
            </w:r>
            <w:r w:rsidRPr="008D4C60">
              <w:rPr>
                <w:b/>
                <w:szCs w:val="22"/>
              </w:rPr>
              <w:t>该交易涉及在中国境外设立一家合资企业，该合资企业在中国没有业务活动。</w:t>
            </w:r>
          </w:p>
        </w:tc>
      </w:tr>
      <w:tr w:rsidR="0080154F" w:rsidRPr="008D4C60" w:rsidTr="00F065EE">
        <w:trPr>
          <w:trHeight w:val="264"/>
        </w:trPr>
        <w:tc>
          <w:tcPr>
            <w:tcW w:w="1809" w:type="dxa"/>
            <w:vMerge/>
            <w:tcBorders>
              <w:right w:val="single" w:sz="4" w:space="0" w:color="auto"/>
            </w:tcBorders>
            <w:vAlign w:val="center"/>
          </w:tcPr>
          <w:p w:rsidR="0080154F" w:rsidRPr="008D4C60" w:rsidRDefault="0080154F" w:rsidP="00F065EE">
            <w:pPr>
              <w:spacing w:before="120" w:after="120"/>
              <w:rPr>
                <w:b/>
                <w:szCs w:val="22"/>
              </w:rPr>
            </w:pPr>
          </w:p>
        </w:tc>
        <w:tc>
          <w:tcPr>
            <w:tcW w:w="6950" w:type="dxa"/>
            <w:gridSpan w:val="2"/>
            <w:tcBorders>
              <w:top w:val="single" w:sz="4" w:space="0" w:color="auto"/>
              <w:left w:val="single" w:sz="4" w:space="0" w:color="auto"/>
              <w:bottom w:val="single" w:sz="4" w:space="0" w:color="auto"/>
            </w:tcBorders>
          </w:tcPr>
          <w:p w:rsidR="0080154F" w:rsidRPr="008D4C60" w:rsidRDefault="0080154F" w:rsidP="00F065EE">
            <w:pPr>
              <w:spacing w:before="120" w:after="120"/>
              <w:rPr>
                <w:szCs w:val="22"/>
              </w:rPr>
            </w:pPr>
            <w:bookmarkStart w:id="8" w:name="_cp_blt_2_356"/>
            <w:bookmarkEnd w:id="8"/>
            <w:r w:rsidRPr="008D4C60">
              <w:rPr>
                <w:szCs w:val="22"/>
              </w:rPr>
              <w:sym w:font="Wingdings" w:char="F0A8"/>
            </w:r>
            <w:r w:rsidRPr="008D4C60">
              <w:rPr>
                <w:szCs w:val="22"/>
              </w:rPr>
              <w:t xml:space="preserve"> 5. </w:t>
            </w:r>
            <w:r w:rsidRPr="008D4C60">
              <w:rPr>
                <w:szCs w:val="21"/>
              </w:rPr>
              <w:t>参与集中的经营者收购境外企业股权或资产，该境外企业不在中国境内从事经济活动。</w:t>
            </w:r>
          </w:p>
        </w:tc>
      </w:tr>
      <w:tr w:rsidR="0080154F" w:rsidRPr="008D4C60" w:rsidTr="00F065EE">
        <w:trPr>
          <w:trHeight w:val="345"/>
        </w:trPr>
        <w:tc>
          <w:tcPr>
            <w:tcW w:w="1809" w:type="dxa"/>
            <w:vMerge/>
            <w:tcBorders>
              <w:bottom w:val="single" w:sz="4" w:space="0" w:color="auto"/>
              <w:right w:val="single" w:sz="4" w:space="0" w:color="auto"/>
            </w:tcBorders>
            <w:vAlign w:val="center"/>
          </w:tcPr>
          <w:p w:rsidR="0080154F" w:rsidRPr="008D4C60" w:rsidRDefault="0080154F" w:rsidP="00F065EE">
            <w:pPr>
              <w:spacing w:before="120" w:after="120"/>
              <w:rPr>
                <w:b/>
                <w:szCs w:val="22"/>
              </w:rPr>
            </w:pPr>
          </w:p>
        </w:tc>
        <w:tc>
          <w:tcPr>
            <w:tcW w:w="6950" w:type="dxa"/>
            <w:gridSpan w:val="2"/>
            <w:tcBorders>
              <w:top w:val="single" w:sz="4" w:space="0" w:color="auto"/>
              <w:left w:val="single" w:sz="4" w:space="0" w:color="auto"/>
              <w:bottom w:val="single" w:sz="4" w:space="0" w:color="auto"/>
            </w:tcBorders>
          </w:tcPr>
          <w:p w:rsidR="0080154F" w:rsidRPr="008D4C60" w:rsidRDefault="0080154F" w:rsidP="00F065EE">
            <w:pPr>
              <w:spacing w:before="120" w:after="120"/>
              <w:rPr>
                <w:szCs w:val="22"/>
              </w:rPr>
            </w:pPr>
            <w:r w:rsidRPr="008D4C60">
              <w:rPr>
                <w:szCs w:val="22"/>
              </w:rPr>
              <w:sym w:font="Wingdings" w:char="F0A8"/>
            </w:r>
            <w:r w:rsidRPr="008D4C60">
              <w:rPr>
                <w:szCs w:val="22"/>
              </w:rPr>
              <w:t xml:space="preserve"> 6. </w:t>
            </w:r>
            <w:r w:rsidRPr="008D4C60">
              <w:rPr>
                <w:szCs w:val="21"/>
              </w:rPr>
              <w:t>由两个以上经营者共同控制的合营企业，通过集中被其中一个或一个以上经营者控制。</w:t>
            </w:r>
          </w:p>
        </w:tc>
      </w:tr>
      <w:tr w:rsidR="0080154F" w:rsidRPr="008D4C60" w:rsidTr="00F065EE">
        <w:tc>
          <w:tcPr>
            <w:tcW w:w="1809" w:type="dxa"/>
            <w:tcBorders>
              <w:top w:val="single" w:sz="4" w:space="0" w:color="auto"/>
              <w:bottom w:val="single" w:sz="4" w:space="0" w:color="auto"/>
              <w:right w:val="single" w:sz="4" w:space="0" w:color="auto"/>
            </w:tcBorders>
            <w:shd w:val="clear" w:color="000000" w:fill="D9D9D9"/>
          </w:tcPr>
          <w:p w:rsidR="0080154F" w:rsidRPr="008D4C60" w:rsidRDefault="0080154F" w:rsidP="00F065EE">
            <w:pPr>
              <w:spacing w:before="120" w:after="120"/>
              <w:rPr>
                <w:b/>
                <w:szCs w:val="22"/>
                <w:lang w:eastAsia="en-GB"/>
              </w:rPr>
            </w:pPr>
            <w:r w:rsidRPr="008D4C60">
              <w:rPr>
                <w:b/>
                <w:szCs w:val="22"/>
              </w:rPr>
              <w:lastRenderedPageBreak/>
              <w:t>注释</w:t>
            </w:r>
          </w:p>
        </w:tc>
        <w:tc>
          <w:tcPr>
            <w:tcW w:w="6950" w:type="dxa"/>
            <w:gridSpan w:val="2"/>
            <w:tcBorders>
              <w:top w:val="single" w:sz="4" w:space="0" w:color="auto"/>
              <w:left w:val="single" w:sz="4" w:space="0" w:color="auto"/>
              <w:bottom w:val="single" w:sz="4" w:space="0" w:color="auto"/>
            </w:tcBorders>
          </w:tcPr>
          <w:p w:rsidR="0080154F" w:rsidRPr="008D4C60" w:rsidRDefault="0080154F" w:rsidP="00F065EE">
            <w:pPr>
              <w:spacing w:before="120" w:after="120"/>
              <w:rPr>
                <w:szCs w:val="22"/>
                <w:lang w:eastAsia="en-GB"/>
              </w:rPr>
            </w:pPr>
            <w:r w:rsidRPr="008D4C60">
              <w:rPr>
                <w:szCs w:val="22"/>
              </w:rPr>
              <w:t>不适用</w:t>
            </w:r>
          </w:p>
        </w:tc>
      </w:tr>
    </w:tbl>
    <w:p w:rsidR="00A14B19" w:rsidRPr="0080154F" w:rsidRDefault="00A14B19" w:rsidP="0080154F"/>
    <w:sectPr w:rsidR="00A14B19" w:rsidRPr="008015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6D" w:rsidRDefault="00B81F6D" w:rsidP="0080154F">
      <w:r>
        <w:separator/>
      </w:r>
    </w:p>
  </w:endnote>
  <w:endnote w:type="continuationSeparator" w:id="0">
    <w:p w:rsidR="00B81F6D" w:rsidRDefault="00B81F6D" w:rsidP="0080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6D" w:rsidRDefault="00B81F6D" w:rsidP="0080154F">
      <w:r>
        <w:separator/>
      </w:r>
    </w:p>
  </w:footnote>
  <w:footnote w:type="continuationSeparator" w:id="0">
    <w:p w:rsidR="00B81F6D" w:rsidRDefault="00B81F6D" w:rsidP="00801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200AFF8"/>
    <w:lvl w:ilvl="0">
      <w:start w:val="1"/>
      <w:numFmt w:val="decimal"/>
      <w:lvlText w:val="%1."/>
      <w:lvlJc w:val="left"/>
      <w:pPr>
        <w:tabs>
          <w:tab w:val="num" w:pos="1620"/>
        </w:tabs>
        <w:ind w:leftChars="600" w:left="1620" w:hangingChars="200" w:hanging="360"/>
      </w:pPr>
    </w:lvl>
  </w:abstractNum>
  <w:abstractNum w:abstractNumId="1" w15:restartNumberingAfterBreak="0">
    <w:nsid w:val="FFFFFF7E"/>
    <w:multiLevelType w:val="singleLevel"/>
    <w:tmpl w:val="589836C8"/>
    <w:lvl w:ilvl="0">
      <w:start w:val="1"/>
      <w:numFmt w:val="decimal"/>
      <w:lvlText w:val="%1."/>
      <w:lvlJc w:val="left"/>
      <w:pPr>
        <w:tabs>
          <w:tab w:val="num" w:pos="1200"/>
        </w:tabs>
        <w:ind w:leftChars="400" w:left="1200" w:hangingChars="200" w:hanging="360"/>
      </w:pPr>
    </w:lvl>
  </w:abstractNum>
  <w:abstractNum w:abstractNumId="2" w15:restartNumberingAfterBreak="0">
    <w:nsid w:val="FFFFFF7F"/>
    <w:multiLevelType w:val="singleLevel"/>
    <w:tmpl w:val="742C274A"/>
    <w:lvl w:ilvl="0">
      <w:start w:val="1"/>
      <w:numFmt w:val="decimal"/>
      <w:lvlText w:val="%1."/>
      <w:lvlJc w:val="left"/>
      <w:pPr>
        <w:tabs>
          <w:tab w:val="num" w:pos="780"/>
        </w:tabs>
        <w:ind w:leftChars="200" w:left="780" w:hangingChars="200" w:hanging="360"/>
      </w:pPr>
    </w:lvl>
  </w:abstractNum>
  <w:abstractNum w:abstractNumId="3" w15:restartNumberingAfterBreak="0">
    <w:nsid w:val="FFFFFF88"/>
    <w:multiLevelType w:val="singleLevel"/>
    <w:tmpl w:val="6E400CB4"/>
    <w:lvl w:ilvl="0">
      <w:start w:val="1"/>
      <w:numFmt w:val="decimal"/>
      <w:lvlText w:val="%1."/>
      <w:lvlJc w:val="left"/>
      <w:pPr>
        <w:tabs>
          <w:tab w:val="num" w:pos="360"/>
        </w:tabs>
        <w:ind w:left="360" w:hangingChars="200" w:hanging="360"/>
      </w:p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1C7A27"/>
    <w:multiLevelType w:val="hybridMultilevel"/>
    <w:tmpl w:val="06924C16"/>
    <w:lvl w:ilvl="0" w:tplc="1434604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8FC3910"/>
    <w:multiLevelType w:val="multilevel"/>
    <w:tmpl w:val="7B24B224"/>
    <w:numStyleLink w:val="BMHeadings"/>
  </w:abstractNum>
  <w:abstractNum w:abstractNumId="1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D3867F6"/>
    <w:multiLevelType w:val="hybridMultilevel"/>
    <w:tmpl w:val="1BCEEF14"/>
    <w:lvl w:ilvl="0" w:tplc="72441892">
      <w:start w:val="1"/>
      <w:numFmt w:val="bullet"/>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07F50"/>
    <w:multiLevelType w:val="hybridMultilevel"/>
    <w:tmpl w:val="85D6D932"/>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num w:numId="1">
    <w:abstractNumId w:val="12"/>
  </w:num>
  <w:num w:numId="2">
    <w:abstractNumId w:val="7"/>
  </w:num>
  <w:num w:numId="3">
    <w:abstractNumId w:val="11"/>
  </w:num>
  <w:num w:numId="4">
    <w:abstractNumId w:val="8"/>
  </w:num>
  <w:num w:numId="5">
    <w:abstractNumId w:val="9"/>
  </w:num>
  <w:num w:numId="6">
    <w:abstractNumId w:val="4"/>
  </w:num>
  <w:num w:numId="7">
    <w:abstractNumId w:val="11"/>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num>
  <w:num w:numId="23">
    <w:abstractNumId w:val="9"/>
  </w:num>
  <w:num w:numId="24">
    <w:abstractNumId w:val="2"/>
  </w:num>
  <w:num w:numId="25">
    <w:abstractNumId w:val="9"/>
  </w:num>
  <w:num w:numId="26">
    <w:abstractNumId w:val="1"/>
  </w:num>
  <w:num w:numId="27">
    <w:abstractNumId w:val="9"/>
  </w:num>
  <w:num w:numId="28">
    <w:abstractNumId w:val="0"/>
  </w:num>
  <w:num w:numId="29">
    <w:abstractNumId w:val="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90"/>
    <w:rsid w:val="000B6DF5"/>
    <w:rsid w:val="005758D2"/>
    <w:rsid w:val="006F617C"/>
    <w:rsid w:val="0080154F"/>
    <w:rsid w:val="00885990"/>
    <w:rsid w:val="009C0B3D"/>
    <w:rsid w:val="00A14B19"/>
    <w:rsid w:val="00AA2B8D"/>
    <w:rsid w:val="00AD62E8"/>
    <w:rsid w:val="00AF3842"/>
    <w:rsid w:val="00B21F05"/>
    <w:rsid w:val="00B74037"/>
    <w:rsid w:val="00B81F6D"/>
    <w:rsid w:val="00CA08E6"/>
    <w:rsid w:val="00E30DB8"/>
    <w:rsid w:val="00F06F43"/>
    <w:rsid w:val="00F71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5905E1-D89C-4302-89FB-A47EFF57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90"/>
    <w:pPr>
      <w:widowControl w:val="0"/>
      <w:jc w:val="both"/>
    </w:pPr>
    <w:rPr>
      <w:rFonts w:ascii="Times New Roman" w:eastAsia="宋体" w:hAnsi="Times New Roman" w:cs="Times New Roman"/>
      <w:szCs w:val="24"/>
    </w:rPr>
  </w:style>
  <w:style w:type="paragraph" w:styleId="Heading1">
    <w:name w:val="heading 1"/>
    <w:basedOn w:val="Normal"/>
    <w:next w:val="BodyText"/>
    <w:link w:val="Heading1Char"/>
    <w:qFormat/>
    <w:rsid w:val="00B74037"/>
    <w:pPr>
      <w:keepNext/>
      <w:numPr>
        <w:numId w:val="21"/>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B74037"/>
    <w:pPr>
      <w:keepNext/>
      <w:numPr>
        <w:ilvl w:val="1"/>
        <w:numId w:val="21"/>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B74037"/>
    <w:pPr>
      <w:numPr>
        <w:ilvl w:val="2"/>
        <w:numId w:val="21"/>
      </w:numPr>
      <w:spacing w:after="180" w:line="260" w:lineRule="atLeast"/>
      <w:outlineLvl w:val="2"/>
    </w:pPr>
  </w:style>
  <w:style w:type="paragraph" w:styleId="Heading4">
    <w:name w:val="heading 4"/>
    <w:basedOn w:val="Normal"/>
    <w:link w:val="Heading4Char"/>
    <w:qFormat/>
    <w:rsid w:val="00B74037"/>
    <w:pPr>
      <w:numPr>
        <w:ilvl w:val="3"/>
        <w:numId w:val="21"/>
      </w:numPr>
      <w:spacing w:after="180" w:line="260" w:lineRule="atLeast"/>
      <w:outlineLvl w:val="3"/>
    </w:pPr>
  </w:style>
  <w:style w:type="paragraph" w:styleId="Heading5">
    <w:name w:val="heading 5"/>
    <w:basedOn w:val="Normal"/>
    <w:link w:val="Heading5Char"/>
    <w:qFormat/>
    <w:rsid w:val="00B74037"/>
    <w:pPr>
      <w:numPr>
        <w:ilvl w:val="4"/>
        <w:numId w:val="21"/>
      </w:numPr>
      <w:spacing w:after="180" w:line="260" w:lineRule="atLeast"/>
      <w:outlineLvl w:val="4"/>
    </w:pPr>
  </w:style>
  <w:style w:type="paragraph" w:styleId="Heading6">
    <w:name w:val="heading 6"/>
    <w:basedOn w:val="Normal"/>
    <w:link w:val="Heading6Char"/>
    <w:qFormat/>
    <w:rsid w:val="00B74037"/>
    <w:pPr>
      <w:numPr>
        <w:ilvl w:val="5"/>
        <w:numId w:val="21"/>
      </w:numPr>
      <w:spacing w:after="180" w:line="260" w:lineRule="atLeast"/>
      <w:outlineLvl w:val="5"/>
    </w:pPr>
  </w:style>
  <w:style w:type="paragraph" w:styleId="Heading7">
    <w:name w:val="heading 7"/>
    <w:basedOn w:val="Normal"/>
    <w:link w:val="Heading7Char"/>
    <w:qFormat/>
    <w:rsid w:val="00B74037"/>
    <w:pPr>
      <w:numPr>
        <w:ilvl w:val="6"/>
        <w:numId w:val="21"/>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B74037"/>
    <w:pPr>
      <w:spacing w:after="180" w:line="260" w:lineRule="atLeast"/>
    </w:pPr>
  </w:style>
  <w:style w:type="paragraph" w:customStyle="1" w:styleId="Bullet2">
    <w:name w:val="Bullet 2"/>
    <w:basedOn w:val="Normal"/>
    <w:uiPriority w:val="8"/>
    <w:qFormat/>
    <w:rsid w:val="00B74037"/>
    <w:pPr>
      <w:spacing w:line="260" w:lineRule="atLeast"/>
    </w:pPr>
  </w:style>
  <w:style w:type="numbering" w:customStyle="1" w:styleId="BMDefinitions">
    <w:name w:val="B&amp;M Definitions"/>
    <w:uiPriority w:val="99"/>
    <w:rsid w:val="00B74037"/>
    <w:pPr>
      <w:numPr>
        <w:numId w:val="3"/>
      </w:numPr>
    </w:pPr>
  </w:style>
  <w:style w:type="numbering" w:customStyle="1" w:styleId="BMHeadings">
    <w:name w:val="B&amp;M Headings"/>
    <w:uiPriority w:val="99"/>
    <w:rsid w:val="00B74037"/>
    <w:pPr>
      <w:numPr>
        <w:numId w:val="4"/>
      </w:numPr>
    </w:pPr>
  </w:style>
  <w:style w:type="numbering" w:customStyle="1" w:styleId="BMListNumbers">
    <w:name w:val="B&amp;M List Numbers"/>
    <w:uiPriority w:val="99"/>
    <w:rsid w:val="00B74037"/>
    <w:pPr>
      <w:numPr>
        <w:numId w:val="5"/>
      </w:numPr>
    </w:pPr>
  </w:style>
  <w:style w:type="numbering" w:customStyle="1" w:styleId="BMSchedules">
    <w:name w:val="B&amp;M Schedules"/>
    <w:uiPriority w:val="99"/>
    <w:rsid w:val="00B74037"/>
    <w:pPr>
      <w:numPr>
        <w:numId w:val="6"/>
      </w:numPr>
    </w:pPr>
  </w:style>
  <w:style w:type="paragraph" w:customStyle="1" w:styleId="BMKAddressInfo">
    <w:name w:val="BMK Address Info"/>
    <w:link w:val="BMKAddressInfoChar"/>
    <w:semiHidden/>
    <w:rsid w:val="00B74037"/>
    <w:rPr>
      <w:rFonts w:ascii="Arial" w:eastAsia="PMingLiU" w:hAnsi="Arial"/>
      <w:noProof/>
      <w:kern w:val="0"/>
      <w:sz w:val="16"/>
      <w:lang w:val="en-AU"/>
    </w:rPr>
  </w:style>
  <w:style w:type="character" w:customStyle="1" w:styleId="BMKAddressInfoChar">
    <w:name w:val="BMK Address Info Char"/>
    <w:link w:val="BMKAddressInfo"/>
    <w:semiHidden/>
    <w:rsid w:val="00B74037"/>
    <w:rPr>
      <w:rFonts w:ascii="Arial" w:eastAsia="PMingLiU" w:hAnsi="Arial"/>
      <w:noProof/>
      <w:kern w:val="0"/>
      <w:sz w:val="16"/>
      <w:lang w:val="en-AU"/>
    </w:rPr>
  </w:style>
  <w:style w:type="paragraph" w:customStyle="1" w:styleId="BMKAddress1">
    <w:name w:val="BMK Address1"/>
    <w:basedOn w:val="Normal"/>
    <w:semiHidden/>
    <w:rsid w:val="00B74037"/>
    <w:pPr>
      <w:spacing w:line="260" w:lineRule="atLeast"/>
    </w:pPr>
  </w:style>
  <w:style w:type="paragraph" w:customStyle="1" w:styleId="BMKAttention">
    <w:name w:val="BMK Attention"/>
    <w:basedOn w:val="Normal"/>
    <w:semiHidden/>
    <w:rsid w:val="00B74037"/>
    <w:pPr>
      <w:spacing w:line="260" w:lineRule="atLeast"/>
    </w:pPr>
  </w:style>
  <w:style w:type="paragraph" w:customStyle="1" w:styleId="BMKCities">
    <w:name w:val="BMK Cities"/>
    <w:semiHidden/>
    <w:rsid w:val="00B74037"/>
    <w:rPr>
      <w:rFonts w:ascii="Arial" w:eastAsia="PMingLiU" w:hAnsi="Arial"/>
      <w:noProof/>
      <w:spacing w:val="2"/>
      <w:kern w:val="0"/>
      <w:sz w:val="11"/>
      <w:szCs w:val="11"/>
      <w:lang w:val="en-AU"/>
    </w:rPr>
  </w:style>
  <w:style w:type="paragraph" w:customStyle="1" w:styleId="BMKCitiesSpace">
    <w:name w:val="BMK Cities Space"/>
    <w:basedOn w:val="BMKCities"/>
    <w:semiHidden/>
    <w:rsid w:val="00B74037"/>
  </w:style>
  <w:style w:type="paragraph" w:customStyle="1" w:styleId="BMKDeliveryPhrase">
    <w:name w:val="BMK Delivery Phrase"/>
    <w:basedOn w:val="BMKAddressInfo"/>
    <w:semiHidden/>
    <w:rsid w:val="00B74037"/>
    <w:pPr>
      <w:framePr w:w="2943" w:h="1734" w:hRule="exact" w:wrap="around" w:vAnchor="text" w:hAnchor="page" w:x="8533" w:y="208"/>
    </w:pPr>
    <w:rPr>
      <w:b/>
    </w:rPr>
  </w:style>
  <w:style w:type="paragraph" w:customStyle="1" w:styleId="BMKDocumentName">
    <w:name w:val="BMK Document Name"/>
    <w:basedOn w:val="Normal"/>
    <w:next w:val="Normal"/>
    <w:semiHidden/>
    <w:rsid w:val="00B74037"/>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Normal"/>
    <w:semiHidden/>
    <w:rsid w:val="00B74037"/>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B74037"/>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B74037"/>
    <w:pPr>
      <w:spacing w:before="0"/>
    </w:pPr>
  </w:style>
  <w:style w:type="paragraph" w:customStyle="1" w:styleId="BMKMemberFirmName">
    <w:name w:val="BMK Member Firm Name"/>
    <w:basedOn w:val="BMKAddressInfo"/>
    <w:next w:val="BMKAddressInfo"/>
    <w:link w:val="BMKMemberFirmNameChar"/>
    <w:semiHidden/>
    <w:rsid w:val="00B74037"/>
    <w:rPr>
      <w:b/>
      <w:bCs/>
    </w:rPr>
  </w:style>
  <w:style w:type="character" w:customStyle="1" w:styleId="BMKMemberFirmNameChar">
    <w:name w:val="BMK Member Firm Name Char"/>
    <w:link w:val="BMKMemberFirmName"/>
    <w:semiHidden/>
    <w:rsid w:val="00B74037"/>
    <w:rPr>
      <w:rFonts w:ascii="Arial" w:eastAsia="PMingLiU" w:hAnsi="Arial"/>
      <w:b/>
      <w:bCs/>
      <w:noProof/>
      <w:kern w:val="0"/>
      <w:sz w:val="16"/>
      <w:lang w:val="en-AU"/>
    </w:rPr>
  </w:style>
  <w:style w:type="paragraph" w:customStyle="1" w:styleId="BMKMultiOffice">
    <w:name w:val="BMK Multi Office"/>
    <w:basedOn w:val="Normal"/>
    <w:next w:val="Normal"/>
    <w:semiHidden/>
    <w:rsid w:val="00B74037"/>
    <w:rPr>
      <w:rFonts w:ascii="Arial Black" w:eastAsia="PMingLiU" w:hAnsi="Arial Black"/>
      <w:noProof/>
      <w:spacing w:val="2"/>
      <w:sz w:val="11"/>
    </w:rPr>
  </w:style>
  <w:style w:type="paragraph" w:customStyle="1" w:styleId="BMKMultiOfficeAddress">
    <w:name w:val="BMK Multi Office Address"/>
    <w:basedOn w:val="BMKCities"/>
    <w:semiHidden/>
    <w:rsid w:val="00B74037"/>
  </w:style>
  <w:style w:type="paragraph" w:customStyle="1" w:styleId="BMKPartnerList">
    <w:name w:val="BMK Partner List"/>
    <w:basedOn w:val="BMKCities"/>
    <w:semiHidden/>
    <w:rsid w:val="00B74037"/>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B74037"/>
    <w:rPr>
      <w:szCs w:val="22"/>
    </w:rPr>
  </w:style>
  <w:style w:type="character" w:customStyle="1" w:styleId="BMKPrivacyTextChar">
    <w:name w:val="BMK Privacy Text Char"/>
    <w:link w:val="BMKPrivacyText"/>
    <w:semiHidden/>
    <w:rsid w:val="00B74037"/>
    <w:rPr>
      <w:rFonts w:asciiTheme="majorHAnsi" w:eastAsiaTheme="majorEastAsia" w:hAnsiTheme="majorHAnsi" w:cstheme="majorHAnsi"/>
      <w:noProof/>
      <w:kern w:val="0"/>
      <w:sz w:val="16"/>
      <w:lang w:val="en-AU"/>
    </w:rPr>
  </w:style>
  <w:style w:type="paragraph" w:styleId="Footer">
    <w:name w:val="footer"/>
    <w:basedOn w:val="Normal"/>
    <w:link w:val="FooterChar"/>
    <w:uiPriority w:val="99"/>
    <w:rsid w:val="00B74037"/>
    <w:pPr>
      <w:tabs>
        <w:tab w:val="right" w:pos="9350"/>
      </w:tabs>
      <w:spacing w:line="200" w:lineRule="atLeast"/>
    </w:pPr>
    <w:rPr>
      <w:rFonts w:asciiTheme="majorHAnsi" w:eastAsiaTheme="majorEastAsia" w:hAnsiTheme="majorHAnsi" w:cstheme="majorHAnsi"/>
      <w:noProof/>
      <w:sz w:val="16"/>
    </w:rPr>
  </w:style>
  <w:style w:type="character" w:customStyle="1" w:styleId="FooterChar">
    <w:name w:val="Footer Char"/>
    <w:link w:val="Footer"/>
    <w:uiPriority w:val="99"/>
    <w:rsid w:val="00B74037"/>
    <w:rPr>
      <w:rFonts w:asciiTheme="majorHAnsi" w:eastAsiaTheme="majorEastAsia" w:hAnsiTheme="majorHAnsi" w:cstheme="majorHAnsi"/>
      <w:noProof/>
      <w:kern w:val="0"/>
      <w:sz w:val="16"/>
      <w:lang w:val="en-AU"/>
    </w:rPr>
  </w:style>
  <w:style w:type="paragraph" w:customStyle="1" w:styleId="BMKPrivacyTitle">
    <w:name w:val="BMK Privacy Title"/>
    <w:basedOn w:val="Normal"/>
    <w:semiHidden/>
    <w:rsid w:val="00B74037"/>
    <w:pPr>
      <w:spacing w:before="260" w:after="140" w:line="240" w:lineRule="atLeast"/>
    </w:pPr>
    <w:rPr>
      <w:rFonts w:ascii="Arial Black" w:hAnsi="Arial Black"/>
      <w:sz w:val="18"/>
    </w:rPr>
  </w:style>
  <w:style w:type="paragraph" w:customStyle="1" w:styleId="BMKQualifier">
    <w:name w:val="BMK Qualifier"/>
    <w:semiHidden/>
    <w:rsid w:val="00B74037"/>
    <w:pPr>
      <w:spacing w:after="200" w:line="170" w:lineRule="atLeast"/>
    </w:pPr>
    <w:rPr>
      <w:rFonts w:asciiTheme="majorHAnsi" w:eastAsia="PMingLiU" w:hAnsiTheme="majorHAnsi"/>
      <w:caps/>
      <w:noProof/>
      <w:kern w:val="0"/>
      <w:sz w:val="13"/>
      <w:szCs w:val="13"/>
      <w:lang w:val="en-AU"/>
    </w:rPr>
  </w:style>
  <w:style w:type="paragraph" w:customStyle="1" w:styleId="BMKRecipient1">
    <w:name w:val="BMK Recipient1"/>
    <w:basedOn w:val="Normal"/>
    <w:semiHidden/>
    <w:rsid w:val="00B74037"/>
    <w:pPr>
      <w:spacing w:line="260" w:lineRule="atLeast"/>
    </w:pPr>
  </w:style>
  <w:style w:type="paragraph" w:customStyle="1" w:styleId="BMKRefInfo">
    <w:name w:val="BMK Ref Info"/>
    <w:basedOn w:val="BMKAddressInfo"/>
    <w:semiHidden/>
    <w:rsid w:val="00B74037"/>
    <w:pPr>
      <w:framePr w:w="2943" w:h="1734" w:hRule="exact" w:wrap="around" w:vAnchor="text" w:hAnchor="page" w:x="8533" w:y="208"/>
    </w:pPr>
  </w:style>
  <w:style w:type="paragraph" w:customStyle="1" w:styleId="BMKRegions">
    <w:name w:val="BMK Regions"/>
    <w:basedOn w:val="BMKCities"/>
    <w:next w:val="BMKCities"/>
    <w:semiHidden/>
    <w:rsid w:val="00B74037"/>
    <w:rPr>
      <w:rFonts w:ascii="Arial Black" w:hAnsi="Arial Black"/>
      <w:szCs w:val="24"/>
    </w:rPr>
  </w:style>
  <w:style w:type="paragraph" w:customStyle="1" w:styleId="BMKSalutation">
    <w:name w:val="BMK Salutation"/>
    <w:basedOn w:val="Normal"/>
    <w:semiHidden/>
    <w:rsid w:val="00B74037"/>
    <w:pPr>
      <w:spacing w:line="260" w:lineRule="atLeast"/>
    </w:pPr>
  </w:style>
  <w:style w:type="paragraph" w:customStyle="1" w:styleId="BMKSubject">
    <w:name w:val="BMK Subject"/>
    <w:basedOn w:val="Normal"/>
    <w:semiHidden/>
    <w:rsid w:val="00B74037"/>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B74037"/>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semiHidden/>
    <w:unhideWhenUsed/>
    <w:rsid w:val="00B74037"/>
    <w:pPr>
      <w:spacing w:after="120"/>
    </w:pPr>
  </w:style>
  <w:style w:type="character" w:customStyle="1" w:styleId="BodyTextChar">
    <w:name w:val="Body Text Char"/>
    <w:basedOn w:val="DefaultParagraphFont"/>
    <w:link w:val="BodyText"/>
    <w:uiPriority w:val="99"/>
    <w:semiHidden/>
    <w:rsid w:val="00B74037"/>
  </w:style>
  <w:style w:type="paragraph" w:customStyle="1" w:styleId="BMKTitle">
    <w:name w:val="BMK Title"/>
    <w:basedOn w:val="Normal"/>
    <w:next w:val="BodyText"/>
    <w:semiHidden/>
    <w:rsid w:val="00B74037"/>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B74037"/>
    <w:pPr>
      <w:spacing w:line="260" w:lineRule="atLeast"/>
    </w:pPr>
  </w:style>
  <w:style w:type="paragraph" w:customStyle="1" w:styleId="BMKHeaderLogoSHI">
    <w:name w:val="BMKHeaderLogoSHI"/>
    <w:semiHidden/>
    <w:rsid w:val="00B74037"/>
    <w:pPr>
      <w:tabs>
        <w:tab w:val="left" w:pos="709"/>
        <w:tab w:val="left" w:pos="1418"/>
        <w:tab w:val="left" w:pos="2126"/>
        <w:tab w:val="left" w:pos="2835"/>
        <w:tab w:val="right" w:pos="7876"/>
      </w:tabs>
      <w:spacing w:after="140" w:line="260" w:lineRule="atLeast"/>
    </w:pPr>
    <w:rPr>
      <w:rFonts w:cstheme="minorHAnsi"/>
      <w:kern w:val="0"/>
      <w:sz w:val="22"/>
      <w:szCs w:val="24"/>
      <w:lang w:val="en-AU"/>
    </w:rPr>
  </w:style>
  <w:style w:type="character" w:customStyle="1" w:styleId="Definition">
    <w:name w:val="Definition"/>
    <w:basedOn w:val="DefaultParagraphFont"/>
    <w:uiPriority w:val="3"/>
    <w:rsid w:val="00B74037"/>
    <w:rPr>
      <w:b/>
      <w:bCs/>
      <w:i w:val="0"/>
      <w:szCs w:val="28"/>
    </w:rPr>
  </w:style>
  <w:style w:type="paragraph" w:customStyle="1" w:styleId="DefinitionParagraph">
    <w:name w:val="Definition Paragraph"/>
    <w:basedOn w:val="Normal"/>
    <w:uiPriority w:val="2"/>
    <w:rsid w:val="00B74037"/>
    <w:pPr>
      <w:numPr>
        <w:numId w:val="7"/>
      </w:numPr>
      <w:spacing w:after="180" w:line="260" w:lineRule="atLeast"/>
    </w:pPr>
  </w:style>
  <w:style w:type="character" w:customStyle="1" w:styleId="DMReference">
    <w:name w:val="DMReference"/>
    <w:basedOn w:val="FooterChar"/>
    <w:semiHidden/>
    <w:rsid w:val="00B74037"/>
    <w:rPr>
      <w:rFonts w:asciiTheme="majorHAnsi" w:eastAsiaTheme="majorEastAsia" w:hAnsiTheme="majorHAnsi" w:cstheme="majorHAnsi"/>
      <w:noProof/>
      <w:kern w:val="0"/>
      <w:sz w:val="16"/>
      <w:szCs w:val="16"/>
      <w:lang w:val="en-AU"/>
    </w:rPr>
  </w:style>
  <w:style w:type="paragraph" w:customStyle="1" w:styleId="LetterDetail">
    <w:name w:val="LetterDetail"/>
    <w:basedOn w:val="Normal"/>
    <w:semiHidden/>
    <w:rsid w:val="00B74037"/>
    <w:pPr>
      <w:spacing w:line="260" w:lineRule="atLeast"/>
    </w:pPr>
  </w:style>
  <w:style w:type="paragraph" w:customStyle="1" w:styleId="OtherContact">
    <w:name w:val="OtherContact"/>
    <w:basedOn w:val="Normal"/>
    <w:semiHidden/>
    <w:rsid w:val="00B74037"/>
    <w:rPr>
      <w:rFonts w:asciiTheme="majorHAnsi" w:eastAsiaTheme="majorEastAsia" w:hAnsiTheme="majorHAnsi" w:cstheme="majorHAnsi"/>
      <w:sz w:val="16"/>
    </w:rPr>
  </w:style>
  <w:style w:type="paragraph" w:customStyle="1" w:styleId="Recital">
    <w:name w:val="Recital"/>
    <w:basedOn w:val="Normal"/>
    <w:uiPriority w:val="7"/>
    <w:rsid w:val="00B74037"/>
    <w:pPr>
      <w:numPr>
        <w:numId w:val="8"/>
      </w:numPr>
      <w:spacing w:after="180" w:line="260" w:lineRule="atLeast"/>
    </w:pPr>
  </w:style>
  <w:style w:type="paragraph" w:customStyle="1" w:styleId="SchH1">
    <w:name w:val="SchH1"/>
    <w:basedOn w:val="Normal"/>
    <w:next w:val="BodyText"/>
    <w:uiPriority w:val="6"/>
    <w:rsid w:val="00B74037"/>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B74037"/>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B74037"/>
    <w:pPr>
      <w:numPr>
        <w:ilvl w:val="2"/>
        <w:numId w:val="14"/>
      </w:numPr>
      <w:spacing w:after="180" w:line="260" w:lineRule="atLeast"/>
    </w:pPr>
  </w:style>
  <w:style w:type="paragraph" w:customStyle="1" w:styleId="SchH4">
    <w:name w:val="SchH4"/>
    <w:basedOn w:val="Normal"/>
    <w:uiPriority w:val="6"/>
    <w:rsid w:val="00B74037"/>
    <w:pPr>
      <w:numPr>
        <w:ilvl w:val="3"/>
        <w:numId w:val="14"/>
      </w:numPr>
      <w:spacing w:after="180" w:line="260" w:lineRule="atLeast"/>
    </w:pPr>
  </w:style>
  <w:style w:type="paragraph" w:customStyle="1" w:styleId="SchH5">
    <w:name w:val="SchH5"/>
    <w:basedOn w:val="Normal"/>
    <w:uiPriority w:val="6"/>
    <w:rsid w:val="00B74037"/>
    <w:pPr>
      <w:numPr>
        <w:ilvl w:val="4"/>
        <w:numId w:val="14"/>
      </w:numPr>
      <w:spacing w:after="180" w:line="260" w:lineRule="atLeast"/>
    </w:pPr>
  </w:style>
  <w:style w:type="paragraph" w:customStyle="1" w:styleId="SchH6">
    <w:name w:val="SchH6"/>
    <w:basedOn w:val="Normal"/>
    <w:uiPriority w:val="6"/>
    <w:rsid w:val="00B74037"/>
    <w:pPr>
      <w:numPr>
        <w:ilvl w:val="5"/>
        <w:numId w:val="14"/>
      </w:numPr>
      <w:spacing w:after="180" w:line="260" w:lineRule="atLeast"/>
    </w:pPr>
  </w:style>
  <w:style w:type="paragraph" w:customStyle="1" w:styleId="SchSH">
    <w:name w:val="SchSH"/>
    <w:basedOn w:val="Normal"/>
    <w:next w:val="BodyText"/>
    <w:uiPriority w:val="6"/>
    <w:rsid w:val="00B74037"/>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B74037"/>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B74037"/>
    <w:rPr>
      <w:rFonts w:asciiTheme="majorHAnsi" w:eastAsiaTheme="majorEastAsia" w:hAnsiTheme="majorHAnsi" w:cstheme="majorHAnsi"/>
      <w:b/>
      <w:bCs/>
      <w:kern w:val="0"/>
      <w:sz w:val="22"/>
      <w:szCs w:val="28"/>
      <w:lang w:val="en-AU"/>
    </w:rPr>
  </w:style>
  <w:style w:type="character" w:customStyle="1" w:styleId="Heading2Char">
    <w:name w:val="Heading 2 Char"/>
    <w:basedOn w:val="DefaultParagraphFont"/>
    <w:link w:val="Heading2"/>
    <w:rsid w:val="00B74037"/>
    <w:rPr>
      <w:rFonts w:asciiTheme="majorHAnsi" w:eastAsiaTheme="majorEastAsia" w:hAnsiTheme="majorHAnsi" w:cstheme="majorHAnsi"/>
      <w:b/>
      <w:bCs/>
      <w:kern w:val="0"/>
      <w:sz w:val="22"/>
      <w:szCs w:val="28"/>
      <w:lang w:val="en-AU"/>
    </w:rPr>
  </w:style>
  <w:style w:type="character" w:customStyle="1" w:styleId="Heading3Char">
    <w:name w:val="Heading 3 Char"/>
    <w:basedOn w:val="DefaultParagraphFont"/>
    <w:link w:val="Heading3"/>
    <w:rsid w:val="00B74037"/>
    <w:rPr>
      <w:kern w:val="0"/>
      <w:sz w:val="22"/>
      <w:szCs w:val="28"/>
      <w:lang w:val="en-AU"/>
    </w:rPr>
  </w:style>
  <w:style w:type="character" w:customStyle="1" w:styleId="Heading4Char">
    <w:name w:val="Heading 4 Char"/>
    <w:basedOn w:val="DefaultParagraphFont"/>
    <w:link w:val="Heading4"/>
    <w:rsid w:val="00B74037"/>
    <w:rPr>
      <w:kern w:val="0"/>
      <w:sz w:val="22"/>
      <w:szCs w:val="28"/>
      <w:lang w:val="en-AU"/>
    </w:rPr>
  </w:style>
  <w:style w:type="character" w:customStyle="1" w:styleId="Heading5Char">
    <w:name w:val="Heading 5 Char"/>
    <w:basedOn w:val="DefaultParagraphFont"/>
    <w:link w:val="Heading5"/>
    <w:rsid w:val="00B74037"/>
    <w:rPr>
      <w:kern w:val="0"/>
      <w:sz w:val="22"/>
      <w:szCs w:val="28"/>
      <w:lang w:val="en-AU"/>
    </w:rPr>
  </w:style>
  <w:style w:type="character" w:customStyle="1" w:styleId="Heading6Char">
    <w:name w:val="Heading 6 Char"/>
    <w:basedOn w:val="DefaultParagraphFont"/>
    <w:link w:val="Heading6"/>
    <w:rsid w:val="00B74037"/>
    <w:rPr>
      <w:kern w:val="0"/>
      <w:sz w:val="22"/>
      <w:szCs w:val="28"/>
      <w:lang w:val="en-AU"/>
    </w:rPr>
  </w:style>
  <w:style w:type="character" w:customStyle="1" w:styleId="Heading7Char">
    <w:name w:val="Heading 7 Char"/>
    <w:basedOn w:val="DefaultParagraphFont"/>
    <w:link w:val="Heading7"/>
    <w:rsid w:val="00B74037"/>
    <w:rPr>
      <w:kern w:val="0"/>
      <w:sz w:val="22"/>
      <w:szCs w:val="28"/>
      <w:lang w:val="en-AU"/>
    </w:rPr>
  </w:style>
  <w:style w:type="character" w:styleId="Hyperlink">
    <w:name w:val="Hyperlink"/>
    <w:uiPriority w:val="6"/>
    <w:semiHidden/>
    <w:rsid w:val="00B74037"/>
    <w:rPr>
      <w:color w:val="0000FF"/>
      <w:u w:val="single"/>
    </w:rPr>
  </w:style>
  <w:style w:type="character" w:styleId="FollowedHyperlink">
    <w:name w:val="FollowedHyperlink"/>
    <w:basedOn w:val="DefaultParagraphFont"/>
    <w:unhideWhenUsed/>
    <w:rsid w:val="00B74037"/>
    <w:rPr>
      <w:color w:val="800080"/>
      <w:u w:val="single"/>
    </w:rPr>
  </w:style>
  <w:style w:type="paragraph" w:styleId="ListNumber">
    <w:name w:val="List Number"/>
    <w:basedOn w:val="Normal"/>
    <w:uiPriority w:val="7"/>
    <w:qFormat/>
    <w:rsid w:val="00B74037"/>
    <w:pPr>
      <w:numPr>
        <w:numId w:val="29"/>
      </w:numPr>
      <w:spacing w:after="180" w:line="260" w:lineRule="atLeast"/>
    </w:pPr>
  </w:style>
  <w:style w:type="paragraph" w:styleId="ListNumber2">
    <w:name w:val="List Number 2"/>
    <w:basedOn w:val="Normal"/>
    <w:uiPriority w:val="7"/>
    <w:qFormat/>
    <w:rsid w:val="00B74037"/>
    <w:pPr>
      <w:numPr>
        <w:ilvl w:val="1"/>
        <w:numId w:val="29"/>
      </w:numPr>
      <w:spacing w:after="180" w:line="260" w:lineRule="atLeast"/>
    </w:pPr>
  </w:style>
  <w:style w:type="paragraph" w:styleId="ListNumber3">
    <w:name w:val="List Number 3"/>
    <w:basedOn w:val="Normal"/>
    <w:uiPriority w:val="7"/>
    <w:qFormat/>
    <w:rsid w:val="00B74037"/>
    <w:pPr>
      <w:numPr>
        <w:ilvl w:val="2"/>
        <w:numId w:val="29"/>
      </w:numPr>
      <w:spacing w:after="180" w:line="260" w:lineRule="atLeast"/>
    </w:pPr>
  </w:style>
  <w:style w:type="paragraph" w:styleId="ListNumber4">
    <w:name w:val="List Number 4"/>
    <w:basedOn w:val="Normal"/>
    <w:uiPriority w:val="7"/>
    <w:qFormat/>
    <w:rsid w:val="00B74037"/>
    <w:pPr>
      <w:numPr>
        <w:ilvl w:val="3"/>
        <w:numId w:val="29"/>
      </w:numPr>
      <w:spacing w:after="180" w:line="260" w:lineRule="atLeast"/>
    </w:pPr>
  </w:style>
  <w:style w:type="character" w:styleId="PageNumber">
    <w:name w:val="page number"/>
    <w:basedOn w:val="DefaultParagraphFont"/>
    <w:uiPriority w:val="99"/>
    <w:semiHidden/>
    <w:rsid w:val="00B74037"/>
    <w:rPr>
      <w:szCs w:val="16"/>
    </w:rPr>
  </w:style>
  <w:style w:type="paragraph" w:styleId="Header">
    <w:name w:val="header"/>
    <w:basedOn w:val="Normal"/>
    <w:link w:val="HeaderChar"/>
    <w:uiPriority w:val="99"/>
    <w:unhideWhenUsed/>
    <w:rsid w:val="008015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0154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489</Characters>
  <Application>Microsoft Office Word</Application>
  <DocSecurity>0</DocSecurity>
  <Lines>48</Lines>
  <Paragraphs>49</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Baker&amp;Mckenzie Fenxun</dc:creator>
  <cp:keywords/>
  <dc:description/>
  <cp:lastModifiedBy>Baker Mckenzie FenXun</cp:lastModifiedBy>
  <cp:revision>6</cp:revision>
  <dcterms:created xsi:type="dcterms:W3CDTF">2021-12-27T06:57:00Z</dcterms:created>
  <dcterms:modified xsi:type="dcterms:W3CDTF">2021-12-31T02:52:00Z</dcterms:modified>
</cp:coreProperties>
</file>