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楷体"/>
          <w:b/>
          <w:sz w:val="24"/>
          <w:szCs w:val="24"/>
        </w:rPr>
      </w:pPr>
      <w:r>
        <w:rPr>
          <w:rFonts w:ascii="Times New Roman" w:hAnsi="Times New Roman" w:eastAsia="楷体"/>
          <w:b/>
          <w:sz w:val="24"/>
          <w:szCs w:val="24"/>
        </w:rPr>
        <w:t>经营者集中简易案件公示表</w:t>
      </w:r>
    </w:p>
    <w:p>
      <w:pPr>
        <w:spacing w:line="440" w:lineRule="exact"/>
        <w:rPr>
          <w:rFonts w:ascii="Times New Roman" w:hAnsi="Times New Roman" w:eastAsia="楷体"/>
          <w:sz w:val="24"/>
          <w:szCs w:val="24"/>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eastAsia="楷体"/>
                <w:b/>
                <w:sz w:val="24"/>
                <w:szCs w:val="24"/>
              </w:rPr>
            </w:pPr>
            <w:r>
              <w:rPr>
                <w:rFonts w:ascii="Times New Roman" w:hAnsi="Times New Roman" w:eastAsia="楷体"/>
                <w:b/>
                <w:sz w:val="24"/>
                <w:szCs w:val="24"/>
              </w:rPr>
              <w:t>案件名称</w:t>
            </w:r>
          </w:p>
        </w:tc>
        <w:tc>
          <w:tcPr>
            <w:tcW w:w="6949" w:type="dxa"/>
            <w:gridSpan w:val="2"/>
          </w:tcPr>
          <w:p>
            <w:pPr>
              <w:spacing w:line="500" w:lineRule="exact"/>
              <w:rPr>
                <w:rFonts w:ascii="Times New Roman" w:hAnsi="Times New Roman" w:eastAsia="楷体"/>
                <w:sz w:val="24"/>
                <w:szCs w:val="24"/>
              </w:rPr>
            </w:pPr>
            <w:r>
              <w:rPr>
                <w:rFonts w:hint="eastAsia" w:ascii="Times New Roman" w:hAnsi="Times New Roman" w:eastAsia="楷体"/>
                <w:kern w:val="0"/>
                <w:sz w:val="24"/>
              </w:rPr>
              <w:t>湖南中科电气股份有限公司与惠州亿纬锂能股份有限公司新设合营企业案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spacing w:line="500" w:lineRule="exact"/>
              <w:rPr>
                <w:rFonts w:ascii="Times New Roman" w:hAnsi="Times New Roman" w:eastAsia="楷体"/>
                <w:b/>
                <w:sz w:val="24"/>
                <w:szCs w:val="24"/>
              </w:rPr>
            </w:pPr>
            <w:r>
              <w:rPr>
                <w:rFonts w:ascii="Times New Roman" w:hAnsi="Times New Roman" w:eastAsia="楷体"/>
                <w:b/>
                <w:sz w:val="24"/>
                <w:szCs w:val="24"/>
              </w:rPr>
              <w:t>交易概况（限200字内）</w:t>
            </w:r>
          </w:p>
        </w:tc>
        <w:tc>
          <w:tcPr>
            <w:tcW w:w="6949" w:type="dxa"/>
            <w:gridSpan w:val="2"/>
          </w:tcPr>
          <w:p>
            <w:pPr>
              <w:spacing w:line="500" w:lineRule="exact"/>
              <w:rPr>
                <w:rFonts w:ascii="Times New Roman" w:hAnsi="Times New Roman" w:eastAsia="楷体"/>
                <w:sz w:val="24"/>
                <w:szCs w:val="24"/>
              </w:rPr>
            </w:pPr>
            <w:r>
              <w:rPr>
                <w:rFonts w:hint="eastAsia" w:ascii="Times New Roman" w:hAnsi="Times New Roman" w:eastAsia="楷体"/>
                <w:kern w:val="0"/>
                <w:sz w:val="24"/>
              </w:rPr>
              <w:t>湖南中科电气股份有限公司（“中科电气”）与惠州亿纬锂能股份有限公司（“亿纬锂能”）拟共同投资设立一家合营企业（“合资公司”），在中国境内从事石墨负极材料的生产和销售业务。中科电气和亿纬锂能分别持有合资公司</w:t>
            </w:r>
            <w:r>
              <w:rPr>
                <w:rFonts w:ascii="Times New Roman" w:hAnsi="Times New Roman" w:eastAsia="楷体"/>
                <w:kern w:val="0"/>
                <w:sz w:val="24"/>
              </w:rPr>
              <w:t>60</w:t>
            </w:r>
            <w:r>
              <w:rPr>
                <w:rFonts w:hint="eastAsia" w:ascii="Times New Roman" w:hAnsi="Times New Roman" w:eastAsia="楷体"/>
                <w:kern w:val="0"/>
                <w:sz w:val="24"/>
              </w:rPr>
              <w:t>%和4</w:t>
            </w:r>
            <w:r>
              <w:rPr>
                <w:rFonts w:ascii="Times New Roman" w:hAnsi="Times New Roman" w:eastAsia="楷体"/>
                <w:kern w:val="0"/>
                <w:sz w:val="24"/>
              </w:rPr>
              <w:t>0</w:t>
            </w:r>
            <w:r>
              <w:rPr>
                <w:rFonts w:hint="eastAsia" w:ascii="Times New Roman" w:hAnsi="Times New Roman" w:eastAsia="楷体"/>
                <w:kern w:val="0"/>
                <w:sz w:val="24"/>
              </w:rPr>
              <w:t>%股权，共同控制合资公司。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spacing w:line="500" w:lineRule="exact"/>
              <w:rPr>
                <w:rFonts w:ascii="Times New Roman" w:hAnsi="Times New Roman" w:eastAsia="楷体"/>
                <w:b/>
                <w:sz w:val="24"/>
                <w:szCs w:val="24"/>
              </w:rPr>
            </w:pPr>
            <w:r>
              <w:rPr>
                <w:rFonts w:ascii="Times New Roman" w:hAnsi="Times New Roman" w:eastAsia="楷体"/>
                <w:b/>
                <w:sz w:val="24"/>
                <w:szCs w:val="24"/>
              </w:rPr>
              <w:t>参与集中的经营者简介</w:t>
            </w:r>
          </w:p>
        </w:tc>
        <w:tc>
          <w:tcPr>
            <w:tcW w:w="1796" w:type="dxa"/>
          </w:tcPr>
          <w:p>
            <w:pPr>
              <w:spacing w:line="500" w:lineRule="exact"/>
              <w:rPr>
                <w:rFonts w:ascii="Times New Roman" w:hAnsi="Times New Roman" w:eastAsia="楷体"/>
                <w:sz w:val="24"/>
                <w:szCs w:val="24"/>
              </w:rPr>
            </w:pPr>
            <w:r>
              <w:rPr>
                <w:rFonts w:ascii="Times New Roman" w:hAnsi="Times New Roman" w:eastAsia="楷体"/>
                <w:sz w:val="24"/>
                <w:szCs w:val="24"/>
              </w:rPr>
              <w:t>1、</w:t>
            </w:r>
            <w:r>
              <w:rPr>
                <w:rFonts w:hint="eastAsia" w:ascii="Times New Roman" w:hAnsi="Times New Roman" w:eastAsia="楷体"/>
                <w:sz w:val="24"/>
              </w:rPr>
              <w:t>中科电气</w:t>
            </w:r>
          </w:p>
        </w:tc>
        <w:tc>
          <w:tcPr>
            <w:tcW w:w="5153" w:type="dxa"/>
          </w:tcPr>
          <w:p>
            <w:pPr>
              <w:spacing w:line="500" w:lineRule="exact"/>
              <w:rPr>
                <w:rFonts w:ascii="Times New Roman" w:hAnsi="Times New Roman" w:eastAsia="楷体"/>
                <w:sz w:val="24"/>
                <w:szCs w:val="24"/>
              </w:rPr>
            </w:pPr>
            <w:r>
              <w:rPr>
                <w:rFonts w:hint="eastAsia" w:ascii="Times New Roman" w:hAnsi="Times New Roman" w:eastAsia="楷体"/>
                <w:sz w:val="24"/>
                <w:szCs w:val="24"/>
              </w:rPr>
              <w:t>中科电气于2</w:t>
            </w:r>
            <w:r>
              <w:rPr>
                <w:rFonts w:ascii="Times New Roman" w:hAnsi="Times New Roman" w:eastAsia="楷体"/>
                <w:sz w:val="24"/>
                <w:szCs w:val="24"/>
              </w:rPr>
              <w:t>004</w:t>
            </w:r>
            <w:r>
              <w:rPr>
                <w:rFonts w:hint="eastAsia" w:ascii="Times New Roman" w:hAnsi="Times New Roman" w:eastAsia="楷体"/>
                <w:sz w:val="24"/>
                <w:szCs w:val="24"/>
              </w:rPr>
              <w:t>年4月在中国湖南省岳阳市注册成立，在全球范围和中国境内主要从事磁电装备和锂离子电池石墨负极材料的生产和销售业务。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tcPr>
          <w:p>
            <w:pPr>
              <w:spacing w:line="500" w:lineRule="exact"/>
              <w:rPr>
                <w:rFonts w:ascii="Times New Roman" w:hAnsi="Times New Roman" w:eastAsia="楷体"/>
                <w:b/>
                <w:sz w:val="24"/>
                <w:szCs w:val="24"/>
              </w:rPr>
            </w:pPr>
          </w:p>
        </w:tc>
        <w:tc>
          <w:tcPr>
            <w:tcW w:w="1796" w:type="dxa"/>
          </w:tcPr>
          <w:p>
            <w:pPr>
              <w:spacing w:line="500" w:lineRule="exact"/>
              <w:rPr>
                <w:rFonts w:ascii="Times New Roman" w:hAnsi="Times New Roman" w:eastAsia="楷体"/>
                <w:sz w:val="24"/>
                <w:szCs w:val="24"/>
              </w:rPr>
            </w:pPr>
            <w:r>
              <w:rPr>
                <w:rFonts w:ascii="Times New Roman" w:hAnsi="Times New Roman" w:eastAsia="楷体"/>
                <w:sz w:val="24"/>
                <w:szCs w:val="24"/>
              </w:rPr>
              <w:t>2、</w:t>
            </w:r>
            <w:r>
              <w:rPr>
                <w:rFonts w:hint="eastAsia" w:ascii="Times New Roman" w:hAnsi="Times New Roman" w:eastAsia="楷体"/>
                <w:kern w:val="0"/>
                <w:sz w:val="24"/>
              </w:rPr>
              <w:t>亿纬锂能</w:t>
            </w:r>
          </w:p>
        </w:tc>
        <w:tc>
          <w:tcPr>
            <w:tcW w:w="5153" w:type="dxa"/>
          </w:tcPr>
          <w:p>
            <w:pPr>
              <w:spacing w:line="500" w:lineRule="exact"/>
              <w:rPr>
                <w:rFonts w:ascii="Times New Roman" w:hAnsi="Times New Roman" w:eastAsia="楷体"/>
                <w:sz w:val="24"/>
                <w:szCs w:val="24"/>
              </w:rPr>
            </w:pPr>
            <w:r>
              <w:rPr>
                <w:rFonts w:hint="eastAsia" w:ascii="Times New Roman" w:hAnsi="Times New Roman" w:eastAsia="楷体"/>
                <w:sz w:val="24"/>
                <w:szCs w:val="24"/>
              </w:rPr>
              <w:t>亿纬锂能于2</w:t>
            </w:r>
            <w:r>
              <w:rPr>
                <w:rFonts w:ascii="Times New Roman" w:hAnsi="Times New Roman" w:eastAsia="楷体"/>
                <w:sz w:val="24"/>
                <w:szCs w:val="24"/>
              </w:rPr>
              <w:t>001</w:t>
            </w:r>
            <w:r>
              <w:rPr>
                <w:rFonts w:hint="eastAsia" w:ascii="Times New Roman" w:hAnsi="Times New Roman" w:eastAsia="楷体"/>
                <w:sz w:val="24"/>
                <w:szCs w:val="24"/>
              </w:rPr>
              <w:t>年1</w:t>
            </w:r>
            <w:r>
              <w:rPr>
                <w:rFonts w:ascii="Times New Roman" w:hAnsi="Times New Roman" w:eastAsia="楷体"/>
                <w:sz w:val="24"/>
                <w:szCs w:val="24"/>
              </w:rPr>
              <w:t>2</w:t>
            </w:r>
            <w:r>
              <w:rPr>
                <w:rFonts w:hint="eastAsia" w:ascii="Times New Roman" w:hAnsi="Times New Roman" w:eastAsia="楷体"/>
                <w:sz w:val="24"/>
                <w:szCs w:val="24"/>
              </w:rPr>
              <w:t>月在中国广东省惠州市注册成立，在全球范围和中国境内主要从事锂离子消费电子电池、动力电池和储能电池的生产和销售业务。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Times New Roman" w:hAnsi="Times New Roman" w:eastAsia="楷体"/>
                <w:b/>
                <w:sz w:val="24"/>
                <w:szCs w:val="24"/>
              </w:rPr>
            </w:pPr>
            <w:r>
              <w:rPr>
                <w:rFonts w:ascii="Times New Roman" w:hAnsi="Times New Roman" w:eastAsia="楷体"/>
                <w:b/>
                <w:sz w:val="24"/>
                <w:szCs w:val="24"/>
              </w:rPr>
              <w:t>简易案件理由（可以单选，也可以多选）</w:t>
            </w:r>
          </w:p>
        </w:tc>
        <w:tc>
          <w:tcPr>
            <w:tcW w:w="6949" w:type="dxa"/>
            <w:gridSpan w:val="2"/>
          </w:tcPr>
          <w:p>
            <w:pPr>
              <w:spacing w:line="500" w:lineRule="exact"/>
              <w:rPr>
                <w:rFonts w:ascii="Times New Roman" w:hAnsi="Times New Roman" w:eastAsia="楷体"/>
                <w:sz w:val="24"/>
                <w:szCs w:val="24"/>
              </w:rPr>
            </w:pPr>
            <w:r>
              <w:rPr>
                <w:rFonts w:ascii="Times New Roman" w:hAnsi="Times New Roman" w:eastAsia="楷体"/>
                <w:sz w:val="24"/>
                <w:szCs w:val="21"/>
              </w:rPr>
              <w:sym w:font="Wingdings" w:char="F0FE"/>
            </w:r>
            <w:r>
              <w:rPr>
                <w:rFonts w:ascii="Times New Roman" w:hAnsi="Times New Roman" w:eastAsia="楷体"/>
                <w:sz w:val="24"/>
                <w:szCs w:val="24"/>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Times New Roman" w:hAnsi="Times New Roman" w:eastAsia="楷体"/>
                <w:b/>
                <w:sz w:val="24"/>
                <w:szCs w:val="24"/>
              </w:rPr>
            </w:pPr>
          </w:p>
        </w:tc>
        <w:tc>
          <w:tcPr>
            <w:tcW w:w="6949" w:type="dxa"/>
            <w:gridSpan w:val="2"/>
          </w:tcPr>
          <w:p>
            <w:pPr>
              <w:spacing w:line="500" w:lineRule="exact"/>
              <w:rPr>
                <w:rFonts w:ascii="Times New Roman" w:hAnsi="Times New Roman" w:eastAsia="楷体"/>
                <w:sz w:val="24"/>
                <w:szCs w:val="24"/>
              </w:rPr>
            </w:pPr>
            <w:r>
              <w:rPr>
                <w:rFonts w:ascii="Times New Roman" w:hAnsi="Times New Roman" w:eastAsia="楷体"/>
                <w:sz w:val="24"/>
                <w:szCs w:val="21"/>
              </w:rPr>
              <w:sym w:font="Wingdings" w:char="F0FE"/>
            </w:r>
            <w:r>
              <w:rPr>
                <w:rFonts w:ascii="Times New Roman" w:hAnsi="Times New Roman" w:eastAsia="楷体"/>
                <w:sz w:val="24"/>
                <w:szCs w:val="21"/>
              </w:rPr>
              <w:t xml:space="preserve"> </w:t>
            </w:r>
            <w:r>
              <w:rPr>
                <w:rFonts w:ascii="Times New Roman" w:hAnsi="Times New Roman" w:eastAsia="楷体"/>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spacing w:line="500" w:lineRule="exact"/>
              <w:rPr>
                <w:rFonts w:ascii="Times New Roman" w:hAnsi="Times New Roman" w:eastAsia="楷体"/>
                <w:b/>
                <w:sz w:val="24"/>
                <w:szCs w:val="24"/>
              </w:rPr>
            </w:pPr>
          </w:p>
        </w:tc>
        <w:tc>
          <w:tcPr>
            <w:tcW w:w="6949" w:type="dxa"/>
            <w:gridSpan w:val="2"/>
          </w:tcPr>
          <w:p>
            <w:pPr>
              <w:spacing w:line="500" w:lineRule="exact"/>
              <w:rPr>
                <w:rFonts w:ascii="Times New Roman" w:hAnsi="Times New Roman" w:eastAsia="楷体"/>
                <w:sz w:val="24"/>
                <w:szCs w:val="24"/>
              </w:rPr>
            </w:pPr>
            <w:r>
              <w:rPr>
                <w:rFonts w:ascii="Times New Roman" w:hAnsi="Times New Roman" w:eastAsia="楷体"/>
                <w:sz w:val="24"/>
                <w:szCs w:val="24"/>
              </w:rPr>
              <w:sym w:font="Wingdings" w:char="F0A8"/>
            </w:r>
            <w:r>
              <w:rPr>
                <w:rFonts w:ascii="Times New Roman" w:hAnsi="Times New Roman" w:eastAsia="楷体"/>
                <w:sz w:val="24"/>
                <w:szCs w:val="24"/>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Times New Roman" w:hAnsi="Times New Roman" w:eastAsia="楷体"/>
                <w:b/>
                <w:sz w:val="24"/>
                <w:szCs w:val="24"/>
              </w:rPr>
            </w:pPr>
          </w:p>
        </w:tc>
        <w:tc>
          <w:tcPr>
            <w:tcW w:w="6949" w:type="dxa"/>
            <w:gridSpan w:val="2"/>
          </w:tcPr>
          <w:p>
            <w:pPr>
              <w:spacing w:line="500" w:lineRule="exact"/>
              <w:rPr>
                <w:rFonts w:ascii="Times New Roman" w:hAnsi="Times New Roman" w:eastAsia="楷体"/>
                <w:sz w:val="24"/>
                <w:szCs w:val="24"/>
              </w:rPr>
            </w:pPr>
            <w:r>
              <w:rPr>
                <w:rFonts w:ascii="Times New Roman" w:hAnsi="Times New Roman" w:eastAsia="楷体"/>
                <w:sz w:val="24"/>
                <w:szCs w:val="24"/>
              </w:rPr>
              <w:sym w:font="Wingdings" w:char="F0A8"/>
            </w:r>
            <w:r>
              <w:rPr>
                <w:rFonts w:ascii="Times New Roman" w:hAnsi="Times New Roman" w:eastAsia="楷体"/>
                <w:sz w:val="24"/>
                <w:szCs w:val="24"/>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Times New Roman" w:hAnsi="Times New Roman" w:eastAsia="楷体"/>
                <w:b/>
                <w:sz w:val="24"/>
                <w:szCs w:val="24"/>
              </w:rPr>
            </w:pPr>
          </w:p>
        </w:tc>
        <w:tc>
          <w:tcPr>
            <w:tcW w:w="6949" w:type="dxa"/>
            <w:gridSpan w:val="2"/>
          </w:tcPr>
          <w:p>
            <w:pPr>
              <w:spacing w:line="500" w:lineRule="exact"/>
              <w:rPr>
                <w:rFonts w:ascii="Times New Roman" w:hAnsi="Times New Roman" w:eastAsia="楷体"/>
                <w:sz w:val="24"/>
                <w:szCs w:val="24"/>
              </w:rPr>
            </w:pPr>
            <w:r>
              <w:rPr>
                <w:rFonts w:ascii="Times New Roman" w:hAnsi="Times New Roman" w:eastAsia="楷体"/>
                <w:sz w:val="24"/>
                <w:szCs w:val="24"/>
              </w:rPr>
              <w:sym w:font="Wingdings" w:char="F0A8"/>
            </w:r>
            <w:r>
              <w:rPr>
                <w:rFonts w:ascii="Times New Roman" w:hAnsi="Times New Roman" w:eastAsia="楷体"/>
                <w:sz w:val="24"/>
                <w:szCs w:val="24"/>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Times New Roman" w:hAnsi="Times New Roman" w:eastAsia="楷体"/>
                <w:b/>
                <w:sz w:val="24"/>
                <w:szCs w:val="24"/>
              </w:rPr>
            </w:pPr>
          </w:p>
        </w:tc>
        <w:tc>
          <w:tcPr>
            <w:tcW w:w="6949" w:type="dxa"/>
            <w:gridSpan w:val="2"/>
          </w:tcPr>
          <w:p>
            <w:pPr>
              <w:spacing w:line="500" w:lineRule="exact"/>
              <w:rPr>
                <w:rFonts w:ascii="Times New Roman" w:hAnsi="Times New Roman" w:eastAsia="楷体"/>
                <w:sz w:val="24"/>
                <w:szCs w:val="24"/>
              </w:rPr>
            </w:pPr>
            <w:r>
              <w:rPr>
                <w:rFonts w:ascii="Times New Roman" w:hAnsi="Times New Roman" w:eastAsia="楷体"/>
                <w:sz w:val="24"/>
                <w:szCs w:val="24"/>
              </w:rPr>
              <w:sym w:font="Wingdings" w:char="F0A8"/>
            </w:r>
            <w:r>
              <w:rPr>
                <w:rFonts w:ascii="Times New Roman" w:hAnsi="Times New Roman" w:eastAsia="楷体"/>
                <w:sz w:val="24"/>
                <w:szCs w:val="24"/>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8" w:hRule="atLeast"/>
        </w:trPr>
        <w:tc>
          <w:tcPr>
            <w:tcW w:w="1809" w:type="dxa"/>
            <w:shd w:val="clear" w:color="auto" w:fill="D9D9D9"/>
          </w:tcPr>
          <w:p>
            <w:pPr>
              <w:spacing w:line="500" w:lineRule="exact"/>
              <w:rPr>
                <w:rFonts w:ascii="Times New Roman" w:hAnsi="Times New Roman" w:eastAsia="楷体"/>
                <w:b/>
                <w:sz w:val="24"/>
                <w:szCs w:val="24"/>
              </w:rPr>
            </w:pPr>
            <w:r>
              <w:rPr>
                <w:rFonts w:ascii="Times New Roman" w:hAnsi="Times New Roman" w:eastAsia="楷体"/>
                <w:b/>
                <w:sz w:val="24"/>
                <w:szCs w:val="24"/>
              </w:rPr>
              <w:t>备注</w:t>
            </w:r>
          </w:p>
        </w:tc>
        <w:tc>
          <w:tcPr>
            <w:tcW w:w="6949" w:type="dxa"/>
            <w:gridSpan w:val="2"/>
          </w:tcPr>
          <w:p>
            <w:pPr>
              <w:rPr>
                <w:rFonts w:ascii="Times New Roman" w:hAnsi="Times New Roman" w:eastAsia="楷体"/>
                <w:sz w:val="24"/>
                <w:szCs w:val="24"/>
              </w:rPr>
            </w:pPr>
            <w:r>
              <w:rPr>
                <w:rFonts w:hint="eastAsia" w:ascii="Times New Roman" w:hAnsi="Times New Roman" w:eastAsia="楷体"/>
                <w:sz w:val="24"/>
                <w:szCs w:val="24"/>
              </w:rPr>
              <w:t>本项集中所涉相关市场为：</w:t>
            </w:r>
          </w:p>
          <w:p>
            <w:pPr>
              <w:rPr>
                <w:rFonts w:ascii="Times New Roman" w:hAnsi="Times New Roman" w:eastAsia="楷体"/>
                <w:sz w:val="24"/>
                <w:szCs w:val="24"/>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tcPr>
                <w:p>
                  <w:pPr>
                    <w:jc w:val="center"/>
                    <w:rPr>
                      <w:rFonts w:ascii="Times New Roman" w:hAnsi="Times New Roman" w:eastAsia="楷体"/>
                      <w:b/>
                      <w:bCs/>
                      <w:sz w:val="24"/>
                      <w:szCs w:val="24"/>
                    </w:rPr>
                  </w:pPr>
                  <w:r>
                    <w:rPr>
                      <w:rFonts w:hint="eastAsia" w:ascii="Times New Roman" w:hAnsi="Times New Roman" w:eastAsia="楷体"/>
                      <w:b/>
                      <w:bCs/>
                      <w:sz w:val="24"/>
                      <w:szCs w:val="24"/>
                    </w:rPr>
                    <w:t>相关商品市场</w:t>
                  </w:r>
                </w:p>
              </w:tc>
              <w:tc>
                <w:tcPr>
                  <w:tcW w:w="1843" w:type="dxa"/>
                </w:tcPr>
                <w:p>
                  <w:pPr>
                    <w:jc w:val="center"/>
                    <w:rPr>
                      <w:rFonts w:ascii="Times New Roman" w:hAnsi="Times New Roman" w:eastAsia="楷体"/>
                      <w:b/>
                      <w:bCs/>
                      <w:sz w:val="24"/>
                      <w:szCs w:val="24"/>
                    </w:rPr>
                  </w:pPr>
                  <w:r>
                    <w:rPr>
                      <w:rFonts w:hint="eastAsia" w:ascii="Times New Roman" w:hAnsi="Times New Roman" w:eastAsia="楷体"/>
                      <w:b/>
                      <w:bCs/>
                      <w:sz w:val="24"/>
                      <w:szCs w:val="24"/>
                    </w:rPr>
                    <w:t>相关地域市场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tcPr>
                <w:p>
                  <w:pPr>
                    <w:rPr>
                      <w:rFonts w:ascii="Times New Roman" w:hAnsi="Times New Roman" w:eastAsia="楷体"/>
                      <w:sz w:val="24"/>
                      <w:szCs w:val="24"/>
                    </w:rPr>
                  </w:pPr>
                  <w:r>
                    <w:rPr>
                      <w:rFonts w:hint="eastAsia" w:ascii="Times New Roman" w:hAnsi="Times New Roman" w:eastAsia="楷体"/>
                      <w:sz w:val="24"/>
                      <w:szCs w:val="24"/>
                    </w:rPr>
                    <w:t>锂离子电池石墨负极材料</w:t>
                  </w:r>
                </w:p>
              </w:tc>
              <w:tc>
                <w:tcPr>
                  <w:tcW w:w="1843" w:type="dxa"/>
                </w:tcPr>
                <w:p>
                  <w:pPr>
                    <w:rPr>
                      <w:rFonts w:ascii="Times New Roman" w:hAnsi="Times New Roman" w:eastAsia="楷体"/>
                      <w:sz w:val="24"/>
                      <w:szCs w:val="24"/>
                    </w:rPr>
                  </w:pPr>
                  <w:r>
                    <w:rPr>
                      <w:rFonts w:hint="eastAsia" w:ascii="Times New Roman" w:hAnsi="Times New Roman" w:eastAsia="楷体"/>
                      <w:sz w:val="24"/>
                      <w:szCs w:val="24"/>
                    </w:rPr>
                    <w:t>中国境内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tcPr>
                <w:p>
                  <w:pPr>
                    <w:rPr>
                      <w:rFonts w:ascii="Times New Roman" w:hAnsi="Times New Roman" w:eastAsia="楷体"/>
                      <w:sz w:val="24"/>
                      <w:szCs w:val="24"/>
                    </w:rPr>
                  </w:pPr>
                  <w:r>
                    <w:rPr>
                      <w:rFonts w:hint="eastAsia" w:ascii="Times New Roman" w:hAnsi="Times New Roman" w:eastAsia="楷体"/>
                      <w:sz w:val="24"/>
                      <w:szCs w:val="24"/>
                    </w:rPr>
                    <w:t>锂离子消费电子电池</w:t>
                  </w:r>
                </w:p>
              </w:tc>
              <w:tc>
                <w:tcPr>
                  <w:tcW w:w="1843" w:type="dxa"/>
                </w:tcPr>
                <w:p>
                  <w:pPr>
                    <w:rPr>
                      <w:rFonts w:ascii="Times New Roman" w:hAnsi="Times New Roman" w:eastAsia="楷体"/>
                      <w:sz w:val="24"/>
                      <w:szCs w:val="24"/>
                    </w:rPr>
                  </w:pPr>
                  <w:r>
                    <w:rPr>
                      <w:rFonts w:hint="eastAsia" w:ascii="Times New Roman" w:hAnsi="Times New Roman" w:eastAsia="楷体"/>
                      <w:sz w:val="24"/>
                      <w:szCs w:val="24"/>
                    </w:rPr>
                    <w:t>中国境内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6" w:type="dxa"/>
                </w:tcPr>
                <w:p>
                  <w:pPr>
                    <w:rPr>
                      <w:rFonts w:ascii="Times New Roman" w:hAnsi="Times New Roman" w:eastAsia="楷体"/>
                      <w:sz w:val="24"/>
                      <w:szCs w:val="24"/>
                    </w:rPr>
                  </w:pPr>
                  <w:r>
                    <w:rPr>
                      <w:rFonts w:hint="eastAsia" w:ascii="Times New Roman" w:hAnsi="Times New Roman" w:eastAsia="楷体"/>
                      <w:sz w:val="24"/>
                      <w:szCs w:val="24"/>
                    </w:rPr>
                    <w:t>锂离子动力电池</w:t>
                  </w:r>
                </w:p>
              </w:tc>
              <w:tc>
                <w:tcPr>
                  <w:tcW w:w="1843" w:type="dxa"/>
                </w:tcPr>
                <w:p>
                  <w:pPr>
                    <w:rPr>
                      <w:rFonts w:ascii="Times New Roman" w:hAnsi="Times New Roman" w:eastAsia="楷体"/>
                      <w:sz w:val="24"/>
                      <w:szCs w:val="24"/>
                    </w:rPr>
                  </w:pPr>
                  <w:r>
                    <w:rPr>
                      <w:rFonts w:hint="eastAsia" w:ascii="Times New Roman" w:hAnsi="Times New Roman" w:eastAsia="楷体"/>
                      <w:sz w:val="24"/>
                      <w:szCs w:val="24"/>
                    </w:rPr>
                    <w:t>中国境内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6" w:type="dxa"/>
                </w:tcPr>
                <w:p>
                  <w:pPr>
                    <w:rPr>
                      <w:rFonts w:ascii="Times New Roman" w:hAnsi="Times New Roman" w:eastAsia="楷体"/>
                      <w:sz w:val="24"/>
                      <w:szCs w:val="24"/>
                    </w:rPr>
                  </w:pPr>
                  <w:r>
                    <w:rPr>
                      <w:rFonts w:hint="eastAsia" w:ascii="Times New Roman" w:hAnsi="Times New Roman" w:eastAsia="楷体"/>
                      <w:sz w:val="24"/>
                      <w:szCs w:val="24"/>
                    </w:rPr>
                    <w:t>锂离子储能电池</w:t>
                  </w:r>
                </w:p>
              </w:tc>
              <w:tc>
                <w:tcPr>
                  <w:tcW w:w="1843" w:type="dxa"/>
                </w:tcPr>
                <w:p>
                  <w:pPr>
                    <w:rPr>
                      <w:rFonts w:ascii="Times New Roman" w:hAnsi="Times New Roman" w:eastAsia="楷体"/>
                      <w:sz w:val="24"/>
                      <w:szCs w:val="24"/>
                    </w:rPr>
                  </w:pPr>
                  <w:r>
                    <w:rPr>
                      <w:rFonts w:hint="eastAsia" w:ascii="Times New Roman" w:hAnsi="Times New Roman" w:eastAsia="楷体"/>
                      <w:sz w:val="24"/>
                      <w:szCs w:val="24"/>
                    </w:rPr>
                    <w:t>中国境内</w:t>
                  </w:r>
                </w:p>
              </w:tc>
            </w:tr>
          </w:tbl>
          <w:p>
            <w:pPr>
              <w:rPr>
                <w:rFonts w:ascii="Times New Roman" w:hAnsi="Times New Roman" w:eastAsia="楷体"/>
                <w:sz w:val="24"/>
                <w:szCs w:val="24"/>
              </w:rPr>
            </w:pPr>
          </w:p>
          <w:p>
            <w:pPr>
              <w:rPr>
                <w:rFonts w:ascii="Times New Roman" w:hAnsi="Times New Roman" w:eastAsia="楷体"/>
                <w:sz w:val="24"/>
                <w:szCs w:val="24"/>
              </w:rPr>
            </w:pPr>
          </w:p>
          <w:p>
            <w:pPr>
              <w:rPr>
                <w:rFonts w:ascii="Times New Roman" w:hAnsi="Times New Roman" w:eastAsia="楷体"/>
                <w:sz w:val="24"/>
                <w:szCs w:val="24"/>
              </w:rPr>
            </w:pPr>
          </w:p>
          <w:p>
            <w:pPr>
              <w:rPr>
                <w:rFonts w:ascii="Times New Roman" w:hAnsi="Times New Roman" w:eastAsia="楷体"/>
                <w:sz w:val="24"/>
                <w:szCs w:val="24"/>
              </w:rPr>
            </w:pPr>
          </w:p>
          <w:p>
            <w:pPr>
              <w:rPr>
                <w:rFonts w:ascii="Times New Roman" w:hAnsi="Times New Roman" w:eastAsia="楷体"/>
                <w:sz w:val="24"/>
                <w:szCs w:val="24"/>
              </w:rPr>
            </w:pPr>
          </w:p>
          <w:p>
            <w:pPr>
              <w:rPr>
                <w:rFonts w:ascii="Times New Roman" w:hAnsi="Times New Roman" w:eastAsia="楷体"/>
                <w:sz w:val="24"/>
                <w:szCs w:val="24"/>
              </w:rPr>
            </w:pPr>
          </w:p>
          <w:p>
            <w:pPr>
              <w:rPr>
                <w:rFonts w:ascii="Times New Roman" w:hAnsi="Times New Roman" w:eastAsia="楷体"/>
                <w:sz w:val="24"/>
                <w:szCs w:val="24"/>
              </w:rPr>
            </w:pPr>
            <w:r>
              <w:rPr>
                <w:rFonts w:hint="eastAsia" w:ascii="Times New Roman" w:hAnsi="Times New Roman" w:eastAsia="楷体"/>
                <w:sz w:val="24"/>
                <w:szCs w:val="24"/>
              </w:rPr>
              <w:t>参与集中的经营者在相关市场中的市场份额分别为：</w:t>
            </w:r>
          </w:p>
          <w:p>
            <w:pPr>
              <w:rPr>
                <w:rFonts w:ascii="Times New Roman" w:hAnsi="Times New Roman" w:eastAsia="楷体"/>
                <w:sz w:val="24"/>
                <w:szCs w:val="24"/>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Times New Roman" w:hAnsi="Times New Roman" w:eastAsia="楷体"/>
                      <w:b/>
                      <w:bCs/>
                      <w:sz w:val="24"/>
                      <w:szCs w:val="24"/>
                    </w:rPr>
                  </w:pPr>
                  <w:r>
                    <w:rPr>
                      <w:rFonts w:hint="eastAsia" w:ascii="Times New Roman" w:hAnsi="Times New Roman" w:eastAsia="楷体"/>
                      <w:b/>
                      <w:bCs/>
                      <w:sz w:val="24"/>
                      <w:szCs w:val="24"/>
                    </w:rPr>
                    <w:t>相关市场</w:t>
                  </w:r>
                </w:p>
              </w:tc>
              <w:tc>
                <w:tcPr>
                  <w:tcW w:w="1559" w:type="dxa"/>
                  <w:vAlign w:val="center"/>
                </w:tcPr>
                <w:p>
                  <w:pPr>
                    <w:jc w:val="center"/>
                    <w:rPr>
                      <w:rFonts w:ascii="Times New Roman" w:hAnsi="Times New Roman" w:eastAsia="楷体"/>
                      <w:b/>
                      <w:bCs/>
                      <w:sz w:val="24"/>
                      <w:szCs w:val="24"/>
                    </w:rPr>
                  </w:pPr>
                  <w:r>
                    <w:rPr>
                      <w:rFonts w:hint="eastAsia" w:ascii="Times New Roman" w:hAnsi="Times New Roman" w:eastAsia="楷体"/>
                      <w:b/>
                      <w:bCs/>
                      <w:sz w:val="24"/>
                      <w:szCs w:val="24"/>
                    </w:rPr>
                    <w:t>中科电气</w:t>
                  </w:r>
                </w:p>
              </w:tc>
              <w:tc>
                <w:tcPr>
                  <w:tcW w:w="1418" w:type="dxa"/>
                  <w:vAlign w:val="center"/>
                </w:tcPr>
                <w:p>
                  <w:pPr>
                    <w:jc w:val="center"/>
                    <w:rPr>
                      <w:rFonts w:ascii="Times New Roman" w:hAnsi="Times New Roman" w:eastAsia="楷体"/>
                      <w:b/>
                      <w:bCs/>
                      <w:sz w:val="24"/>
                      <w:szCs w:val="24"/>
                    </w:rPr>
                  </w:pPr>
                  <w:r>
                    <w:rPr>
                      <w:rFonts w:hint="eastAsia" w:ascii="Times New Roman" w:hAnsi="Times New Roman" w:eastAsia="楷体"/>
                      <w:b/>
                      <w:bCs/>
                      <w:sz w:val="24"/>
                      <w:szCs w:val="24"/>
                    </w:rPr>
                    <w:t>亿纬锂能</w:t>
                  </w:r>
                </w:p>
              </w:tc>
              <w:tc>
                <w:tcPr>
                  <w:tcW w:w="1701" w:type="dxa"/>
                </w:tcPr>
                <w:p>
                  <w:pPr>
                    <w:rPr>
                      <w:rFonts w:ascii="Times New Roman" w:hAnsi="Times New Roman" w:eastAsia="楷体"/>
                      <w:b/>
                      <w:bCs/>
                      <w:sz w:val="24"/>
                      <w:szCs w:val="24"/>
                    </w:rPr>
                  </w:pPr>
                  <w:r>
                    <w:rPr>
                      <w:rFonts w:hint="eastAsia" w:ascii="Times New Roman" w:hAnsi="Times New Roman" w:eastAsia="楷体"/>
                      <w:b/>
                      <w:bCs/>
                      <w:sz w:val="24"/>
                      <w:szCs w:val="24"/>
                    </w:rPr>
                    <w:t>合资公司预估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ascii="Times New Roman" w:hAnsi="Times New Roman" w:eastAsia="楷体"/>
                      <w:sz w:val="24"/>
                      <w:szCs w:val="24"/>
                    </w:rPr>
                  </w:pPr>
                  <w:r>
                    <w:rPr>
                      <w:rFonts w:hint="eastAsia" w:ascii="Times New Roman" w:hAnsi="Times New Roman" w:eastAsia="楷体"/>
                      <w:sz w:val="24"/>
                      <w:szCs w:val="24"/>
                    </w:rPr>
                    <w:t>中国境内锂离子电池石墨负极材料</w:t>
                  </w:r>
                </w:p>
              </w:tc>
              <w:tc>
                <w:tcPr>
                  <w:tcW w:w="1559" w:type="dxa"/>
                  <w:vAlign w:val="center"/>
                </w:tcPr>
                <w:p>
                  <w:pPr>
                    <w:jc w:val="center"/>
                    <w:rPr>
                      <w:rFonts w:ascii="Times New Roman" w:hAnsi="Times New Roman" w:eastAsia="楷体"/>
                      <w:sz w:val="24"/>
                      <w:szCs w:val="24"/>
                    </w:rPr>
                  </w:pPr>
                  <w:r>
                    <w:rPr>
                      <w:rFonts w:ascii="Times New Roman" w:hAnsi="Times New Roman" w:eastAsia="楷体"/>
                      <w:sz w:val="24"/>
                      <w:szCs w:val="24"/>
                    </w:rPr>
                    <w:t>5</w:t>
                  </w:r>
                  <w:r>
                    <w:rPr>
                      <w:rFonts w:hint="eastAsia" w:ascii="Times New Roman" w:hAnsi="Times New Roman" w:eastAsia="楷体"/>
                      <w:sz w:val="24"/>
                      <w:szCs w:val="24"/>
                    </w:rPr>
                    <w:t>%-</w:t>
                  </w:r>
                  <w:r>
                    <w:rPr>
                      <w:rFonts w:ascii="Times New Roman" w:hAnsi="Times New Roman" w:eastAsia="楷体"/>
                      <w:sz w:val="24"/>
                      <w:szCs w:val="24"/>
                    </w:rPr>
                    <w:t>10</w:t>
                  </w:r>
                  <w:r>
                    <w:rPr>
                      <w:rFonts w:hint="eastAsia" w:ascii="Times New Roman" w:hAnsi="Times New Roman" w:eastAsia="楷体"/>
                      <w:sz w:val="24"/>
                      <w:szCs w:val="24"/>
                    </w:rPr>
                    <w:t>%</w:t>
                  </w:r>
                </w:p>
              </w:tc>
              <w:tc>
                <w:tcPr>
                  <w:tcW w:w="1418"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p>
              </w:tc>
              <w:tc>
                <w:tcPr>
                  <w:tcW w:w="1701"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r>
                    <w:rPr>
                      <w:rFonts w:ascii="Times New Roman" w:hAnsi="Times New Roman" w:eastAsia="楷体"/>
                      <w:sz w:val="24"/>
                      <w:szCs w:val="24"/>
                    </w:rPr>
                    <w:t>5</w:t>
                  </w:r>
                  <w:r>
                    <w:rPr>
                      <w:rFonts w:hint="eastAsia" w:ascii="Times New Roman" w:hAnsi="Times New Roman"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ascii="Times New Roman" w:hAnsi="Times New Roman" w:eastAsia="楷体"/>
                      <w:sz w:val="24"/>
                      <w:szCs w:val="24"/>
                    </w:rPr>
                  </w:pPr>
                  <w:bookmarkStart w:id="0" w:name="_GoBack"/>
                  <w:r>
                    <w:rPr>
                      <w:rFonts w:hint="eastAsia" w:ascii="Times New Roman" w:hAnsi="Times New Roman" w:eastAsia="楷体"/>
                      <w:sz w:val="24"/>
                      <w:szCs w:val="24"/>
                    </w:rPr>
                    <w:t>中国境内锂离子消费电子电池市场</w:t>
                  </w:r>
                  <w:bookmarkEnd w:id="0"/>
                </w:p>
              </w:tc>
              <w:tc>
                <w:tcPr>
                  <w:tcW w:w="1559" w:type="dxa"/>
                  <w:vAlign w:val="center"/>
                </w:tcPr>
                <w:p>
                  <w:pPr>
                    <w:jc w:val="center"/>
                    <w:rPr>
                      <w:rFonts w:ascii="Times New Roman" w:hAnsi="Times New Roman" w:eastAsia="楷体"/>
                      <w:sz w:val="24"/>
                      <w:szCs w:val="24"/>
                    </w:rPr>
                  </w:pPr>
                  <w:r>
                    <w:rPr>
                      <w:rFonts w:ascii="Times New Roman" w:hAnsi="Times New Roman" w:eastAsia="楷体"/>
                      <w:sz w:val="24"/>
                      <w:szCs w:val="24"/>
                    </w:rPr>
                    <w:t>0</w:t>
                  </w:r>
                </w:p>
              </w:tc>
              <w:tc>
                <w:tcPr>
                  <w:tcW w:w="1418" w:type="dxa"/>
                  <w:vAlign w:val="center"/>
                </w:tcPr>
                <w:p>
                  <w:pPr>
                    <w:jc w:val="center"/>
                    <w:rPr>
                      <w:rFonts w:ascii="Times New Roman" w:hAnsi="Times New Roman" w:eastAsia="楷体"/>
                      <w:sz w:val="24"/>
                      <w:szCs w:val="24"/>
                    </w:rPr>
                  </w:pPr>
                  <w:r>
                    <w:rPr>
                      <w:rFonts w:ascii="Times New Roman" w:hAnsi="Times New Roman" w:eastAsia="楷体"/>
                      <w:sz w:val="24"/>
                      <w:szCs w:val="24"/>
                    </w:rPr>
                    <w:t>0</w:t>
                  </w:r>
                  <w:r>
                    <w:rPr>
                      <w:rFonts w:hint="eastAsia" w:ascii="Times New Roman" w:hAnsi="Times New Roman" w:eastAsia="楷体"/>
                      <w:sz w:val="24"/>
                      <w:szCs w:val="24"/>
                    </w:rPr>
                    <w:t>-</w:t>
                  </w:r>
                  <w:r>
                    <w:rPr>
                      <w:rFonts w:ascii="Times New Roman" w:hAnsi="Times New Roman" w:eastAsia="楷体"/>
                      <w:sz w:val="24"/>
                      <w:szCs w:val="24"/>
                    </w:rPr>
                    <w:t>5%</w:t>
                  </w:r>
                </w:p>
              </w:tc>
              <w:tc>
                <w:tcPr>
                  <w:tcW w:w="1701"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ascii="Times New Roman" w:hAnsi="Times New Roman" w:eastAsia="楷体"/>
                      <w:sz w:val="24"/>
                      <w:szCs w:val="24"/>
                    </w:rPr>
                  </w:pPr>
                  <w:r>
                    <w:rPr>
                      <w:rFonts w:hint="eastAsia" w:ascii="Times New Roman" w:hAnsi="Times New Roman" w:eastAsia="楷体"/>
                      <w:sz w:val="24"/>
                      <w:szCs w:val="24"/>
                    </w:rPr>
                    <w:t>中国境内锂离子动力电池市场</w:t>
                  </w:r>
                </w:p>
              </w:tc>
              <w:tc>
                <w:tcPr>
                  <w:tcW w:w="1559" w:type="dxa"/>
                  <w:vAlign w:val="center"/>
                </w:tcPr>
                <w:p>
                  <w:pPr>
                    <w:jc w:val="center"/>
                    <w:rPr>
                      <w:rFonts w:ascii="Times New Roman" w:hAnsi="Times New Roman" w:eastAsia="楷体"/>
                      <w:sz w:val="24"/>
                      <w:szCs w:val="24"/>
                    </w:rPr>
                  </w:pPr>
                  <w:r>
                    <w:rPr>
                      <w:rFonts w:ascii="Times New Roman" w:hAnsi="Times New Roman" w:eastAsia="楷体"/>
                      <w:sz w:val="24"/>
                      <w:szCs w:val="24"/>
                    </w:rPr>
                    <w:t>0</w:t>
                  </w:r>
                </w:p>
              </w:tc>
              <w:tc>
                <w:tcPr>
                  <w:tcW w:w="1418"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r>
                    <w:rPr>
                      <w:rFonts w:ascii="Times New Roman" w:hAnsi="Times New Roman" w:eastAsia="楷体"/>
                      <w:sz w:val="24"/>
                      <w:szCs w:val="24"/>
                    </w:rPr>
                    <w:t>5%</w:t>
                  </w:r>
                </w:p>
              </w:tc>
              <w:tc>
                <w:tcPr>
                  <w:tcW w:w="1701"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rPr>
                      <w:rFonts w:ascii="Times New Roman" w:hAnsi="Times New Roman" w:eastAsia="楷体"/>
                      <w:sz w:val="24"/>
                      <w:szCs w:val="24"/>
                    </w:rPr>
                  </w:pPr>
                  <w:r>
                    <w:rPr>
                      <w:rFonts w:hint="eastAsia" w:ascii="Times New Roman" w:hAnsi="Times New Roman" w:eastAsia="楷体"/>
                      <w:sz w:val="24"/>
                      <w:szCs w:val="24"/>
                    </w:rPr>
                    <w:t>中国境内锂离子储能电池市场</w:t>
                  </w:r>
                </w:p>
              </w:tc>
              <w:tc>
                <w:tcPr>
                  <w:tcW w:w="1559"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p>
              </w:tc>
              <w:tc>
                <w:tcPr>
                  <w:tcW w:w="1418"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10%-15%</w:t>
                  </w:r>
                </w:p>
              </w:tc>
              <w:tc>
                <w:tcPr>
                  <w:tcW w:w="1701" w:type="dxa"/>
                  <w:vAlign w:val="center"/>
                </w:tcPr>
                <w:p>
                  <w:pPr>
                    <w:jc w:val="center"/>
                    <w:rPr>
                      <w:rFonts w:ascii="Times New Roman" w:hAnsi="Times New Roman" w:eastAsia="楷体"/>
                      <w:sz w:val="24"/>
                      <w:szCs w:val="24"/>
                    </w:rPr>
                  </w:pPr>
                  <w:r>
                    <w:rPr>
                      <w:rFonts w:hint="eastAsia" w:ascii="Times New Roman" w:hAnsi="Times New Roman" w:eastAsia="楷体"/>
                      <w:sz w:val="24"/>
                      <w:szCs w:val="24"/>
                    </w:rPr>
                    <w:t>0</w:t>
                  </w:r>
                </w:p>
              </w:tc>
            </w:tr>
          </w:tbl>
          <w:p>
            <w:pPr>
              <w:spacing w:line="500" w:lineRule="exact"/>
              <w:rPr>
                <w:rFonts w:ascii="Times New Roman" w:hAnsi="Times New Roman" w:eastAsia="楷体"/>
                <w:sz w:val="24"/>
                <w:szCs w:val="24"/>
              </w:rPr>
            </w:pPr>
          </w:p>
        </w:tc>
      </w:tr>
    </w:tbl>
    <w:p>
      <w:pPr>
        <w:rPr>
          <w:rFonts w:ascii="Times New Roman" w:hAnsi="Times New Roman" w:eastAsia="楷体"/>
          <w:sz w:val="24"/>
          <w:szCs w:val="24"/>
        </w:rPr>
      </w:pPr>
    </w:p>
    <w:p>
      <w:pPr>
        <w:snapToGrid w:val="0"/>
        <w:spacing w:line="240" w:lineRule="exact"/>
        <w:jc w:val="left"/>
        <w:rPr>
          <w:rFonts w:ascii="Times New Roman" w:hAnsi="Times New Roman" w:eastAsia="楷体"/>
          <w:szCs w:val="21"/>
        </w:rPr>
      </w:pPr>
      <w:r>
        <w:rPr>
          <w:rFonts w:ascii="Times New Roman" w:hAnsi="Times New Roman" w:eastAsia="楷体"/>
          <w:szCs w:val="21"/>
        </w:rPr>
        <w:t>注解：</w:t>
      </w:r>
    </w:p>
    <w:p>
      <w:pPr>
        <w:snapToGrid w:val="0"/>
        <w:spacing w:line="240" w:lineRule="exact"/>
        <w:jc w:val="left"/>
        <w:rPr>
          <w:rFonts w:ascii="Times New Roman" w:hAnsi="Times New Roman" w:eastAsia="楷体"/>
          <w:szCs w:val="21"/>
        </w:rPr>
      </w:pPr>
    </w:p>
    <w:p>
      <w:pPr>
        <w:snapToGrid w:val="0"/>
        <w:ind w:firstLine="420" w:firstLineChars="200"/>
        <w:jc w:val="left"/>
        <w:rPr>
          <w:rFonts w:ascii="Times New Roman" w:hAnsi="Times New Roman" w:eastAsia="楷体"/>
          <w:szCs w:val="21"/>
        </w:rPr>
      </w:pPr>
      <w:r>
        <w:rPr>
          <w:rFonts w:ascii="Times New Roman" w:hAnsi="Times New Roman" w:eastAsia="楷体"/>
          <w:szCs w:val="21"/>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ind w:firstLine="420" w:firstLineChars="200"/>
        <w:rPr>
          <w:rFonts w:ascii="Times New Roman" w:hAnsi="Times New Roman" w:eastAsia="楷体"/>
          <w:szCs w:val="21"/>
        </w:rPr>
      </w:pPr>
      <w:r>
        <w:rPr>
          <w:rFonts w:ascii="Times New Roman" w:hAnsi="Times New Roman" w:eastAsia="楷体"/>
          <w:szCs w:val="21"/>
        </w:rPr>
        <w:t>2、申报方申请简易案件的理由是基于第4项、第5项时，无须在备注中说明相关市场和市场份额。</w:t>
      </w:r>
    </w:p>
    <w:p>
      <w:pPr>
        <w:ind w:firstLine="420" w:firstLineChars="200"/>
        <w:rPr>
          <w:rFonts w:ascii="Times New Roman" w:hAnsi="Times New Roman" w:eastAsia="楷体"/>
          <w:sz w:val="24"/>
          <w:szCs w:val="24"/>
        </w:rPr>
      </w:pPr>
      <w:r>
        <w:rPr>
          <w:rFonts w:ascii="Times New Roman" w:hAnsi="Times New Roman" w:eastAsia="楷体"/>
          <w:szCs w:val="21"/>
        </w:rPr>
        <w:t>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02BB4"/>
    <w:rsid w:val="00005886"/>
    <w:rsid w:val="00006B2E"/>
    <w:rsid w:val="00007B14"/>
    <w:rsid w:val="00015F39"/>
    <w:rsid w:val="0002190B"/>
    <w:rsid w:val="00023510"/>
    <w:rsid w:val="00045966"/>
    <w:rsid w:val="000550C5"/>
    <w:rsid w:val="000675A7"/>
    <w:rsid w:val="000717EF"/>
    <w:rsid w:val="00081C11"/>
    <w:rsid w:val="00094095"/>
    <w:rsid w:val="000A7223"/>
    <w:rsid w:val="000B347D"/>
    <w:rsid w:val="000C0828"/>
    <w:rsid w:val="000C3547"/>
    <w:rsid w:val="000E1188"/>
    <w:rsid w:val="001118CA"/>
    <w:rsid w:val="00113024"/>
    <w:rsid w:val="00113F95"/>
    <w:rsid w:val="00115F2B"/>
    <w:rsid w:val="001469CA"/>
    <w:rsid w:val="001530C8"/>
    <w:rsid w:val="00172D73"/>
    <w:rsid w:val="00174A37"/>
    <w:rsid w:val="00181E00"/>
    <w:rsid w:val="001A1F68"/>
    <w:rsid w:val="001B0A02"/>
    <w:rsid w:val="001D60C2"/>
    <w:rsid w:val="001D6EEA"/>
    <w:rsid w:val="001E6C23"/>
    <w:rsid w:val="001E72E6"/>
    <w:rsid w:val="001F0974"/>
    <w:rsid w:val="001F5350"/>
    <w:rsid w:val="00212883"/>
    <w:rsid w:val="00233B32"/>
    <w:rsid w:val="00242187"/>
    <w:rsid w:val="00245776"/>
    <w:rsid w:val="00251FFF"/>
    <w:rsid w:val="0027728C"/>
    <w:rsid w:val="002813E3"/>
    <w:rsid w:val="002830EC"/>
    <w:rsid w:val="0029266B"/>
    <w:rsid w:val="002A0992"/>
    <w:rsid w:val="002A2976"/>
    <w:rsid w:val="002A2A64"/>
    <w:rsid w:val="002A5221"/>
    <w:rsid w:val="002B769E"/>
    <w:rsid w:val="002B7E1E"/>
    <w:rsid w:val="002C0878"/>
    <w:rsid w:val="002C150A"/>
    <w:rsid w:val="002C2E9A"/>
    <w:rsid w:val="002C62AF"/>
    <w:rsid w:val="002D1F86"/>
    <w:rsid w:val="002D3E80"/>
    <w:rsid w:val="002F2D60"/>
    <w:rsid w:val="00307976"/>
    <w:rsid w:val="00325A84"/>
    <w:rsid w:val="003449A5"/>
    <w:rsid w:val="00344CBE"/>
    <w:rsid w:val="00372412"/>
    <w:rsid w:val="003774E4"/>
    <w:rsid w:val="00383224"/>
    <w:rsid w:val="003B4AF2"/>
    <w:rsid w:val="003B6FB4"/>
    <w:rsid w:val="003C4E9F"/>
    <w:rsid w:val="003D2799"/>
    <w:rsid w:val="003E60C3"/>
    <w:rsid w:val="003F3F2D"/>
    <w:rsid w:val="0041069A"/>
    <w:rsid w:val="004203A2"/>
    <w:rsid w:val="00425571"/>
    <w:rsid w:val="00436C0C"/>
    <w:rsid w:val="00445D75"/>
    <w:rsid w:val="00462174"/>
    <w:rsid w:val="00465543"/>
    <w:rsid w:val="00466906"/>
    <w:rsid w:val="004A6517"/>
    <w:rsid w:val="004A72D5"/>
    <w:rsid w:val="004B048E"/>
    <w:rsid w:val="004D1A60"/>
    <w:rsid w:val="004D1C88"/>
    <w:rsid w:val="004E3231"/>
    <w:rsid w:val="00505C65"/>
    <w:rsid w:val="0054596C"/>
    <w:rsid w:val="0056041A"/>
    <w:rsid w:val="0056060C"/>
    <w:rsid w:val="005608A8"/>
    <w:rsid w:val="00563F1C"/>
    <w:rsid w:val="005818C2"/>
    <w:rsid w:val="0058324F"/>
    <w:rsid w:val="00586928"/>
    <w:rsid w:val="00587541"/>
    <w:rsid w:val="005A1E9C"/>
    <w:rsid w:val="005A5B31"/>
    <w:rsid w:val="005B2A20"/>
    <w:rsid w:val="005B2A61"/>
    <w:rsid w:val="005D3977"/>
    <w:rsid w:val="005E3C20"/>
    <w:rsid w:val="005F167B"/>
    <w:rsid w:val="006041D2"/>
    <w:rsid w:val="006100B9"/>
    <w:rsid w:val="00610AE9"/>
    <w:rsid w:val="00631D04"/>
    <w:rsid w:val="00644282"/>
    <w:rsid w:val="006472DE"/>
    <w:rsid w:val="006557DC"/>
    <w:rsid w:val="006619D6"/>
    <w:rsid w:val="006B0703"/>
    <w:rsid w:val="006B75CB"/>
    <w:rsid w:val="006C59FA"/>
    <w:rsid w:val="006D069E"/>
    <w:rsid w:val="006D1520"/>
    <w:rsid w:val="006D36E3"/>
    <w:rsid w:val="006E538B"/>
    <w:rsid w:val="006E694C"/>
    <w:rsid w:val="006F488C"/>
    <w:rsid w:val="0070027D"/>
    <w:rsid w:val="00706527"/>
    <w:rsid w:val="00706B49"/>
    <w:rsid w:val="00706C14"/>
    <w:rsid w:val="00715DA5"/>
    <w:rsid w:val="007421E3"/>
    <w:rsid w:val="00760695"/>
    <w:rsid w:val="00780DAA"/>
    <w:rsid w:val="00784A67"/>
    <w:rsid w:val="007A023D"/>
    <w:rsid w:val="007B3498"/>
    <w:rsid w:val="007C0297"/>
    <w:rsid w:val="007D4D02"/>
    <w:rsid w:val="007E07D5"/>
    <w:rsid w:val="00806E95"/>
    <w:rsid w:val="008356DA"/>
    <w:rsid w:val="00836E2D"/>
    <w:rsid w:val="008528E4"/>
    <w:rsid w:val="00852CB4"/>
    <w:rsid w:val="00862608"/>
    <w:rsid w:val="008721F6"/>
    <w:rsid w:val="00884FDE"/>
    <w:rsid w:val="00886997"/>
    <w:rsid w:val="00895D29"/>
    <w:rsid w:val="008A21F2"/>
    <w:rsid w:val="008A3827"/>
    <w:rsid w:val="008A70B2"/>
    <w:rsid w:val="008B2DDF"/>
    <w:rsid w:val="008D3D13"/>
    <w:rsid w:val="008E3286"/>
    <w:rsid w:val="008E34BF"/>
    <w:rsid w:val="008E5233"/>
    <w:rsid w:val="008E53BB"/>
    <w:rsid w:val="00955419"/>
    <w:rsid w:val="009809D9"/>
    <w:rsid w:val="009910F5"/>
    <w:rsid w:val="009A0D9E"/>
    <w:rsid w:val="009B5F0D"/>
    <w:rsid w:val="009B68C5"/>
    <w:rsid w:val="009C7A6D"/>
    <w:rsid w:val="009D344D"/>
    <w:rsid w:val="009E42AF"/>
    <w:rsid w:val="009E66B3"/>
    <w:rsid w:val="009F50D7"/>
    <w:rsid w:val="00A03B12"/>
    <w:rsid w:val="00A1517B"/>
    <w:rsid w:val="00A15F64"/>
    <w:rsid w:val="00A24E2E"/>
    <w:rsid w:val="00A27F5A"/>
    <w:rsid w:val="00A41B45"/>
    <w:rsid w:val="00A665BC"/>
    <w:rsid w:val="00A87FEF"/>
    <w:rsid w:val="00A948FB"/>
    <w:rsid w:val="00A9684C"/>
    <w:rsid w:val="00AA0D58"/>
    <w:rsid w:val="00AB3D85"/>
    <w:rsid w:val="00AB5008"/>
    <w:rsid w:val="00AC4929"/>
    <w:rsid w:val="00AC6ECA"/>
    <w:rsid w:val="00AD0AE2"/>
    <w:rsid w:val="00AD28EA"/>
    <w:rsid w:val="00AE4242"/>
    <w:rsid w:val="00AE594D"/>
    <w:rsid w:val="00B06644"/>
    <w:rsid w:val="00B14C1C"/>
    <w:rsid w:val="00B25750"/>
    <w:rsid w:val="00B34F97"/>
    <w:rsid w:val="00B356C9"/>
    <w:rsid w:val="00B43DE3"/>
    <w:rsid w:val="00BA0750"/>
    <w:rsid w:val="00BA5C49"/>
    <w:rsid w:val="00BA625B"/>
    <w:rsid w:val="00BA6300"/>
    <w:rsid w:val="00BA6FC1"/>
    <w:rsid w:val="00BB2377"/>
    <w:rsid w:val="00BD3B0B"/>
    <w:rsid w:val="00BF7086"/>
    <w:rsid w:val="00C21FDF"/>
    <w:rsid w:val="00C2200B"/>
    <w:rsid w:val="00C36EE2"/>
    <w:rsid w:val="00C569EB"/>
    <w:rsid w:val="00C6041C"/>
    <w:rsid w:val="00C6760C"/>
    <w:rsid w:val="00C6766D"/>
    <w:rsid w:val="00C67AC6"/>
    <w:rsid w:val="00C86C98"/>
    <w:rsid w:val="00C9068E"/>
    <w:rsid w:val="00C91A03"/>
    <w:rsid w:val="00CA5F18"/>
    <w:rsid w:val="00CC4B1B"/>
    <w:rsid w:val="00CE537D"/>
    <w:rsid w:val="00CF60DF"/>
    <w:rsid w:val="00D02388"/>
    <w:rsid w:val="00D11C3C"/>
    <w:rsid w:val="00D12436"/>
    <w:rsid w:val="00D21633"/>
    <w:rsid w:val="00D2163D"/>
    <w:rsid w:val="00D21777"/>
    <w:rsid w:val="00D275AC"/>
    <w:rsid w:val="00D30389"/>
    <w:rsid w:val="00D368E0"/>
    <w:rsid w:val="00D45F07"/>
    <w:rsid w:val="00D600E6"/>
    <w:rsid w:val="00D671EF"/>
    <w:rsid w:val="00D74F3E"/>
    <w:rsid w:val="00D8346B"/>
    <w:rsid w:val="00DB5392"/>
    <w:rsid w:val="00DD5AC0"/>
    <w:rsid w:val="00DD7DFA"/>
    <w:rsid w:val="00DF1FF5"/>
    <w:rsid w:val="00DF4497"/>
    <w:rsid w:val="00E02606"/>
    <w:rsid w:val="00E54F55"/>
    <w:rsid w:val="00E67559"/>
    <w:rsid w:val="00E761B9"/>
    <w:rsid w:val="00EC7CC2"/>
    <w:rsid w:val="00ED21B1"/>
    <w:rsid w:val="00EE0E6B"/>
    <w:rsid w:val="00EE3DDA"/>
    <w:rsid w:val="00EF03F5"/>
    <w:rsid w:val="00EF250E"/>
    <w:rsid w:val="00F02E06"/>
    <w:rsid w:val="00F04325"/>
    <w:rsid w:val="00F51EEA"/>
    <w:rsid w:val="00F71627"/>
    <w:rsid w:val="00F730F2"/>
    <w:rsid w:val="00F74404"/>
    <w:rsid w:val="00F80D6E"/>
    <w:rsid w:val="00F85488"/>
    <w:rsid w:val="00F87C1F"/>
    <w:rsid w:val="00FA02FD"/>
    <w:rsid w:val="00FA0C1A"/>
    <w:rsid w:val="00FA395D"/>
    <w:rsid w:val="00FD7A17"/>
    <w:rsid w:val="00FE4003"/>
    <w:rsid w:val="54F72B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0"/>
    <w:semiHidden/>
    <w:unhideWhenUsed/>
    <w:qFormat/>
    <w:uiPriority w:val="99"/>
    <w:pPr>
      <w:snapToGrid w:val="0"/>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ndnote reference"/>
    <w:semiHidden/>
    <w:unhideWhenUsed/>
    <w:qFormat/>
    <w:uiPriority w:val="99"/>
    <w:rPr>
      <w:vertAlign w:val="superscript"/>
    </w:rPr>
  </w:style>
  <w:style w:type="character" w:customStyle="1" w:styleId="10">
    <w:name w:val="尾注文本 字符"/>
    <w:basedOn w:val="8"/>
    <w:link w:val="2"/>
    <w:semiHidden/>
    <w:qFormat/>
    <w:uiPriority w:val="99"/>
  </w:style>
  <w:style w:type="character" w:customStyle="1" w:styleId="11">
    <w:name w:val="页眉 字符"/>
    <w:link w:val="5"/>
    <w:qFormat/>
    <w:uiPriority w:val="99"/>
    <w:rPr>
      <w:sz w:val="18"/>
      <w:szCs w:val="18"/>
    </w:rPr>
  </w:style>
  <w:style w:type="character" w:customStyle="1" w:styleId="12">
    <w:name w:val="页脚 字符"/>
    <w:link w:val="4"/>
    <w:qFormat/>
    <w:uiPriority w:val="99"/>
    <w:rPr>
      <w:sz w:val="18"/>
      <w:szCs w:val="18"/>
    </w:rPr>
  </w:style>
  <w:style w:type="character" w:customStyle="1" w:styleId="13">
    <w:name w:val="批注框文本 字符"/>
    <w:link w:val="3"/>
    <w:semiHidden/>
    <w:qFormat/>
    <w:uiPriority w:val="99"/>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zhonglun</Company>
  <Pages>2</Pages>
  <Words>185</Words>
  <Characters>1056</Characters>
  <Lines>8</Lines>
  <Paragraphs>2</Paragraphs>
  <TotalTime>357</TotalTime>
  <ScaleCrop>false</ScaleCrop>
  <LinksUpToDate>false</LinksUpToDate>
  <CharactersWithSpaces>1239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2020-07-27T15:58:00Z</dcterms:created>
  <dc:creator>dell</dc:creator>
  <cp:lastModifiedBy>oa</cp:lastModifiedBy>
  <cp:lastPrinted>2014-10-08T10:48:00Z</cp:lastPrinted>
  <dcterms:modified xsi:type="dcterms:W3CDTF">2021-12-15T17:40:40Z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