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napToGrid w:val="0"/>
        <w:spacing w:before="100" w:beforeAutospacing="1" w:after="100" w:afterAutospacing="1"/>
        <w:jc w:val="left"/>
        <w:rPr>
          <w:rFonts w:ascii="Times New Roman" w:hAnsi="Times New Roman"/>
          <w:b/>
          <w:szCs w:val="21"/>
        </w:rPr>
      </w:pPr>
    </w:p>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ind w:firstLine="845" w:firstLineChars="302"/>
        <w:rPr>
          <w:rFonts w:ascii="仿宋_GB2312" w:hAnsi="Times New Roman" w:eastAsia="仿宋_GB2312"/>
          <w:sz w:val="28"/>
          <w:szCs w:val="28"/>
        </w:rPr>
      </w:pPr>
    </w:p>
    <w:tbl>
      <w:tblPr>
        <w:tblStyle w:val="7"/>
        <w:tblW w:w="8992"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2049"/>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案件名称</w:t>
            </w:r>
          </w:p>
        </w:tc>
        <w:tc>
          <w:tcPr>
            <w:tcW w:w="7202" w:type="dxa"/>
            <w:gridSpan w:val="2"/>
          </w:tcPr>
          <w:p>
            <w:pPr>
              <w:spacing w:line="500" w:lineRule="exact"/>
              <w:rPr>
                <w:rFonts w:ascii="仿宋" w:hAnsi="仿宋" w:eastAsia="仿宋" w:cs="仿宋"/>
                <w:color w:val="333333"/>
                <w:kern w:val="0"/>
                <w:sz w:val="24"/>
                <w:szCs w:val="24"/>
              </w:rPr>
            </w:pPr>
            <w:r>
              <w:rPr>
                <w:rFonts w:hint="eastAsia" w:ascii="仿宋" w:hAnsi="仿宋" w:eastAsia="仿宋" w:cs="仿宋"/>
                <w:kern w:val="0"/>
                <w:sz w:val="24"/>
                <w:szCs w:val="24"/>
              </w:rPr>
              <w:t>陕煤集团榆林化学有限责任公司与宇部兴产株式会社等新设合营企业案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790"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7202" w:type="dxa"/>
            <w:gridSpan w:val="2"/>
          </w:tcPr>
          <w:p>
            <w:pPr>
              <w:spacing w:line="360" w:lineRule="auto"/>
              <w:ind w:firstLine="480" w:firstLineChars="200"/>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陕煤集团榆林化学有限责任公司、东华工程科技股份有限公司、宇部兴产株式会社、高化学株式会社四方作为投资方。由陕煤集团榆林化学有限责任公司和东华工程科技股份有限公司共同在中国成立</w:t>
            </w:r>
            <w:r>
              <w:rPr>
                <w:rFonts w:hint="eastAsia" w:ascii="仿宋" w:hAnsi="仿宋" w:eastAsia="仿宋" w:cs="仿宋"/>
                <w:sz w:val="24"/>
                <w:szCs w:val="24"/>
              </w:rPr>
              <w:t>特殊目的公司，</w:t>
            </w:r>
            <w:r>
              <w:rPr>
                <w:rFonts w:hint="eastAsia" w:ascii="仿宋" w:hAnsi="仿宋" w:eastAsia="仿宋" w:cs="仿宋"/>
                <w:color w:val="000000"/>
                <w:sz w:val="24"/>
                <w:szCs w:val="24"/>
                <w:shd w:val="clear" w:color="auto" w:fill="FFFFFF"/>
              </w:rPr>
              <w:t>宇部兴产株式会社和高化学株式会社共同在日本成立</w:t>
            </w:r>
            <w:r>
              <w:rPr>
                <w:rFonts w:hint="eastAsia" w:ascii="仿宋" w:hAnsi="仿宋" w:eastAsia="仿宋" w:cs="仿宋"/>
                <w:sz w:val="24"/>
                <w:szCs w:val="24"/>
              </w:rPr>
              <w:t>特殊目的公司</w:t>
            </w:r>
            <w:r>
              <w:rPr>
                <w:rFonts w:hint="eastAsia" w:ascii="仿宋" w:hAnsi="仿宋" w:eastAsia="仿宋" w:cs="仿宋"/>
                <w:color w:val="000000"/>
                <w:sz w:val="24"/>
                <w:szCs w:val="24"/>
                <w:shd w:val="clear" w:color="auto" w:fill="FFFFFF"/>
              </w:rPr>
              <w:t>，再由中方</w:t>
            </w:r>
            <w:r>
              <w:rPr>
                <w:rFonts w:hint="eastAsia" w:ascii="仿宋" w:hAnsi="仿宋" w:eastAsia="仿宋" w:cs="仿宋"/>
                <w:sz w:val="24"/>
                <w:szCs w:val="24"/>
              </w:rPr>
              <w:t>特殊目的公司与日方特殊目的公司成立合营企业DMC项目公司</w:t>
            </w:r>
            <w:r>
              <w:rPr>
                <w:rFonts w:hint="eastAsia" w:ascii="仿宋" w:hAnsi="仿宋" w:eastAsia="仿宋" w:cs="仿宋"/>
                <w:color w:val="000000"/>
                <w:sz w:val="24"/>
                <w:szCs w:val="24"/>
                <w:shd w:val="clear" w:color="auto" w:fill="FFFFFF"/>
              </w:rPr>
              <w:t>，主要从事作为链状碳酸脂锂离子电池电解液溶剂的高纯度碳酸二甲酯（D</w:t>
            </w:r>
            <w:r>
              <w:rPr>
                <w:rFonts w:ascii="仿宋" w:hAnsi="仿宋" w:eastAsia="仿宋" w:cs="仿宋"/>
                <w:color w:val="000000"/>
                <w:sz w:val="24"/>
                <w:szCs w:val="24"/>
                <w:shd w:val="clear" w:color="auto" w:fill="FFFFFF"/>
              </w:rPr>
              <w:t>MC</w:t>
            </w:r>
            <w:r>
              <w:rPr>
                <w:rFonts w:hint="eastAsia" w:ascii="仿宋" w:hAnsi="仿宋" w:eastAsia="仿宋" w:cs="仿宋"/>
                <w:color w:val="000000"/>
                <w:sz w:val="24"/>
                <w:szCs w:val="24"/>
                <w:shd w:val="clear" w:color="auto" w:fill="FFFFFF"/>
              </w:rPr>
              <w:t>）的生产业务，并在全球范围内销售。</w:t>
            </w:r>
          </w:p>
          <w:p>
            <w:pPr>
              <w:spacing w:line="360" w:lineRule="auto"/>
              <w:ind w:firstLine="480" w:firstLineChars="200"/>
              <w:rPr>
                <w:rFonts w:ascii="仿宋" w:hAnsi="仿宋" w:eastAsia="仿宋" w:cs="仿宋"/>
                <w:color w:val="333333"/>
                <w:kern w:val="0"/>
                <w:sz w:val="24"/>
                <w:szCs w:val="24"/>
              </w:rPr>
            </w:pPr>
            <w:r>
              <w:rPr>
                <w:rFonts w:hint="eastAsia" w:ascii="仿宋" w:hAnsi="仿宋" w:eastAsia="仿宋" w:cs="仿宋"/>
                <w:sz w:val="24"/>
                <w:szCs w:val="24"/>
              </w:rPr>
              <w:t>本次交易完成后，四方分别最终持有合营企业40%、10%、25.05%、24.95%股权。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90"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经营者简介</w:t>
            </w:r>
          </w:p>
        </w:tc>
        <w:tc>
          <w:tcPr>
            <w:tcW w:w="2049" w:type="dxa"/>
          </w:tcPr>
          <w:p>
            <w:pPr>
              <w:spacing w:line="500" w:lineRule="exact"/>
              <w:rPr>
                <w:rFonts w:ascii="仿宋" w:hAnsi="仿宋" w:eastAsia="仿宋" w:cs="仿宋"/>
                <w:color w:val="333333"/>
                <w:kern w:val="0"/>
                <w:sz w:val="24"/>
                <w:szCs w:val="24"/>
              </w:rPr>
            </w:pPr>
            <w:r>
              <w:rPr>
                <w:rFonts w:hint="eastAsia" w:ascii="仿宋" w:hAnsi="仿宋" w:eastAsia="仿宋" w:cs="仿宋"/>
                <w:color w:val="333333"/>
                <w:kern w:val="0"/>
                <w:sz w:val="24"/>
                <w:szCs w:val="24"/>
              </w:rPr>
              <w:t>1</w:t>
            </w:r>
            <w:r>
              <w:rPr>
                <w:rFonts w:hint="eastAsia" w:ascii="仿宋" w:hAnsi="仿宋" w:eastAsia="仿宋" w:cs="仿宋"/>
                <w:color w:val="333333"/>
                <w:kern w:val="0"/>
                <w:sz w:val="24"/>
                <w:szCs w:val="24"/>
                <w:lang w:eastAsia="zh-CN"/>
              </w:rPr>
              <w:t>.</w:t>
            </w:r>
            <w:r>
              <w:rPr>
                <w:rFonts w:hint="eastAsia" w:ascii="仿宋" w:hAnsi="仿宋" w:eastAsia="仿宋" w:cs="仿宋"/>
                <w:color w:val="000000"/>
                <w:sz w:val="24"/>
                <w:szCs w:val="24"/>
                <w:shd w:val="clear" w:color="auto" w:fill="FFFFFF"/>
              </w:rPr>
              <w:t>陕煤集团榆林化学有限责任公司</w:t>
            </w:r>
          </w:p>
        </w:tc>
        <w:tc>
          <w:tcPr>
            <w:tcW w:w="5153" w:type="dxa"/>
          </w:tcPr>
          <w:p>
            <w:pPr>
              <w:spacing w:line="500" w:lineRule="exact"/>
              <w:rPr>
                <w:rFonts w:ascii="仿宋" w:hAnsi="仿宋" w:eastAsia="仿宋" w:cs="仿宋"/>
                <w:color w:val="333333"/>
                <w:kern w:val="0"/>
                <w:sz w:val="24"/>
                <w:szCs w:val="24"/>
              </w:rPr>
            </w:pPr>
            <w:r>
              <w:rPr>
                <w:rFonts w:hint="eastAsia" w:ascii="仿宋" w:hAnsi="仿宋" w:eastAsia="仿宋" w:cs="仿宋"/>
                <w:sz w:val="24"/>
                <w:szCs w:val="24"/>
              </w:rPr>
              <w:t>成立于2017年12月06日，目前主要从事煤化工项目筹建、化工产品（危险化学品除外）、电力、热力、工业用水等的生产销售。在建180万吨乙二醇工程、120万吨粉煤热解以及50万吨煤焦油悬浮床加氢工程。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790"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2049" w:type="dxa"/>
          </w:tcPr>
          <w:p>
            <w:pPr>
              <w:spacing w:line="500" w:lineRule="exact"/>
              <w:rPr>
                <w:rFonts w:ascii="仿宋" w:hAnsi="仿宋" w:eastAsia="仿宋" w:cs="仿宋"/>
                <w:color w:val="333333"/>
                <w:kern w:val="0"/>
                <w:sz w:val="24"/>
                <w:szCs w:val="24"/>
              </w:rPr>
            </w:pPr>
            <w:r>
              <w:rPr>
                <w:rFonts w:hint="eastAsia" w:ascii="仿宋" w:hAnsi="仿宋" w:eastAsia="仿宋" w:cs="仿宋"/>
                <w:color w:val="333333"/>
                <w:kern w:val="0"/>
                <w:sz w:val="24"/>
                <w:szCs w:val="24"/>
              </w:rPr>
              <w:t>2</w:t>
            </w:r>
            <w:r>
              <w:rPr>
                <w:rFonts w:hint="eastAsia" w:ascii="仿宋" w:hAnsi="仿宋" w:eastAsia="仿宋" w:cs="仿宋"/>
                <w:color w:val="333333"/>
                <w:kern w:val="0"/>
                <w:sz w:val="24"/>
                <w:szCs w:val="24"/>
                <w:lang w:eastAsia="zh-CN"/>
              </w:rPr>
              <w:t>.</w:t>
            </w:r>
            <w:r>
              <w:rPr>
                <w:rFonts w:hint="eastAsia" w:ascii="仿宋" w:hAnsi="仿宋" w:eastAsia="仿宋" w:cs="仿宋"/>
                <w:color w:val="000000"/>
                <w:sz w:val="24"/>
                <w:szCs w:val="24"/>
                <w:shd w:val="clear" w:color="auto" w:fill="FFFFFF"/>
              </w:rPr>
              <w:t>宇部兴产株式会社</w:t>
            </w:r>
          </w:p>
        </w:tc>
        <w:tc>
          <w:tcPr>
            <w:tcW w:w="5153" w:type="dxa"/>
          </w:tcPr>
          <w:p>
            <w:pPr>
              <w:spacing w:line="500" w:lineRule="exact"/>
              <w:rPr>
                <w:rFonts w:ascii="仿宋" w:hAnsi="仿宋" w:eastAsia="仿宋" w:cs="仿宋"/>
                <w:color w:val="333333"/>
                <w:kern w:val="0"/>
                <w:sz w:val="24"/>
                <w:szCs w:val="24"/>
              </w:rPr>
            </w:pPr>
            <w:bookmarkStart w:id="0" w:name="_Hlk74828549"/>
            <w:r>
              <w:rPr>
                <w:rFonts w:hint="eastAsia" w:ascii="仿宋" w:hAnsi="仿宋" w:eastAsia="仿宋" w:cs="仿宋"/>
                <w:sz w:val="24"/>
                <w:szCs w:val="24"/>
              </w:rPr>
              <w:t>于1897年6月在日本设立，股票自1949年5月起在日本东京证券交易所和福冈证券交易所上市。</w:t>
            </w:r>
            <w:bookmarkEnd w:id="0"/>
            <w:r>
              <w:rPr>
                <w:rFonts w:hint="eastAsia" w:ascii="仿宋" w:hAnsi="仿宋" w:eastAsia="仿宋" w:cs="仿宋"/>
                <w:sz w:val="24"/>
                <w:szCs w:val="24"/>
              </w:rPr>
              <w:t>主要业务领域涉及化学（基础化学品、树脂、合成橡胶、聚酰亚胺树脂、陶瓷、分离膜、电子部件、电池材料、精细化工、建设材料（水泥、预拌混凝土、建材）、机械・金属成形（成形机器、工业机械、桥梁、炼钢）和煤炭等的制造、进出口、销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790"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2049" w:type="dxa"/>
          </w:tcPr>
          <w:p>
            <w:pPr>
              <w:tabs>
                <w:tab w:val="center" w:pos="790"/>
              </w:tabs>
              <w:spacing w:line="500" w:lineRule="exact"/>
              <w:rPr>
                <w:rFonts w:ascii="仿宋" w:hAnsi="仿宋" w:eastAsia="仿宋" w:cs="仿宋"/>
                <w:color w:val="333333"/>
                <w:kern w:val="0"/>
                <w:sz w:val="24"/>
                <w:szCs w:val="24"/>
              </w:rPr>
            </w:pPr>
            <w:r>
              <w:rPr>
                <w:rFonts w:hint="eastAsia" w:ascii="仿宋" w:hAnsi="仿宋" w:eastAsia="仿宋" w:cs="仿宋"/>
                <w:color w:val="333333"/>
                <w:kern w:val="0"/>
                <w:sz w:val="24"/>
                <w:szCs w:val="24"/>
              </w:rPr>
              <w:t>3</w:t>
            </w:r>
            <w:r>
              <w:rPr>
                <w:rFonts w:hint="eastAsia" w:ascii="仿宋" w:hAnsi="仿宋" w:eastAsia="仿宋" w:cs="仿宋"/>
                <w:color w:val="333333"/>
                <w:kern w:val="0"/>
                <w:sz w:val="24"/>
                <w:szCs w:val="24"/>
                <w:lang w:eastAsia="zh-CN"/>
              </w:rPr>
              <w:t>.</w:t>
            </w:r>
            <w:r>
              <w:rPr>
                <w:rFonts w:hint="eastAsia" w:ascii="仿宋" w:hAnsi="仿宋" w:eastAsia="仿宋" w:cs="仿宋"/>
                <w:color w:val="000000"/>
                <w:sz w:val="24"/>
                <w:szCs w:val="24"/>
                <w:shd w:val="clear" w:color="auto" w:fill="FFFFFF"/>
              </w:rPr>
              <w:t>高化学株式会社</w:t>
            </w:r>
          </w:p>
        </w:tc>
        <w:tc>
          <w:tcPr>
            <w:tcW w:w="5153" w:type="dxa"/>
          </w:tcPr>
          <w:p>
            <w:pPr>
              <w:spacing w:line="500" w:lineRule="exact"/>
              <w:rPr>
                <w:rFonts w:ascii="仿宋" w:hAnsi="仿宋" w:eastAsia="仿宋" w:cs="仿宋"/>
                <w:color w:val="333333"/>
                <w:kern w:val="0"/>
                <w:sz w:val="24"/>
                <w:szCs w:val="24"/>
              </w:rPr>
            </w:pPr>
            <w:r>
              <w:rPr>
                <w:rFonts w:hint="eastAsia" w:ascii="仿宋" w:hAnsi="仿宋" w:eastAsia="仿宋" w:cs="仿宋"/>
                <w:sz w:val="24"/>
                <w:szCs w:val="24"/>
              </w:rPr>
              <w:t>于1998年4月在日本设立，</w:t>
            </w:r>
            <w:r>
              <w:rPr>
                <w:rFonts w:hint="eastAsia" w:ascii="仿宋" w:hAnsi="仿宋" w:eastAsia="仿宋" w:cs="仿宋"/>
                <w:kern w:val="0"/>
                <w:sz w:val="24"/>
                <w:szCs w:val="24"/>
              </w:rPr>
              <w:t>主要从事精细化工产品的研发、委托生产及贸易，业务领域涉及生命科学、医药、农药、电子化学品、液晶中间体、涂料、树脂、食品添加剂、水处理剂等化学、化工、能源。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1790"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简易案件理由（可以单选，也可以多选）</w:t>
            </w:r>
          </w:p>
        </w:tc>
        <w:tc>
          <w:tcPr>
            <w:tcW w:w="7202"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90"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02"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90"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02"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1790"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02"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790"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02"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90"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7202"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备注</w:t>
            </w:r>
          </w:p>
        </w:tc>
        <w:tc>
          <w:tcPr>
            <w:tcW w:w="7202" w:type="dxa"/>
            <w:gridSpan w:val="2"/>
          </w:tcPr>
          <w:p>
            <w:pPr>
              <w:spacing w:line="360" w:lineRule="auto"/>
              <w:rPr>
                <w:rFonts w:hint="eastAsia" w:ascii="仿宋" w:hAnsi="仿宋" w:eastAsia="仿宋" w:cs="仿宋"/>
                <w:sz w:val="24"/>
                <w:szCs w:val="24"/>
              </w:rPr>
            </w:pPr>
            <w:r>
              <w:rPr>
                <w:rFonts w:hint="eastAsia" w:ascii="仿宋" w:hAnsi="仿宋" w:eastAsia="仿宋" w:cs="仿宋"/>
                <w:sz w:val="24"/>
                <w:szCs w:val="24"/>
                <w:u w:val="none"/>
              </w:rPr>
              <w:t>相关产品市场</w:t>
            </w:r>
            <w:r>
              <w:rPr>
                <w:rFonts w:hint="eastAsia" w:ascii="仿宋" w:hAnsi="仿宋" w:eastAsia="仿宋" w:cs="仿宋"/>
                <w:sz w:val="24"/>
                <w:szCs w:val="24"/>
                <w:lang w:eastAsia="zh-CN"/>
              </w:rPr>
              <w:t>：</w:t>
            </w:r>
            <w:r>
              <w:rPr>
                <w:rFonts w:hint="eastAsia" w:ascii="仿宋" w:hAnsi="仿宋" w:eastAsia="仿宋" w:cs="仿宋"/>
                <w:sz w:val="24"/>
                <w:szCs w:val="24"/>
              </w:rPr>
              <w:t>链状碳酸酯锂离子电池电解液溶剂</w:t>
            </w:r>
          </w:p>
          <w:p>
            <w:pPr>
              <w:spacing w:line="360" w:lineRule="auto"/>
              <w:rPr>
                <w:rFonts w:hint="eastAsia" w:ascii="仿宋" w:hAnsi="仿宋" w:eastAsia="仿宋" w:cs="仿宋"/>
                <w:sz w:val="24"/>
                <w:szCs w:val="24"/>
              </w:rPr>
            </w:pPr>
            <w:r>
              <w:rPr>
                <w:rFonts w:hint="eastAsia" w:ascii="仿宋" w:hAnsi="仿宋" w:eastAsia="仿宋" w:cs="仿宋"/>
                <w:sz w:val="24"/>
                <w:szCs w:val="24"/>
              </w:rPr>
              <w:t>相关地域市场</w:t>
            </w:r>
            <w:r>
              <w:rPr>
                <w:rFonts w:hint="eastAsia" w:ascii="仿宋" w:hAnsi="仿宋" w:eastAsia="仿宋" w:cs="仿宋"/>
                <w:sz w:val="24"/>
                <w:szCs w:val="24"/>
                <w:lang w:eastAsia="zh-CN"/>
              </w:rPr>
              <w:t>：</w:t>
            </w:r>
            <w:r>
              <w:rPr>
                <w:rFonts w:hint="eastAsia" w:ascii="仿宋" w:hAnsi="仿宋" w:eastAsia="仿宋" w:cs="仿宋"/>
                <w:sz w:val="24"/>
                <w:szCs w:val="24"/>
              </w:rPr>
              <w:t>全球</w:t>
            </w:r>
          </w:p>
          <w:p>
            <w:pPr>
              <w:spacing w:line="360" w:lineRule="auto"/>
              <w:rPr>
                <w:rFonts w:ascii="仿宋" w:hAnsi="仿宋" w:eastAsia="仿宋" w:cs="宋体"/>
                <w:color w:val="333333"/>
                <w:kern w:val="0"/>
                <w:sz w:val="24"/>
                <w:szCs w:val="24"/>
              </w:rPr>
            </w:pPr>
            <w:bookmarkStart w:id="1" w:name="_GoBack"/>
            <w:bookmarkEnd w:id="1"/>
            <w:r>
              <w:rPr>
                <w:rFonts w:hint="eastAsia" w:ascii="仿宋" w:hAnsi="仿宋" w:eastAsia="仿宋" w:cs="仿宋"/>
                <w:sz w:val="24"/>
                <w:szCs w:val="24"/>
                <w:lang w:val="en-US" w:eastAsia="zh-CN"/>
              </w:rPr>
              <w:t>市场份额：</w:t>
            </w:r>
            <w:r>
              <w:rPr>
                <w:rFonts w:hint="eastAsia" w:ascii="仿宋" w:hAnsi="仿宋" w:eastAsia="仿宋" w:cs="仿宋"/>
                <w:sz w:val="24"/>
                <w:szCs w:val="24"/>
              </w:rPr>
              <w:t>宇部兴产株式会社</w:t>
            </w:r>
            <w:r>
              <w:rPr>
                <w:rFonts w:hint="eastAsia" w:ascii="仿宋" w:hAnsi="仿宋" w:eastAsia="仿宋" w:cs="仿宋"/>
                <w:sz w:val="24"/>
                <w:szCs w:val="24"/>
                <w:lang w:val="en-US" w:eastAsia="zh-CN"/>
              </w:rPr>
              <w:t>0</w:t>
            </w: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合营企业</w:t>
            </w:r>
            <w:r>
              <w:rPr>
                <w:rFonts w:hint="eastAsia" w:ascii="仿宋" w:hAnsi="仿宋" w:eastAsia="仿宋" w:cs="仿宋"/>
                <w:sz w:val="24"/>
                <w:szCs w:val="24"/>
              </w:rPr>
              <w:t>0-5%</w:t>
            </w:r>
          </w:p>
        </w:tc>
      </w:tr>
    </w:tbl>
    <w:p/>
    <w:p>
      <w:pPr>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37065"/>
    <w:rsid w:val="000D7EBA"/>
    <w:rsid w:val="001164CD"/>
    <w:rsid w:val="00155717"/>
    <w:rsid w:val="001837A3"/>
    <w:rsid w:val="002F0F8B"/>
    <w:rsid w:val="003C0AEB"/>
    <w:rsid w:val="003D7531"/>
    <w:rsid w:val="0046262B"/>
    <w:rsid w:val="004D41F1"/>
    <w:rsid w:val="004F7688"/>
    <w:rsid w:val="00534D31"/>
    <w:rsid w:val="006467D8"/>
    <w:rsid w:val="006A531B"/>
    <w:rsid w:val="006F7693"/>
    <w:rsid w:val="007060ED"/>
    <w:rsid w:val="00710140"/>
    <w:rsid w:val="007F2275"/>
    <w:rsid w:val="00815BE5"/>
    <w:rsid w:val="008B1BED"/>
    <w:rsid w:val="00915F0F"/>
    <w:rsid w:val="00935CCD"/>
    <w:rsid w:val="009532DF"/>
    <w:rsid w:val="00965E22"/>
    <w:rsid w:val="00997019"/>
    <w:rsid w:val="009A30EC"/>
    <w:rsid w:val="009A5029"/>
    <w:rsid w:val="009A6D8B"/>
    <w:rsid w:val="009D38D5"/>
    <w:rsid w:val="00A53F26"/>
    <w:rsid w:val="00AA0CC5"/>
    <w:rsid w:val="00AF4227"/>
    <w:rsid w:val="00B16AFE"/>
    <w:rsid w:val="00B65DD5"/>
    <w:rsid w:val="00BD10B6"/>
    <w:rsid w:val="00C07076"/>
    <w:rsid w:val="00CB00DF"/>
    <w:rsid w:val="00D2506B"/>
    <w:rsid w:val="00D73C72"/>
    <w:rsid w:val="00DC4735"/>
    <w:rsid w:val="00E0592B"/>
    <w:rsid w:val="00E31738"/>
    <w:rsid w:val="00E86786"/>
    <w:rsid w:val="00ED2F80"/>
    <w:rsid w:val="00EE1988"/>
    <w:rsid w:val="00F1624E"/>
    <w:rsid w:val="00F32F8A"/>
    <w:rsid w:val="00F810AA"/>
    <w:rsid w:val="00FB43EC"/>
    <w:rsid w:val="00FB6B40"/>
    <w:rsid w:val="02497534"/>
    <w:rsid w:val="05FE5881"/>
    <w:rsid w:val="129130F9"/>
    <w:rsid w:val="1BD26C41"/>
    <w:rsid w:val="1BDB58C8"/>
    <w:rsid w:val="200B793F"/>
    <w:rsid w:val="20CB7E22"/>
    <w:rsid w:val="27E21C33"/>
    <w:rsid w:val="2A1738F0"/>
    <w:rsid w:val="2A9D36CA"/>
    <w:rsid w:val="2BF80593"/>
    <w:rsid w:val="2D89693E"/>
    <w:rsid w:val="2E0E10F3"/>
    <w:rsid w:val="2E416702"/>
    <w:rsid w:val="306C5FA7"/>
    <w:rsid w:val="32D83A2C"/>
    <w:rsid w:val="35326F31"/>
    <w:rsid w:val="36642C34"/>
    <w:rsid w:val="39205BF2"/>
    <w:rsid w:val="39A10581"/>
    <w:rsid w:val="3B76775E"/>
    <w:rsid w:val="3BFC7DEE"/>
    <w:rsid w:val="3F2C3542"/>
    <w:rsid w:val="41A74514"/>
    <w:rsid w:val="42DF6113"/>
    <w:rsid w:val="42F9398B"/>
    <w:rsid w:val="44B6565C"/>
    <w:rsid w:val="51620EFB"/>
    <w:rsid w:val="520D7203"/>
    <w:rsid w:val="531B0F1A"/>
    <w:rsid w:val="572F7A5C"/>
    <w:rsid w:val="57BE6C74"/>
    <w:rsid w:val="587C54AA"/>
    <w:rsid w:val="5C985C68"/>
    <w:rsid w:val="5D432899"/>
    <w:rsid w:val="5F1A6E76"/>
    <w:rsid w:val="634551B4"/>
    <w:rsid w:val="63693411"/>
    <w:rsid w:val="68C22064"/>
    <w:rsid w:val="6983047B"/>
    <w:rsid w:val="6FAF1E12"/>
    <w:rsid w:val="701248AF"/>
    <w:rsid w:val="7294444F"/>
    <w:rsid w:val="75914A2A"/>
    <w:rsid w:val="7A5E127A"/>
    <w:rsid w:val="7F196C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rFonts w:ascii="Calibri" w:hAnsi="Calibri" w:eastAsia="宋体" w:cs="Times New Roman"/>
      <w:kern w:val="2"/>
      <w:sz w:val="18"/>
      <w:szCs w:val="18"/>
    </w:rPr>
  </w:style>
  <w:style w:type="character" w:customStyle="1" w:styleId="12">
    <w:name w:val="页脚 字符"/>
    <w:basedOn w:val="9"/>
    <w:link w:val="4"/>
    <w:qFormat/>
    <w:uiPriority w:val="99"/>
    <w:rPr>
      <w:rFonts w:ascii="Calibri" w:hAnsi="Calibri" w:eastAsia="宋体" w:cs="Times New Roman"/>
      <w:kern w:val="2"/>
      <w:sz w:val="18"/>
      <w:szCs w:val="18"/>
    </w:rPr>
  </w:style>
  <w:style w:type="character" w:customStyle="1" w:styleId="13">
    <w:name w:val="批注框文本 字符"/>
    <w:basedOn w:val="9"/>
    <w:link w:val="3"/>
    <w:semiHidden/>
    <w:qFormat/>
    <w:uiPriority w:val="99"/>
    <w:rPr>
      <w:rFonts w:ascii="Calibri" w:hAnsi="Calibri" w:eastAsia="宋体" w:cs="Times New Roman"/>
      <w:kern w:val="2"/>
      <w:sz w:val="18"/>
      <w:szCs w:val="18"/>
    </w:rPr>
  </w:style>
  <w:style w:type="character" w:customStyle="1" w:styleId="14">
    <w:name w:val="批注文字 字符"/>
    <w:basedOn w:val="9"/>
    <w:link w:val="2"/>
    <w:qFormat/>
    <w:uiPriority w:val="99"/>
    <w:rPr>
      <w:rFonts w:ascii="Calibri" w:hAnsi="Calibri" w:eastAsia="宋体" w:cs="Times New Roman"/>
      <w:kern w:val="2"/>
      <w:sz w:val="21"/>
      <w:szCs w:val="22"/>
    </w:rPr>
  </w:style>
  <w:style w:type="character" w:customStyle="1" w:styleId="15">
    <w:name w:val="批注主题 字符"/>
    <w:basedOn w:val="14"/>
    <w:link w:val="6"/>
    <w:semiHidden/>
    <w:qFormat/>
    <w:uiPriority w:val="99"/>
    <w:rPr>
      <w:rFonts w:ascii="Calibri" w:hAnsi="Calibri" w:eastAsia="宋体" w:cs="Times New Roman"/>
      <w:b/>
      <w:bCs/>
      <w:kern w:val="2"/>
      <w:sz w:val="21"/>
      <w:szCs w:val="22"/>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239</Words>
  <Characters>1364</Characters>
  <Lines>11</Lines>
  <Paragraphs>3</Paragraphs>
  <TotalTime>0</TotalTime>
  <ScaleCrop>false</ScaleCrop>
  <LinksUpToDate>false</LinksUpToDate>
  <CharactersWithSpaces>1600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2021-07-14T20:25:00Z</dcterms:created>
  <dc:creator>陈媚</dc:creator>
  <cp:lastModifiedBy>张洪磊</cp:lastModifiedBy>
  <dcterms:modified xsi:type="dcterms:W3CDTF">2021-12-02T09:23:25Z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17EF5CDB98BE460EB05D6ED7797FB128</vt:lpwstr>
  </property>
</Properties>
</file>