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E2CCC" w14:textId="77777777" w:rsidR="00094095" w:rsidRPr="0015166A" w:rsidRDefault="00094095" w:rsidP="00316B15">
      <w:pPr>
        <w:spacing w:line="440" w:lineRule="exact"/>
        <w:jc w:val="center"/>
        <w:rPr>
          <w:rFonts w:ascii="Times New Roman" w:hAnsi="Times New Roman"/>
          <w:b/>
          <w:bCs/>
          <w:sz w:val="28"/>
          <w:szCs w:val="28"/>
        </w:rPr>
      </w:pPr>
      <w:r w:rsidRPr="0015166A">
        <w:rPr>
          <w:rFonts w:ascii="Times New Roman" w:hAnsi="Times New Roman"/>
          <w:b/>
          <w:bCs/>
          <w:sz w:val="28"/>
          <w:szCs w:val="28"/>
        </w:rPr>
        <w:t>经营者集中简易案件公示表</w:t>
      </w:r>
    </w:p>
    <w:p w14:paraId="4AB939F1" w14:textId="77777777" w:rsidR="0095347A" w:rsidRPr="0015166A" w:rsidRDefault="0095347A" w:rsidP="00EE2784">
      <w:pPr>
        <w:spacing w:line="440" w:lineRule="exact"/>
        <w:jc w:val="center"/>
        <w:rPr>
          <w:rFonts w:ascii="Times New Roman" w:hAnsi="Times New Roman"/>
          <w:sz w:val="28"/>
          <w:szCs w:val="28"/>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96"/>
        <w:gridCol w:w="4754"/>
      </w:tblGrid>
      <w:tr w:rsidR="00D73A38" w:rsidRPr="0015166A" w14:paraId="4D42BED9" w14:textId="77777777" w:rsidTr="00BA4F7F">
        <w:tc>
          <w:tcPr>
            <w:tcW w:w="1809" w:type="dxa"/>
            <w:shd w:val="clear" w:color="auto" w:fill="D9D9D9"/>
          </w:tcPr>
          <w:p w14:paraId="3EF0B65B" w14:textId="77777777" w:rsidR="00266A6B" w:rsidRPr="0015166A" w:rsidRDefault="00266A6B" w:rsidP="00266A6B">
            <w:pPr>
              <w:spacing w:line="500" w:lineRule="exact"/>
              <w:rPr>
                <w:rFonts w:ascii="Times New Roman" w:hAnsi="Times New Roman"/>
                <w:b/>
                <w:bCs/>
                <w:sz w:val="24"/>
                <w:szCs w:val="24"/>
              </w:rPr>
            </w:pPr>
            <w:r w:rsidRPr="0015166A">
              <w:rPr>
                <w:rFonts w:ascii="Times New Roman" w:hAnsi="Times New Roman"/>
                <w:b/>
                <w:bCs/>
                <w:sz w:val="24"/>
                <w:szCs w:val="24"/>
              </w:rPr>
              <w:t>案件名称</w:t>
            </w:r>
          </w:p>
        </w:tc>
        <w:tc>
          <w:tcPr>
            <w:tcW w:w="6550" w:type="dxa"/>
            <w:gridSpan w:val="2"/>
            <w:shd w:val="clear" w:color="auto" w:fill="auto"/>
            <w:vAlign w:val="center"/>
          </w:tcPr>
          <w:p w14:paraId="339098CD" w14:textId="1634622D" w:rsidR="00266A6B" w:rsidRPr="0015166A" w:rsidRDefault="006E0494" w:rsidP="00E1347C">
            <w:pPr>
              <w:spacing w:beforeLines="50" w:before="156" w:afterLines="50" w:after="156"/>
              <w:rPr>
                <w:rFonts w:ascii="Times New Roman" w:hAnsi="Times New Roman"/>
                <w:sz w:val="24"/>
                <w:szCs w:val="24"/>
              </w:rPr>
            </w:pPr>
            <w:r w:rsidRPr="006E0494">
              <w:rPr>
                <w:rFonts w:ascii="Times New Roman" w:hAnsi="Times New Roman" w:hint="eastAsia"/>
                <w:sz w:val="24"/>
                <w:szCs w:val="24"/>
              </w:rPr>
              <w:t>远洋控股集团（中国）有限公司与瑞科银珍私人有限公司等经营者新设合营企业案</w:t>
            </w:r>
          </w:p>
        </w:tc>
      </w:tr>
      <w:tr w:rsidR="00D73A38" w:rsidRPr="0015166A" w14:paraId="0DDDC025" w14:textId="77777777" w:rsidTr="00BA4F7F">
        <w:trPr>
          <w:trHeight w:val="993"/>
        </w:trPr>
        <w:tc>
          <w:tcPr>
            <w:tcW w:w="1809" w:type="dxa"/>
            <w:shd w:val="clear" w:color="auto" w:fill="D9D9D9"/>
          </w:tcPr>
          <w:p w14:paraId="14A06486" w14:textId="77777777" w:rsidR="00266A6B" w:rsidRPr="0015166A" w:rsidRDefault="00266A6B" w:rsidP="00266A6B">
            <w:pPr>
              <w:spacing w:line="500" w:lineRule="exact"/>
              <w:rPr>
                <w:rFonts w:ascii="Times New Roman" w:hAnsi="Times New Roman"/>
                <w:b/>
                <w:bCs/>
                <w:sz w:val="24"/>
                <w:szCs w:val="24"/>
              </w:rPr>
            </w:pPr>
            <w:r w:rsidRPr="0015166A">
              <w:rPr>
                <w:rFonts w:ascii="Times New Roman" w:hAnsi="Times New Roman"/>
                <w:b/>
                <w:bCs/>
                <w:sz w:val="24"/>
                <w:szCs w:val="24"/>
              </w:rPr>
              <w:t>交易概况（限</w:t>
            </w:r>
            <w:r w:rsidRPr="0015166A">
              <w:rPr>
                <w:rFonts w:ascii="Times New Roman" w:hAnsi="Times New Roman"/>
                <w:b/>
                <w:bCs/>
                <w:sz w:val="24"/>
                <w:szCs w:val="24"/>
              </w:rPr>
              <w:t>200</w:t>
            </w:r>
            <w:r w:rsidRPr="0015166A">
              <w:rPr>
                <w:rFonts w:ascii="Times New Roman" w:hAnsi="Times New Roman"/>
                <w:b/>
                <w:bCs/>
                <w:sz w:val="24"/>
                <w:szCs w:val="24"/>
              </w:rPr>
              <w:t>字内）</w:t>
            </w:r>
          </w:p>
        </w:tc>
        <w:tc>
          <w:tcPr>
            <w:tcW w:w="6550" w:type="dxa"/>
            <w:gridSpan w:val="2"/>
          </w:tcPr>
          <w:p w14:paraId="683D2C6A" w14:textId="68FE9DBB" w:rsidR="005C11B1" w:rsidRPr="0015166A" w:rsidRDefault="005C11B1" w:rsidP="00492CEA">
            <w:pPr>
              <w:tabs>
                <w:tab w:val="left" w:pos="651"/>
              </w:tabs>
              <w:spacing w:beforeLines="50" w:before="156" w:afterLines="50" w:after="156"/>
              <w:rPr>
                <w:rFonts w:ascii="Times New Roman" w:hAnsi="Times New Roman"/>
                <w:color w:val="000000"/>
                <w:sz w:val="24"/>
                <w:szCs w:val="24"/>
              </w:rPr>
            </w:pPr>
            <w:r>
              <w:rPr>
                <w:rFonts w:ascii="Times New Roman" w:hAnsi="Times New Roman" w:hint="eastAsia"/>
                <w:color w:val="000000"/>
                <w:sz w:val="24"/>
                <w:szCs w:val="24"/>
              </w:rPr>
              <w:t>根据</w:t>
            </w:r>
            <w:r>
              <w:rPr>
                <w:rFonts w:ascii="Times New Roman" w:hAnsi="Times New Roman"/>
                <w:color w:val="000000"/>
                <w:sz w:val="24"/>
                <w:szCs w:val="24"/>
              </w:rPr>
              <w:t>交易协议，</w:t>
            </w:r>
            <w:r w:rsidR="00492CEA" w:rsidRPr="00492CEA">
              <w:rPr>
                <w:rFonts w:ascii="Times New Roman" w:hAnsi="Times New Roman" w:hint="eastAsia"/>
                <w:sz w:val="24"/>
                <w:szCs w:val="24"/>
              </w:rPr>
              <w:t>洋集团控股有限公司（“</w:t>
            </w:r>
            <w:r w:rsidR="00492CEA" w:rsidRPr="00492CEA">
              <w:rPr>
                <w:rFonts w:ascii="Times New Roman" w:hAnsi="Times New Roman" w:hint="eastAsia"/>
                <w:b/>
                <w:sz w:val="24"/>
                <w:szCs w:val="24"/>
              </w:rPr>
              <w:t>远洋集团</w:t>
            </w:r>
            <w:r w:rsidR="00492CEA" w:rsidRPr="00492CEA">
              <w:rPr>
                <w:rFonts w:ascii="Times New Roman" w:hAnsi="Times New Roman" w:hint="eastAsia"/>
                <w:sz w:val="24"/>
                <w:szCs w:val="24"/>
              </w:rPr>
              <w:t>”）</w:t>
            </w:r>
            <w:r w:rsidRPr="005C11B1">
              <w:rPr>
                <w:rFonts w:ascii="Times New Roman" w:hAnsi="Times New Roman" w:hint="eastAsia"/>
                <w:color w:val="000000"/>
                <w:sz w:val="24"/>
                <w:szCs w:val="24"/>
              </w:rPr>
              <w:t>、</w:t>
            </w:r>
            <w:r w:rsidR="00492CEA" w:rsidRPr="00492CEA">
              <w:rPr>
                <w:rFonts w:ascii="Times New Roman" w:hAnsi="Times New Roman" w:hint="eastAsia"/>
                <w:color w:val="000000"/>
                <w:sz w:val="24"/>
                <w:szCs w:val="24"/>
              </w:rPr>
              <w:t>韩国国家投资公司（“</w:t>
            </w:r>
            <w:r w:rsidR="00492CEA" w:rsidRPr="00492CEA">
              <w:rPr>
                <w:rFonts w:ascii="Times New Roman" w:hAnsi="Times New Roman" w:hint="eastAsia"/>
                <w:b/>
                <w:color w:val="000000"/>
                <w:sz w:val="24"/>
                <w:szCs w:val="24"/>
              </w:rPr>
              <w:t>KIC</w:t>
            </w:r>
            <w:r w:rsidR="00492CEA" w:rsidRPr="00492CEA">
              <w:rPr>
                <w:rFonts w:ascii="Times New Roman" w:hAnsi="Times New Roman" w:hint="eastAsia"/>
                <w:color w:val="000000"/>
                <w:sz w:val="24"/>
                <w:szCs w:val="24"/>
              </w:rPr>
              <w:t>”）</w:t>
            </w:r>
            <w:r w:rsidRPr="005C11B1">
              <w:rPr>
                <w:rFonts w:ascii="Times New Roman" w:hAnsi="Times New Roman" w:hint="eastAsia"/>
                <w:color w:val="000000"/>
                <w:sz w:val="24"/>
                <w:szCs w:val="24"/>
              </w:rPr>
              <w:t>（通过其各自关联实体）及</w:t>
            </w:r>
            <w:r w:rsidR="008C0382" w:rsidRPr="006E0494">
              <w:rPr>
                <w:rFonts w:ascii="Times New Roman" w:hAnsi="Times New Roman" w:hint="eastAsia"/>
                <w:sz w:val="24"/>
                <w:szCs w:val="24"/>
              </w:rPr>
              <w:t>瑞科银珍私人有限公司</w:t>
            </w:r>
            <w:r w:rsidR="008C0382">
              <w:rPr>
                <w:rFonts w:ascii="Times New Roman" w:hAnsi="Times New Roman" w:hint="eastAsia"/>
                <w:sz w:val="24"/>
                <w:szCs w:val="24"/>
              </w:rPr>
              <w:t>（“</w:t>
            </w:r>
            <w:r w:rsidR="008C0382" w:rsidRPr="008C0382">
              <w:rPr>
                <w:rFonts w:ascii="Times New Roman" w:hAnsi="Times New Roman" w:hint="eastAsia"/>
                <w:b/>
                <w:sz w:val="24"/>
                <w:szCs w:val="24"/>
              </w:rPr>
              <w:t>瑞科银珍</w:t>
            </w:r>
            <w:r w:rsidR="008C0382">
              <w:rPr>
                <w:rFonts w:ascii="Times New Roman" w:hAnsi="Times New Roman" w:hint="eastAsia"/>
                <w:sz w:val="24"/>
                <w:szCs w:val="24"/>
              </w:rPr>
              <w:t>”）</w:t>
            </w:r>
            <w:r w:rsidRPr="005C11B1">
              <w:rPr>
                <w:rFonts w:ascii="Times New Roman" w:hAnsi="Times New Roman" w:hint="eastAsia"/>
                <w:color w:val="000000"/>
                <w:sz w:val="24"/>
                <w:szCs w:val="24"/>
              </w:rPr>
              <w:t>拟新设一家合营企业基金，用于投资北京市核心写字楼项目（“</w:t>
            </w:r>
            <w:r w:rsidRPr="00F77AD8">
              <w:rPr>
                <w:rFonts w:ascii="Times New Roman" w:hAnsi="Times New Roman" w:hint="eastAsia"/>
                <w:b/>
                <w:color w:val="000000"/>
                <w:sz w:val="24"/>
                <w:szCs w:val="24"/>
              </w:rPr>
              <w:t>拟议交易</w:t>
            </w:r>
            <w:r w:rsidRPr="005C11B1">
              <w:rPr>
                <w:rFonts w:ascii="Times New Roman" w:hAnsi="Times New Roman" w:hint="eastAsia"/>
                <w:color w:val="000000"/>
                <w:sz w:val="24"/>
                <w:szCs w:val="24"/>
              </w:rPr>
              <w:t>”）。</w:t>
            </w:r>
          </w:p>
        </w:tc>
      </w:tr>
      <w:tr w:rsidR="00492CEA" w:rsidRPr="0015166A" w14:paraId="687B1CBB" w14:textId="77777777" w:rsidTr="00E1347C">
        <w:trPr>
          <w:trHeight w:val="988"/>
        </w:trPr>
        <w:tc>
          <w:tcPr>
            <w:tcW w:w="1809" w:type="dxa"/>
            <w:vMerge w:val="restart"/>
            <w:shd w:val="clear" w:color="auto" w:fill="D9D9D9"/>
          </w:tcPr>
          <w:p w14:paraId="0F20F28F" w14:textId="77777777" w:rsidR="00492CEA" w:rsidRPr="0015166A" w:rsidRDefault="00492CEA" w:rsidP="00266A6B">
            <w:pPr>
              <w:spacing w:line="500" w:lineRule="exact"/>
              <w:rPr>
                <w:rFonts w:ascii="Times New Roman" w:hAnsi="Times New Roman"/>
                <w:b/>
                <w:bCs/>
                <w:sz w:val="24"/>
                <w:szCs w:val="24"/>
              </w:rPr>
            </w:pPr>
            <w:r w:rsidRPr="0015166A">
              <w:rPr>
                <w:rFonts w:ascii="Times New Roman" w:hAnsi="Times New Roman"/>
                <w:b/>
                <w:bCs/>
                <w:sz w:val="24"/>
                <w:szCs w:val="24"/>
              </w:rPr>
              <w:t>参与集中的经营者简介</w:t>
            </w:r>
          </w:p>
        </w:tc>
        <w:tc>
          <w:tcPr>
            <w:tcW w:w="1796" w:type="dxa"/>
          </w:tcPr>
          <w:p w14:paraId="7E060461" w14:textId="28DE4137" w:rsidR="00492CEA" w:rsidRPr="0015166A" w:rsidRDefault="00492CEA" w:rsidP="00133E62">
            <w:pPr>
              <w:pStyle w:val="a9"/>
              <w:numPr>
                <w:ilvl w:val="0"/>
                <w:numId w:val="17"/>
              </w:numPr>
              <w:spacing w:beforeLines="50" w:before="156" w:afterLines="50" w:after="156"/>
              <w:ind w:firstLineChars="0"/>
              <w:rPr>
                <w:rFonts w:ascii="Times New Roman" w:hAnsi="Times New Roman"/>
                <w:sz w:val="24"/>
                <w:szCs w:val="24"/>
              </w:rPr>
            </w:pPr>
            <w:r w:rsidRPr="00133E62">
              <w:rPr>
                <w:rFonts w:ascii="Times New Roman" w:hAnsi="Times New Roman" w:hint="eastAsia"/>
                <w:sz w:val="24"/>
                <w:szCs w:val="24"/>
              </w:rPr>
              <w:t>远洋控股集团（中国）有限公司（“</w:t>
            </w:r>
            <w:r w:rsidRPr="00133E62">
              <w:rPr>
                <w:rFonts w:ascii="Times New Roman" w:hAnsi="Times New Roman" w:hint="eastAsia"/>
                <w:b/>
                <w:sz w:val="24"/>
                <w:szCs w:val="24"/>
              </w:rPr>
              <w:t>远洋中国</w:t>
            </w:r>
            <w:r w:rsidRPr="00133E62">
              <w:rPr>
                <w:rFonts w:ascii="Times New Roman" w:hAnsi="Times New Roman" w:hint="eastAsia"/>
                <w:sz w:val="24"/>
                <w:szCs w:val="24"/>
              </w:rPr>
              <w:t>”）</w:t>
            </w:r>
          </w:p>
        </w:tc>
        <w:tc>
          <w:tcPr>
            <w:tcW w:w="4754" w:type="dxa"/>
          </w:tcPr>
          <w:p w14:paraId="47E2F26D" w14:textId="6B7273E8" w:rsidR="00492CEA" w:rsidRPr="0015166A" w:rsidRDefault="00492CEA" w:rsidP="00492CEA">
            <w:pPr>
              <w:spacing w:beforeLines="50" w:before="156" w:afterLines="50" w:after="156"/>
              <w:rPr>
                <w:rFonts w:ascii="Times New Roman" w:hAnsi="Times New Roman"/>
                <w:sz w:val="24"/>
                <w:szCs w:val="24"/>
              </w:rPr>
            </w:pPr>
            <w:r w:rsidRPr="00492CEA">
              <w:rPr>
                <w:rFonts w:ascii="Times New Roman" w:hAnsi="Times New Roman" w:hint="eastAsia"/>
                <w:sz w:val="24"/>
                <w:szCs w:val="24"/>
              </w:rPr>
              <w:t>远洋中国</w:t>
            </w:r>
            <w:r w:rsidR="00940900">
              <w:rPr>
                <w:rFonts w:ascii="Times New Roman" w:hAnsi="Times New Roman" w:hint="eastAsia"/>
                <w:sz w:val="24"/>
                <w:szCs w:val="24"/>
              </w:rPr>
              <w:t>是一家</w:t>
            </w:r>
            <w:r w:rsidR="00426188">
              <w:rPr>
                <w:rFonts w:ascii="Times New Roman" w:hAnsi="Times New Roman" w:hint="eastAsia"/>
                <w:sz w:val="24"/>
                <w:szCs w:val="24"/>
              </w:rPr>
              <w:t>成立于</w:t>
            </w:r>
            <w:r w:rsidR="00426188" w:rsidRPr="00426188">
              <w:rPr>
                <w:rFonts w:ascii="Times New Roman" w:hAnsi="Times New Roman" w:hint="eastAsia"/>
                <w:sz w:val="24"/>
                <w:szCs w:val="24"/>
              </w:rPr>
              <w:t>1993</w:t>
            </w:r>
            <w:r w:rsidR="00426188" w:rsidRPr="00426188">
              <w:rPr>
                <w:rFonts w:ascii="Times New Roman" w:hAnsi="Times New Roman" w:hint="eastAsia"/>
                <w:sz w:val="24"/>
                <w:szCs w:val="24"/>
              </w:rPr>
              <w:t>年</w:t>
            </w:r>
            <w:r w:rsidR="00426188" w:rsidRPr="00426188">
              <w:rPr>
                <w:rFonts w:ascii="Times New Roman" w:hAnsi="Times New Roman" w:hint="eastAsia"/>
                <w:sz w:val="24"/>
                <w:szCs w:val="24"/>
              </w:rPr>
              <w:t>6</w:t>
            </w:r>
            <w:r w:rsidR="00426188" w:rsidRPr="00426188">
              <w:rPr>
                <w:rFonts w:ascii="Times New Roman" w:hAnsi="Times New Roman" w:hint="eastAsia"/>
                <w:sz w:val="24"/>
                <w:szCs w:val="24"/>
              </w:rPr>
              <w:t>月</w:t>
            </w:r>
            <w:r w:rsidR="00426188" w:rsidRPr="00426188">
              <w:rPr>
                <w:rFonts w:ascii="Times New Roman" w:hAnsi="Times New Roman" w:hint="eastAsia"/>
                <w:sz w:val="24"/>
                <w:szCs w:val="24"/>
              </w:rPr>
              <w:t>12</w:t>
            </w:r>
            <w:r w:rsidR="00426188" w:rsidRPr="00426188">
              <w:rPr>
                <w:rFonts w:ascii="Times New Roman" w:hAnsi="Times New Roman" w:hint="eastAsia"/>
                <w:sz w:val="24"/>
                <w:szCs w:val="24"/>
              </w:rPr>
              <w:t>日</w:t>
            </w:r>
            <w:r w:rsidR="00CC60B9">
              <w:rPr>
                <w:rFonts w:ascii="Times New Roman" w:hAnsi="Times New Roman" w:hint="eastAsia"/>
                <w:sz w:val="24"/>
                <w:szCs w:val="24"/>
              </w:rPr>
              <w:t>的中国公司，为</w:t>
            </w:r>
            <w:r w:rsidRPr="00492CEA">
              <w:rPr>
                <w:rFonts w:ascii="Times New Roman" w:hAnsi="Times New Roman" w:hint="eastAsia"/>
                <w:sz w:val="24"/>
                <w:szCs w:val="24"/>
              </w:rPr>
              <w:t>远洋集团在中国设立的集团控股公司，其主要代表远洋集团通过下属关联企业在中国行使集团管理和房地产投资职能</w:t>
            </w:r>
            <w:r w:rsidR="008D7C53">
              <w:rPr>
                <w:rFonts w:ascii="Times New Roman" w:hAnsi="Times New Roman" w:hint="eastAsia"/>
                <w:sz w:val="24"/>
                <w:szCs w:val="24"/>
              </w:rPr>
              <w:t>。</w:t>
            </w:r>
            <w:r w:rsidR="008D7C53" w:rsidRPr="008D7C53">
              <w:rPr>
                <w:rFonts w:ascii="Times New Roman" w:hAnsi="Times New Roman" w:hint="eastAsia"/>
                <w:sz w:val="24"/>
                <w:szCs w:val="24"/>
              </w:rPr>
              <w:t>业务范围包括中</w:t>
            </w:r>
            <w:proofErr w:type="gramStart"/>
            <w:r w:rsidR="008D7C53" w:rsidRPr="008D7C53">
              <w:rPr>
                <w:rFonts w:ascii="Times New Roman" w:hAnsi="Times New Roman" w:hint="eastAsia"/>
                <w:sz w:val="24"/>
                <w:szCs w:val="24"/>
              </w:rPr>
              <w:t>高端住宅</w:t>
            </w:r>
            <w:proofErr w:type="gramEnd"/>
            <w:r w:rsidR="008D7C53" w:rsidRPr="008D7C53">
              <w:rPr>
                <w:rFonts w:ascii="Times New Roman" w:hAnsi="Times New Roman" w:hint="eastAsia"/>
                <w:sz w:val="24"/>
                <w:szCs w:val="24"/>
              </w:rPr>
              <w:t>开发、写字楼、综合体及零售物业开发投资运营、物业服务、养老产业、物流地产、房地产基金、股权投资、资产管理和海外投资等。</w:t>
            </w:r>
          </w:p>
        </w:tc>
      </w:tr>
      <w:tr w:rsidR="00492CEA" w:rsidRPr="0015166A" w14:paraId="7DB5275E" w14:textId="77777777" w:rsidTr="00E1347C">
        <w:trPr>
          <w:trHeight w:val="404"/>
        </w:trPr>
        <w:tc>
          <w:tcPr>
            <w:tcW w:w="1809" w:type="dxa"/>
            <w:vMerge/>
            <w:shd w:val="clear" w:color="auto" w:fill="D9D9D9"/>
          </w:tcPr>
          <w:p w14:paraId="560A29AB" w14:textId="77777777" w:rsidR="00492CEA" w:rsidRPr="0015166A" w:rsidRDefault="00492CEA" w:rsidP="00266A6B">
            <w:pPr>
              <w:spacing w:line="500" w:lineRule="exact"/>
              <w:rPr>
                <w:rFonts w:ascii="Times New Roman" w:hAnsi="Times New Roman"/>
                <w:sz w:val="24"/>
                <w:szCs w:val="24"/>
              </w:rPr>
            </w:pPr>
          </w:p>
        </w:tc>
        <w:tc>
          <w:tcPr>
            <w:tcW w:w="1796" w:type="dxa"/>
          </w:tcPr>
          <w:p w14:paraId="5EED6900" w14:textId="034EA373" w:rsidR="00492CEA" w:rsidRPr="0015166A" w:rsidRDefault="008D7C53" w:rsidP="008D7C53">
            <w:pPr>
              <w:pStyle w:val="a9"/>
              <w:numPr>
                <w:ilvl w:val="0"/>
                <w:numId w:val="17"/>
              </w:numPr>
              <w:spacing w:beforeLines="50" w:before="156" w:afterLines="50" w:after="156"/>
              <w:ind w:firstLineChars="0"/>
              <w:rPr>
                <w:rFonts w:ascii="Times New Roman" w:hAnsi="Times New Roman"/>
                <w:sz w:val="24"/>
                <w:szCs w:val="24"/>
              </w:rPr>
            </w:pPr>
            <w:r w:rsidRPr="008D7C53">
              <w:rPr>
                <w:rFonts w:ascii="Times New Roman" w:hAnsi="Times New Roman"/>
                <w:sz w:val="24"/>
                <w:szCs w:val="24"/>
              </w:rPr>
              <w:t>KIC</w:t>
            </w:r>
          </w:p>
        </w:tc>
        <w:tc>
          <w:tcPr>
            <w:tcW w:w="4754" w:type="dxa"/>
          </w:tcPr>
          <w:p w14:paraId="54E203B5" w14:textId="28615F28" w:rsidR="008D7C53" w:rsidRPr="0015166A" w:rsidRDefault="008D7C53" w:rsidP="005B529D">
            <w:pPr>
              <w:spacing w:beforeLines="50" w:before="156" w:afterLines="50" w:after="156"/>
              <w:rPr>
                <w:rFonts w:ascii="Times New Roman" w:hAnsi="Times New Roman"/>
                <w:color w:val="000000"/>
                <w:sz w:val="24"/>
                <w:szCs w:val="24"/>
              </w:rPr>
            </w:pPr>
            <w:r w:rsidRPr="008D7C53">
              <w:rPr>
                <w:rFonts w:ascii="Times New Roman" w:hAnsi="Times New Roman" w:hint="eastAsia"/>
                <w:color w:val="000000"/>
                <w:sz w:val="24"/>
                <w:szCs w:val="24"/>
              </w:rPr>
              <w:t>KIC</w:t>
            </w:r>
            <w:r w:rsidRPr="008D7C53">
              <w:rPr>
                <w:rFonts w:ascii="Times New Roman" w:hAnsi="Times New Roman" w:hint="eastAsia"/>
                <w:color w:val="000000"/>
                <w:sz w:val="24"/>
                <w:szCs w:val="24"/>
              </w:rPr>
              <w:t>是一家</w:t>
            </w:r>
            <w:r w:rsidR="00CC60B9">
              <w:rPr>
                <w:rFonts w:ascii="Times New Roman" w:hAnsi="Times New Roman" w:hint="eastAsia"/>
                <w:color w:val="000000"/>
                <w:sz w:val="24"/>
                <w:szCs w:val="24"/>
              </w:rPr>
              <w:t>成立于</w:t>
            </w:r>
            <w:r w:rsidR="00CC60B9" w:rsidRPr="00CC60B9">
              <w:rPr>
                <w:rFonts w:ascii="Times New Roman" w:hAnsi="Times New Roman" w:hint="eastAsia"/>
                <w:color w:val="000000"/>
                <w:sz w:val="24"/>
                <w:szCs w:val="24"/>
              </w:rPr>
              <w:t>2005</w:t>
            </w:r>
            <w:r w:rsidR="00CC60B9" w:rsidRPr="00CC60B9">
              <w:rPr>
                <w:rFonts w:ascii="Times New Roman" w:hAnsi="Times New Roman" w:hint="eastAsia"/>
                <w:color w:val="000000"/>
                <w:sz w:val="24"/>
                <w:szCs w:val="24"/>
              </w:rPr>
              <w:t>年</w:t>
            </w:r>
            <w:r w:rsidR="00CC60B9" w:rsidRPr="00CC60B9">
              <w:rPr>
                <w:rFonts w:ascii="Times New Roman" w:hAnsi="Times New Roman" w:hint="eastAsia"/>
                <w:color w:val="000000"/>
                <w:sz w:val="24"/>
                <w:szCs w:val="24"/>
              </w:rPr>
              <w:t>7</w:t>
            </w:r>
            <w:r w:rsidR="00CC60B9" w:rsidRPr="00CC60B9">
              <w:rPr>
                <w:rFonts w:ascii="Times New Roman" w:hAnsi="Times New Roman" w:hint="eastAsia"/>
                <w:color w:val="000000"/>
                <w:sz w:val="24"/>
                <w:szCs w:val="24"/>
              </w:rPr>
              <w:t>月</w:t>
            </w:r>
            <w:r w:rsidR="00CC60B9" w:rsidRPr="00CC60B9">
              <w:rPr>
                <w:rFonts w:ascii="Times New Roman" w:hAnsi="Times New Roman" w:hint="eastAsia"/>
                <w:color w:val="000000"/>
                <w:sz w:val="24"/>
                <w:szCs w:val="24"/>
              </w:rPr>
              <w:t>1</w:t>
            </w:r>
            <w:r w:rsidR="00CC60B9" w:rsidRPr="00CC60B9">
              <w:rPr>
                <w:rFonts w:ascii="Times New Roman" w:hAnsi="Times New Roman" w:hint="eastAsia"/>
                <w:color w:val="000000"/>
                <w:sz w:val="24"/>
                <w:szCs w:val="24"/>
              </w:rPr>
              <w:t>日</w:t>
            </w:r>
            <w:r w:rsidR="00CC60B9">
              <w:rPr>
                <w:rFonts w:ascii="Times New Roman" w:hAnsi="Times New Roman" w:hint="eastAsia"/>
                <w:color w:val="000000"/>
                <w:sz w:val="24"/>
                <w:szCs w:val="24"/>
              </w:rPr>
              <w:t>的韩国</w:t>
            </w:r>
            <w:r w:rsidRPr="008D7C53">
              <w:rPr>
                <w:rFonts w:ascii="Times New Roman" w:hAnsi="Times New Roman" w:hint="eastAsia"/>
                <w:color w:val="000000"/>
                <w:sz w:val="24"/>
                <w:szCs w:val="24"/>
              </w:rPr>
              <w:t>国有投资机构，为韩国政府管理主权财富基金。</w:t>
            </w:r>
            <w:r w:rsidR="007F0615">
              <w:rPr>
                <w:rFonts w:ascii="Times New Roman" w:hAnsi="Times New Roman" w:hint="eastAsia"/>
                <w:color w:val="000000"/>
                <w:sz w:val="24"/>
                <w:szCs w:val="24"/>
              </w:rPr>
              <w:t>在中国境内主营业务为</w:t>
            </w:r>
            <w:r w:rsidR="007F0615" w:rsidRPr="007F0615">
              <w:rPr>
                <w:rFonts w:ascii="Times New Roman" w:hAnsi="Times New Roman" w:hint="eastAsia"/>
                <w:color w:val="000000"/>
                <w:sz w:val="24"/>
                <w:szCs w:val="24"/>
              </w:rPr>
              <w:t>中国的传统和另类资产</w:t>
            </w:r>
            <w:r w:rsidR="007F0615">
              <w:rPr>
                <w:rFonts w:ascii="Times New Roman" w:hAnsi="Times New Roman" w:hint="eastAsia"/>
                <w:color w:val="000000"/>
                <w:sz w:val="24"/>
                <w:szCs w:val="24"/>
              </w:rPr>
              <w:t>投资</w:t>
            </w:r>
            <w:r w:rsidR="007F0615" w:rsidRPr="007F0615">
              <w:rPr>
                <w:rFonts w:ascii="Times New Roman" w:hAnsi="Times New Roman" w:hint="eastAsia"/>
                <w:color w:val="000000"/>
                <w:sz w:val="24"/>
                <w:szCs w:val="24"/>
              </w:rPr>
              <w:t>。传统资产包括上市股票和固定收益产品。在另类资产方面，房地产是主要投资对象。</w:t>
            </w:r>
          </w:p>
        </w:tc>
      </w:tr>
      <w:tr w:rsidR="00492CEA" w:rsidRPr="0015166A" w14:paraId="349ED29B" w14:textId="77777777" w:rsidTr="00E1347C">
        <w:trPr>
          <w:trHeight w:val="404"/>
        </w:trPr>
        <w:tc>
          <w:tcPr>
            <w:tcW w:w="1809" w:type="dxa"/>
            <w:vMerge/>
            <w:shd w:val="clear" w:color="auto" w:fill="D9D9D9"/>
          </w:tcPr>
          <w:p w14:paraId="5C62A8B9" w14:textId="77777777" w:rsidR="00492CEA" w:rsidRPr="0015166A" w:rsidRDefault="00492CEA" w:rsidP="00266A6B">
            <w:pPr>
              <w:spacing w:line="500" w:lineRule="exact"/>
              <w:rPr>
                <w:rFonts w:ascii="Times New Roman" w:hAnsi="Times New Roman"/>
                <w:sz w:val="24"/>
                <w:szCs w:val="24"/>
              </w:rPr>
            </w:pPr>
          </w:p>
        </w:tc>
        <w:tc>
          <w:tcPr>
            <w:tcW w:w="1796" w:type="dxa"/>
          </w:tcPr>
          <w:p w14:paraId="4FEFB173" w14:textId="47389049" w:rsidR="00492CEA" w:rsidRDefault="007F0615" w:rsidP="007F0615">
            <w:pPr>
              <w:pStyle w:val="a9"/>
              <w:numPr>
                <w:ilvl w:val="0"/>
                <w:numId w:val="17"/>
              </w:numPr>
              <w:spacing w:beforeLines="50" w:before="156" w:afterLines="50" w:after="156"/>
              <w:ind w:firstLineChars="0"/>
              <w:rPr>
                <w:rFonts w:ascii="Times New Roman" w:hAnsi="Times New Roman"/>
                <w:sz w:val="24"/>
                <w:szCs w:val="24"/>
              </w:rPr>
            </w:pPr>
            <w:r w:rsidRPr="007F0615">
              <w:rPr>
                <w:rFonts w:ascii="Times New Roman" w:hAnsi="Times New Roman" w:hint="eastAsia"/>
                <w:sz w:val="24"/>
                <w:szCs w:val="24"/>
              </w:rPr>
              <w:t>瑞科银珍</w:t>
            </w:r>
          </w:p>
        </w:tc>
        <w:tc>
          <w:tcPr>
            <w:tcW w:w="4754" w:type="dxa"/>
          </w:tcPr>
          <w:p w14:paraId="3977665D" w14:textId="1CB53B6E" w:rsidR="00492CEA" w:rsidRDefault="00185594" w:rsidP="00F91A3F">
            <w:pPr>
              <w:spacing w:beforeLines="50" w:before="156" w:afterLines="50" w:after="156"/>
              <w:rPr>
                <w:rFonts w:ascii="Times New Roman" w:hAnsi="Times New Roman"/>
                <w:color w:val="000000"/>
                <w:sz w:val="24"/>
                <w:szCs w:val="24"/>
              </w:rPr>
            </w:pPr>
            <w:r w:rsidRPr="00185594">
              <w:rPr>
                <w:rFonts w:ascii="Times New Roman" w:hAnsi="Times New Roman" w:hint="eastAsia"/>
                <w:color w:val="000000"/>
                <w:sz w:val="24"/>
                <w:szCs w:val="24"/>
              </w:rPr>
              <w:t>瑞科银珍</w:t>
            </w:r>
            <w:r w:rsidR="005B529D">
              <w:rPr>
                <w:rFonts w:ascii="Times New Roman" w:hAnsi="Times New Roman" w:hint="eastAsia"/>
                <w:color w:val="000000"/>
                <w:sz w:val="24"/>
                <w:szCs w:val="24"/>
              </w:rPr>
              <w:t>是一家成立于</w:t>
            </w:r>
            <w:r w:rsidR="005B529D" w:rsidRPr="005B529D">
              <w:rPr>
                <w:rFonts w:ascii="Times New Roman" w:hAnsi="Times New Roman" w:hint="eastAsia"/>
                <w:color w:val="000000"/>
                <w:sz w:val="24"/>
                <w:szCs w:val="24"/>
              </w:rPr>
              <w:t>2019</w:t>
            </w:r>
            <w:r w:rsidR="005B529D" w:rsidRPr="005B529D">
              <w:rPr>
                <w:rFonts w:ascii="Times New Roman" w:hAnsi="Times New Roman" w:hint="eastAsia"/>
                <w:color w:val="000000"/>
                <w:sz w:val="24"/>
                <w:szCs w:val="24"/>
              </w:rPr>
              <w:t>年</w:t>
            </w:r>
            <w:r w:rsidR="005B529D" w:rsidRPr="005B529D">
              <w:rPr>
                <w:rFonts w:ascii="Times New Roman" w:hAnsi="Times New Roman" w:hint="eastAsia"/>
                <w:color w:val="000000"/>
                <w:sz w:val="24"/>
                <w:szCs w:val="24"/>
              </w:rPr>
              <w:t>11</w:t>
            </w:r>
            <w:r w:rsidR="005B529D" w:rsidRPr="005B529D">
              <w:rPr>
                <w:rFonts w:ascii="Times New Roman" w:hAnsi="Times New Roman" w:hint="eastAsia"/>
                <w:color w:val="000000"/>
                <w:sz w:val="24"/>
                <w:szCs w:val="24"/>
              </w:rPr>
              <w:t>月</w:t>
            </w:r>
            <w:r w:rsidR="005B529D" w:rsidRPr="005B529D">
              <w:rPr>
                <w:rFonts w:ascii="Times New Roman" w:hAnsi="Times New Roman" w:hint="eastAsia"/>
                <w:color w:val="000000"/>
                <w:sz w:val="24"/>
                <w:szCs w:val="24"/>
              </w:rPr>
              <w:t>28</w:t>
            </w:r>
            <w:r w:rsidR="005B529D" w:rsidRPr="005B529D">
              <w:rPr>
                <w:rFonts w:ascii="Times New Roman" w:hAnsi="Times New Roman" w:hint="eastAsia"/>
                <w:color w:val="000000"/>
                <w:sz w:val="24"/>
                <w:szCs w:val="24"/>
              </w:rPr>
              <w:t>日</w:t>
            </w:r>
            <w:r w:rsidR="00F91A3F">
              <w:rPr>
                <w:rFonts w:ascii="Times New Roman" w:hAnsi="Times New Roman" w:hint="eastAsia"/>
                <w:color w:val="000000"/>
                <w:sz w:val="24"/>
                <w:szCs w:val="24"/>
              </w:rPr>
              <w:t>、由</w:t>
            </w:r>
            <w:r w:rsidRPr="00185594">
              <w:rPr>
                <w:rFonts w:ascii="Times New Roman" w:hAnsi="Times New Roman" w:hint="eastAsia"/>
                <w:color w:val="000000"/>
                <w:sz w:val="24"/>
                <w:szCs w:val="24"/>
              </w:rPr>
              <w:t>GIC Realty</w:t>
            </w:r>
            <w:r w:rsidRPr="00185594">
              <w:rPr>
                <w:rFonts w:ascii="Times New Roman" w:hAnsi="Times New Roman" w:hint="eastAsia"/>
                <w:color w:val="000000"/>
                <w:sz w:val="24"/>
                <w:szCs w:val="24"/>
              </w:rPr>
              <w:t>设立</w:t>
            </w:r>
            <w:r w:rsidR="00F91A3F">
              <w:rPr>
                <w:rFonts w:ascii="Times New Roman" w:hAnsi="Times New Roman" w:hint="eastAsia"/>
                <w:color w:val="000000"/>
                <w:sz w:val="24"/>
                <w:szCs w:val="24"/>
              </w:rPr>
              <w:t>在新加坡</w:t>
            </w:r>
            <w:r w:rsidRPr="00185594">
              <w:rPr>
                <w:rFonts w:ascii="Times New Roman" w:hAnsi="Times New Roman" w:hint="eastAsia"/>
                <w:color w:val="000000"/>
                <w:sz w:val="24"/>
                <w:szCs w:val="24"/>
              </w:rPr>
              <w:t>的为持有合营企业基金权益的投资控股公司，合营企业基金将主要投资北京市的写</w:t>
            </w:r>
            <w:bookmarkStart w:id="0" w:name="_GoBack"/>
            <w:bookmarkEnd w:id="0"/>
            <w:r w:rsidRPr="00185594">
              <w:rPr>
                <w:rFonts w:ascii="Times New Roman" w:hAnsi="Times New Roman" w:hint="eastAsia"/>
                <w:color w:val="000000"/>
                <w:sz w:val="24"/>
                <w:szCs w:val="24"/>
              </w:rPr>
              <w:t>字楼项目。</w:t>
            </w:r>
          </w:p>
        </w:tc>
      </w:tr>
      <w:tr w:rsidR="00D73A38" w:rsidRPr="0015166A" w14:paraId="779A4BF3" w14:textId="77777777" w:rsidTr="00BA4F7F">
        <w:trPr>
          <w:trHeight w:val="279"/>
        </w:trPr>
        <w:tc>
          <w:tcPr>
            <w:tcW w:w="1809" w:type="dxa"/>
            <w:vMerge w:val="restart"/>
            <w:shd w:val="clear" w:color="auto" w:fill="D9D9D9"/>
          </w:tcPr>
          <w:p w14:paraId="29B44194" w14:textId="77777777" w:rsidR="00094095" w:rsidRPr="0015166A" w:rsidRDefault="00094095" w:rsidP="00BB2377">
            <w:pPr>
              <w:spacing w:line="500" w:lineRule="exact"/>
              <w:rPr>
                <w:rFonts w:ascii="Times New Roman" w:hAnsi="Times New Roman"/>
                <w:b/>
                <w:bCs/>
                <w:sz w:val="24"/>
                <w:szCs w:val="24"/>
              </w:rPr>
            </w:pPr>
            <w:r w:rsidRPr="0015166A">
              <w:rPr>
                <w:rFonts w:ascii="Times New Roman" w:hAnsi="Times New Roman"/>
                <w:b/>
                <w:bCs/>
                <w:sz w:val="24"/>
                <w:szCs w:val="24"/>
              </w:rPr>
              <w:t>简易案件理由（</w:t>
            </w:r>
            <w:r w:rsidR="005F167B" w:rsidRPr="0015166A">
              <w:rPr>
                <w:rFonts w:ascii="Times New Roman" w:hAnsi="Times New Roman"/>
                <w:b/>
                <w:bCs/>
                <w:sz w:val="24"/>
                <w:szCs w:val="24"/>
              </w:rPr>
              <w:t>可以单选，也可以多选</w:t>
            </w:r>
            <w:r w:rsidRPr="0015166A">
              <w:rPr>
                <w:rFonts w:ascii="Times New Roman" w:hAnsi="Times New Roman"/>
                <w:b/>
                <w:bCs/>
                <w:sz w:val="24"/>
                <w:szCs w:val="24"/>
              </w:rPr>
              <w:t>）</w:t>
            </w:r>
          </w:p>
        </w:tc>
        <w:tc>
          <w:tcPr>
            <w:tcW w:w="6550" w:type="dxa"/>
            <w:gridSpan w:val="2"/>
          </w:tcPr>
          <w:p w14:paraId="03448B22" w14:textId="076CC148" w:rsidR="00094095" w:rsidRPr="0015166A" w:rsidRDefault="0015166A" w:rsidP="002F2D60">
            <w:pPr>
              <w:spacing w:line="500" w:lineRule="exact"/>
              <w:rPr>
                <w:rFonts w:ascii="Times New Roman" w:hAnsi="Times New Roman"/>
                <w:sz w:val="24"/>
                <w:szCs w:val="24"/>
              </w:rPr>
            </w:pPr>
            <w:r>
              <w:rPr>
                <w:rFonts w:ascii="Arial" w:eastAsia="黑体" w:hAnsi="Arial"/>
                <w:szCs w:val="21"/>
                <w:lang w:val="en-GB"/>
              </w:rPr>
              <w:sym w:font="Wingdings" w:char="F0FE"/>
            </w:r>
            <w:r w:rsidR="00094095" w:rsidRPr="0015166A">
              <w:rPr>
                <w:rFonts w:ascii="Times New Roman" w:hAnsi="Times New Roman"/>
                <w:sz w:val="24"/>
                <w:szCs w:val="24"/>
              </w:rPr>
              <w:t>1</w:t>
            </w:r>
            <w:r w:rsidR="00094095" w:rsidRPr="0015166A">
              <w:rPr>
                <w:rFonts w:ascii="Times New Roman" w:hAnsi="Times New Roman"/>
                <w:sz w:val="24"/>
                <w:szCs w:val="24"/>
              </w:rPr>
              <w:t>、在同一相关市场，所有参与集中的经营者所占市场份额之和小于</w:t>
            </w:r>
            <w:r w:rsidR="00094095" w:rsidRPr="0015166A">
              <w:rPr>
                <w:rFonts w:ascii="Times New Roman" w:hAnsi="Times New Roman"/>
                <w:sz w:val="24"/>
                <w:szCs w:val="24"/>
              </w:rPr>
              <w:t>15%</w:t>
            </w:r>
            <w:r w:rsidR="00094095" w:rsidRPr="0015166A">
              <w:rPr>
                <w:rFonts w:ascii="Times New Roman" w:hAnsi="Times New Roman"/>
                <w:sz w:val="24"/>
                <w:szCs w:val="24"/>
              </w:rPr>
              <w:t>。</w:t>
            </w:r>
          </w:p>
        </w:tc>
      </w:tr>
      <w:tr w:rsidR="00D73A38" w:rsidRPr="0015166A" w14:paraId="084D7D28" w14:textId="77777777" w:rsidTr="00BA4F7F">
        <w:trPr>
          <w:trHeight w:val="330"/>
        </w:trPr>
        <w:tc>
          <w:tcPr>
            <w:tcW w:w="1809" w:type="dxa"/>
            <w:vMerge/>
            <w:shd w:val="clear" w:color="auto" w:fill="D9D9D9"/>
          </w:tcPr>
          <w:p w14:paraId="756096BF" w14:textId="77777777" w:rsidR="00094095" w:rsidRPr="0015166A" w:rsidRDefault="00094095" w:rsidP="002F2D60">
            <w:pPr>
              <w:spacing w:line="500" w:lineRule="exact"/>
              <w:rPr>
                <w:rFonts w:ascii="Times New Roman" w:hAnsi="Times New Roman"/>
                <w:sz w:val="24"/>
                <w:szCs w:val="24"/>
              </w:rPr>
            </w:pPr>
          </w:p>
        </w:tc>
        <w:tc>
          <w:tcPr>
            <w:tcW w:w="6550" w:type="dxa"/>
            <w:gridSpan w:val="2"/>
          </w:tcPr>
          <w:p w14:paraId="15841CB1" w14:textId="37A42E7D" w:rsidR="00094095" w:rsidRPr="0015166A" w:rsidRDefault="00185594" w:rsidP="002F2D60">
            <w:pPr>
              <w:spacing w:line="500" w:lineRule="exact"/>
              <w:rPr>
                <w:rFonts w:ascii="Times New Roman" w:hAnsi="Times New Roman"/>
                <w:sz w:val="24"/>
                <w:szCs w:val="24"/>
              </w:rPr>
            </w:pPr>
            <w:r>
              <w:rPr>
                <w:rFonts w:ascii="Arial" w:eastAsia="黑体" w:hAnsi="Arial"/>
                <w:szCs w:val="21"/>
                <w:lang w:val="en-GB"/>
              </w:rPr>
              <w:sym w:font="Wingdings" w:char="F0FE"/>
            </w:r>
            <w:r w:rsidR="00094095" w:rsidRPr="0015166A">
              <w:rPr>
                <w:rFonts w:ascii="Times New Roman" w:hAnsi="Times New Roman"/>
                <w:sz w:val="24"/>
                <w:szCs w:val="24"/>
              </w:rPr>
              <w:t>2</w:t>
            </w:r>
            <w:r w:rsidR="00094095" w:rsidRPr="0015166A">
              <w:rPr>
                <w:rFonts w:ascii="Times New Roman" w:hAnsi="Times New Roman"/>
                <w:sz w:val="24"/>
                <w:szCs w:val="24"/>
              </w:rPr>
              <w:t>、存在上下游关系的参与集中的经营者，在上下游市场所占的市场份额均小于</w:t>
            </w:r>
            <w:r w:rsidR="00094095" w:rsidRPr="0015166A">
              <w:rPr>
                <w:rFonts w:ascii="Times New Roman" w:hAnsi="Times New Roman"/>
                <w:sz w:val="24"/>
                <w:szCs w:val="24"/>
              </w:rPr>
              <w:t>25%</w:t>
            </w:r>
            <w:r w:rsidR="00094095" w:rsidRPr="0015166A">
              <w:rPr>
                <w:rFonts w:ascii="Times New Roman" w:hAnsi="Times New Roman"/>
                <w:sz w:val="24"/>
                <w:szCs w:val="24"/>
              </w:rPr>
              <w:t>。</w:t>
            </w:r>
          </w:p>
        </w:tc>
      </w:tr>
      <w:tr w:rsidR="00D73A38" w:rsidRPr="0015166A" w14:paraId="333A6FC0" w14:textId="77777777" w:rsidTr="00BA4F7F">
        <w:trPr>
          <w:trHeight w:val="285"/>
        </w:trPr>
        <w:tc>
          <w:tcPr>
            <w:tcW w:w="1809" w:type="dxa"/>
            <w:vMerge/>
            <w:shd w:val="clear" w:color="auto" w:fill="D9D9D9"/>
          </w:tcPr>
          <w:p w14:paraId="1FC72C9E" w14:textId="77777777" w:rsidR="00094095" w:rsidRPr="0015166A" w:rsidRDefault="00094095" w:rsidP="002F2D60">
            <w:pPr>
              <w:spacing w:line="500" w:lineRule="exact"/>
              <w:rPr>
                <w:rFonts w:ascii="Times New Roman" w:hAnsi="Times New Roman"/>
                <w:sz w:val="24"/>
                <w:szCs w:val="24"/>
              </w:rPr>
            </w:pPr>
          </w:p>
        </w:tc>
        <w:tc>
          <w:tcPr>
            <w:tcW w:w="6550" w:type="dxa"/>
            <w:gridSpan w:val="2"/>
          </w:tcPr>
          <w:p w14:paraId="37076F02" w14:textId="440F19B7" w:rsidR="00094095" w:rsidRPr="0015166A" w:rsidRDefault="003061D7" w:rsidP="002F2D60">
            <w:pPr>
              <w:spacing w:line="500" w:lineRule="exact"/>
              <w:rPr>
                <w:rFonts w:ascii="Times New Roman" w:hAnsi="Times New Roman"/>
                <w:sz w:val="24"/>
                <w:szCs w:val="24"/>
              </w:rPr>
            </w:pPr>
            <w:r w:rsidRPr="0015166A">
              <w:rPr>
                <w:rFonts w:ascii="Times New Roman" w:hAnsi="Times New Roman" w:cs="Arial"/>
                <w:sz w:val="24"/>
                <w:szCs w:val="24"/>
                <w:lang w:val="en-GB"/>
              </w:rPr>
              <w:sym w:font="Wingdings" w:char="F0A8"/>
            </w:r>
            <w:r w:rsidR="00094095" w:rsidRPr="0015166A">
              <w:rPr>
                <w:rFonts w:ascii="Times New Roman" w:hAnsi="Times New Roman"/>
                <w:sz w:val="24"/>
                <w:szCs w:val="24"/>
              </w:rPr>
              <w:t>3</w:t>
            </w:r>
            <w:r w:rsidR="00094095" w:rsidRPr="0015166A">
              <w:rPr>
                <w:rFonts w:ascii="Times New Roman" w:hAnsi="Times New Roman"/>
                <w:sz w:val="24"/>
                <w:szCs w:val="24"/>
              </w:rPr>
              <w:t>、不在同一相关市场、也不存在上下游关系的参与集中的经营者，在与交易有关的每个市场所占的份额均小于</w:t>
            </w:r>
            <w:r w:rsidR="00094095" w:rsidRPr="0015166A">
              <w:rPr>
                <w:rFonts w:ascii="Times New Roman" w:hAnsi="Times New Roman"/>
                <w:sz w:val="24"/>
                <w:szCs w:val="24"/>
              </w:rPr>
              <w:t>25%</w:t>
            </w:r>
            <w:r w:rsidR="00094095" w:rsidRPr="0015166A">
              <w:rPr>
                <w:rFonts w:ascii="Times New Roman" w:hAnsi="Times New Roman"/>
                <w:sz w:val="24"/>
                <w:szCs w:val="24"/>
              </w:rPr>
              <w:t>。</w:t>
            </w:r>
          </w:p>
        </w:tc>
      </w:tr>
      <w:tr w:rsidR="00D73A38" w:rsidRPr="0015166A" w14:paraId="53C0D8DE" w14:textId="77777777" w:rsidTr="00BA4F7F">
        <w:trPr>
          <w:trHeight w:val="870"/>
        </w:trPr>
        <w:tc>
          <w:tcPr>
            <w:tcW w:w="1809" w:type="dxa"/>
            <w:vMerge/>
            <w:shd w:val="clear" w:color="auto" w:fill="D9D9D9"/>
          </w:tcPr>
          <w:p w14:paraId="63DDF24A" w14:textId="77777777" w:rsidR="00094095" w:rsidRPr="0015166A" w:rsidRDefault="00094095" w:rsidP="002F2D60">
            <w:pPr>
              <w:spacing w:line="500" w:lineRule="exact"/>
              <w:rPr>
                <w:rFonts w:ascii="Times New Roman" w:hAnsi="Times New Roman"/>
                <w:sz w:val="24"/>
                <w:szCs w:val="24"/>
              </w:rPr>
            </w:pPr>
          </w:p>
        </w:tc>
        <w:tc>
          <w:tcPr>
            <w:tcW w:w="6550" w:type="dxa"/>
            <w:gridSpan w:val="2"/>
          </w:tcPr>
          <w:p w14:paraId="54A4DD0B" w14:textId="0CFA88D7" w:rsidR="00094095" w:rsidRPr="0015166A" w:rsidRDefault="00087D30" w:rsidP="002F2D60">
            <w:pPr>
              <w:spacing w:line="500" w:lineRule="exact"/>
              <w:rPr>
                <w:rFonts w:ascii="Times New Roman" w:hAnsi="Times New Roman"/>
                <w:sz w:val="24"/>
                <w:szCs w:val="24"/>
              </w:rPr>
            </w:pPr>
            <w:r w:rsidRPr="0015166A">
              <w:rPr>
                <w:rFonts w:ascii="Times New Roman" w:hAnsi="Times New Roman" w:cs="Arial"/>
                <w:sz w:val="24"/>
                <w:szCs w:val="24"/>
                <w:lang w:val="en-GB"/>
              </w:rPr>
              <w:sym w:font="Wingdings" w:char="F0A8"/>
            </w:r>
            <w:r w:rsidR="00094095" w:rsidRPr="0015166A">
              <w:rPr>
                <w:rFonts w:ascii="Times New Roman" w:hAnsi="Times New Roman"/>
                <w:sz w:val="24"/>
                <w:szCs w:val="24"/>
              </w:rPr>
              <w:t>4</w:t>
            </w:r>
            <w:r w:rsidR="00094095" w:rsidRPr="0015166A">
              <w:rPr>
                <w:rFonts w:ascii="Times New Roman" w:hAnsi="Times New Roman"/>
                <w:sz w:val="24"/>
                <w:szCs w:val="24"/>
              </w:rPr>
              <w:t>、参与集中的经营者在中国境外设立合营企业，合营企业</w:t>
            </w:r>
            <w:r w:rsidR="00094095" w:rsidRPr="0015166A">
              <w:rPr>
                <w:rFonts w:ascii="Times New Roman" w:hAnsi="Times New Roman"/>
                <w:sz w:val="24"/>
                <w:szCs w:val="24"/>
              </w:rPr>
              <w:lastRenderedPageBreak/>
              <w:t>不在中国境内从事经济活动。</w:t>
            </w:r>
          </w:p>
        </w:tc>
      </w:tr>
      <w:tr w:rsidR="00D73A38" w:rsidRPr="0015166A" w14:paraId="6805632B" w14:textId="77777777" w:rsidTr="00BA4F7F">
        <w:trPr>
          <w:trHeight w:val="264"/>
        </w:trPr>
        <w:tc>
          <w:tcPr>
            <w:tcW w:w="1809" w:type="dxa"/>
            <w:vMerge/>
            <w:shd w:val="clear" w:color="auto" w:fill="D9D9D9"/>
          </w:tcPr>
          <w:p w14:paraId="284CAFBD" w14:textId="77777777" w:rsidR="00094095" w:rsidRPr="0015166A" w:rsidRDefault="00094095" w:rsidP="002F2D60">
            <w:pPr>
              <w:spacing w:line="500" w:lineRule="exact"/>
              <w:rPr>
                <w:rFonts w:ascii="Times New Roman" w:hAnsi="Times New Roman"/>
                <w:sz w:val="24"/>
                <w:szCs w:val="24"/>
              </w:rPr>
            </w:pPr>
          </w:p>
        </w:tc>
        <w:tc>
          <w:tcPr>
            <w:tcW w:w="6550" w:type="dxa"/>
            <w:gridSpan w:val="2"/>
          </w:tcPr>
          <w:p w14:paraId="20FEBF80" w14:textId="45E33C3F" w:rsidR="00094095" w:rsidRPr="0015166A" w:rsidRDefault="00087D30" w:rsidP="002F2D60">
            <w:pPr>
              <w:spacing w:line="500" w:lineRule="exact"/>
              <w:rPr>
                <w:rFonts w:ascii="Times New Roman" w:hAnsi="Times New Roman"/>
                <w:sz w:val="24"/>
                <w:szCs w:val="24"/>
              </w:rPr>
            </w:pPr>
            <w:r w:rsidRPr="0015166A">
              <w:rPr>
                <w:rFonts w:ascii="Times New Roman" w:hAnsi="Times New Roman" w:cs="Arial"/>
                <w:sz w:val="24"/>
                <w:szCs w:val="24"/>
                <w:lang w:val="en-GB"/>
              </w:rPr>
              <w:sym w:font="Wingdings" w:char="F0A8"/>
            </w:r>
            <w:r w:rsidR="00094095" w:rsidRPr="0015166A">
              <w:rPr>
                <w:rFonts w:ascii="Times New Roman" w:hAnsi="Times New Roman"/>
                <w:sz w:val="24"/>
                <w:szCs w:val="24"/>
              </w:rPr>
              <w:t>5</w:t>
            </w:r>
            <w:r w:rsidR="00094095" w:rsidRPr="0015166A">
              <w:rPr>
                <w:rFonts w:ascii="Times New Roman" w:hAnsi="Times New Roman"/>
                <w:sz w:val="24"/>
                <w:szCs w:val="24"/>
              </w:rPr>
              <w:t>、参与集中的经营者收购境外企业股权或资产的，该境外企业不在中国境内从事经济活动。</w:t>
            </w:r>
          </w:p>
        </w:tc>
      </w:tr>
      <w:tr w:rsidR="00D73A38" w:rsidRPr="0015166A" w14:paraId="3F5B2633" w14:textId="77777777" w:rsidTr="00BA4F7F">
        <w:trPr>
          <w:trHeight w:val="345"/>
        </w:trPr>
        <w:tc>
          <w:tcPr>
            <w:tcW w:w="1809" w:type="dxa"/>
            <w:vMerge/>
            <w:shd w:val="clear" w:color="auto" w:fill="D9D9D9"/>
          </w:tcPr>
          <w:p w14:paraId="31BA6860" w14:textId="77777777" w:rsidR="00094095" w:rsidRPr="0015166A" w:rsidRDefault="00094095" w:rsidP="002F2D60">
            <w:pPr>
              <w:spacing w:line="500" w:lineRule="exact"/>
              <w:rPr>
                <w:rFonts w:ascii="Times New Roman" w:hAnsi="Times New Roman"/>
                <w:sz w:val="24"/>
                <w:szCs w:val="24"/>
              </w:rPr>
            </w:pPr>
          </w:p>
        </w:tc>
        <w:tc>
          <w:tcPr>
            <w:tcW w:w="6550" w:type="dxa"/>
            <w:gridSpan w:val="2"/>
          </w:tcPr>
          <w:p w14:paraId="5742F919" w14:textId="6F89433B" w:rsidR="00094095" w:rsidRPr="0015166A" w:rsidRDefault="0015166A" w:rsidP="002F2D60">
            <w:pPr>
              <w:spacing w:line="500" w:lineRule="exact"/>
              <w:rPr>
                <w:rFonts w:ascii="Times New Roman" w:hAnsi="Times New Roman"/>
                <w:sz w:val="24"/>
                <w:szCs w:val="24"/>
              </w:rPr>
            </w:pPr>
            <w:r>
              <w:rPr>
                <w:rFonts w:ascii="Arial" w:eastAsia="黑体" w:hAnsi="Arial"/>
                <w:szCs w:val="21"/>
                <w:lang w:val="en-GB"/>
              </w:rPr>
              <w:sym w:font="Wingdings" w:char="F0FE"/>
            </w:r>
            <w:r w:rsidR="00094095" w:rsidRPr="0015166A">
              <w:rPr>
                <w:rFonts w:ascii="Times New Roman" w:hAnsi="Times New Roman"/>
                <w:sz w:val="24"/>
                <w:szCs w:val="24"/>
              </w:rPr>
              <w:t>6</w:t>
            </w:r>
            <w:r w:rsidR="00094095" w:rsidRPr="0015166A">
              <w:rPr>
                <w:rFonts w:ascii="Times New Roman" w:hAnsi="Times New Roman"/>
                <w:sz w:val="24"/>
                <w:szCs w:val="24"/>
              </w:rPr>
              <w:t>、由两个以上的经营者共同控制的合营企业，通过集中被其中一个或一个以上经营者控制。</w:t>
            </w:r>
          </w:p>
        </w:tc>
      </w:tr>
      <w:tr w:rsidR="00D73A38" w:rsidRPr="0015166A" w14:paraId="57C9DAD0" w14:textId="77777777" w:rsidTr="0002587C">
        <w:trPr>
          <w:trHeight w:val="4186"/>
        </w:trPr>
        <w:tc>
          <w:tcPr>
            <w:tcW w:w="1809" w:type="dxa"/>
            <w:shd w:val="clear" w:color="auto" w:fill="D9D9D9"/>
          </w:tcPr>
          <w:p w14:paraId="26D53E82" w14:textId="77777777" w:rsidR="00094095" w:rsidRPr="0015166A" w:rsidRDefault="00094095" w:rsidP="002F2D60">
            <w:pPr>
              <w:spacing w:line="500" w:lineRule="exact"/>
              <w:rPr>
                <w:rFonts w:ascii="Times New Roman" w:hAnsi="Times New Roman"/>
                <w:b/>
                <w:bCs/>
                <w:sz w:val="24"/>
                <w:szCs w:val="24"/>
              </w:rPr>
            </w:pPr>
            <w:r w:rsidRPr="0015166A">
              <w:rPr>
                <w:rFonts w:ascii="Times New Roman" w:hAnsi="Times New Roman"/>
                <w:b/>
                <w:bCs/>
                <w:sz w:val="24"/>
                <w:szCs w:val="24"/>
              </w:rPr>
              <w:t>备注</w:t>
            </w:r>
          </w:p>
        </w:tc>
        <w:tc>
          <w:tcPr>
            <w:tcW w:w="6550" w:type="dxa"/>
            <w:gridSpan w:val="2"/>
          </w:tcPr>
          <w:p w14:paraId="78AA9AA4" w14:textId="77777777" w:rsidR="0015166A" w:rsidRPr="00E1347C" w:rsidRDefault="0015166A" w:rsidP="00E1347C">
            <w:pPr>
              <w:spacing w:beforeLines="50" w:before="156" w:afterLines="50" w:after="156"/>
              <w:rPr>
                <w:rFonts w:ascii="Times New Roman" w:hAnsi="Times New Roman"/>
                <w:b/>
                <w:bCs/>
                <w:sz w:val="24"/>
                <w:szCs w:val="24"/>
              </w:rPr>
            </w:pPr>
            <w:r w:rsidRPr="00E1347C">
              <w:rPr>
                <w:rFonts w:ascii="Times New Roman" w:hAnsi="Times New Roman"/>
                <w:b/>
                <w:bCs/>
                <w:sz w:val="24"/>
                <w:szCs w:val="24"/>
              </w:rPr>
              <w:t>相关市场界定</w:t>
            </w:r>
            <w:proofErr w:type="gramStart"/>
            <w:r w:rsidRPr="00E1347C">
              <w:rPr>
                <w:rFonts w:ascii="Times New Roman" w:hAnsi="Times New Roman"/>
                <w:b/>
                <w:bCs/>
                <w:sz w:val="24"/>
                <w:szCs w:val="24"/>
              </w:rPr>
              <w:t>及集中</w:t>
            </w:r>
            <w:proofErr w:type="gramEnd"/>
            <w:r w:rsidRPr="00E1347C">
              <w:rPr>
                <w:rFonts w:ascii="Times New Roman" w:hAnsi="Times New Roman"/>
                <w:b/>
                <w:bCs/>
                <w:sz w:val="24"/>
                <w:szCs w:val="24"/>
              </w:rPr>
              <w:t>各方的市场份额：</w:t>
            </w:r>
          </w:p>
          <w:p w14:paraId="38452BDA" w14:textId="50B022FC" w:rsidR="005F7935" w:rsidRPr="005F7935" w:rsidRDefault="005F7935" w:rsidP="00E1347C">
            <w:pPr>
              <w:spacing w:beforeLines="50" w:before="156" w:afterLines="50" w:after="156"/>
              <w:rPr>
                <w:rFonts w:ascii="Times New Roman" w:hAnsi="Times New Roman"/>
                <w:b/>
                <w:sz w:val="24"/>
                <w:szCs w:val="24"/>
                <w:u w:val="single"/>
              </w:rPr>
            </w:pPr>
            <w:r w:rsidRPr="005F7935">
              <w:rPr>
                <w:rFonts w:ascii="Times New Roman" w:hAnsi="Times New Roman"/>
                <w:b/>
                <w:sz w:val="24"/>
                <w:szCs w:val="24"/>
                <w:u w:val="single"/>
              </w:rPr>
              <w:t>上游</w:t>
            </w:r>
          </w:p>
          <w:p w14:paraId="43FB9105" w14:textId="7FEFF40A" w:rsidR="0015166A" w:rsidRPr="00E1347C" w:rsidRDefault="0015166A" w:rsidP="00E1347C">
            <w:pPr>
              <w:spacing w:beforeLines="50" w:before="156" w:afterLines="50" w:after="156"/>
              <w:rPr>
                <w:rFonts w:ascii="Times New Roman" w:hAnsi="Times New Roman"/>
                <w:sz w:val="24"/>
                <w:szCs w:val="24"/>
              </w:rPr>
            </w:pPr>
            <w:r w:rsidRPr="00E1347C">
              <w:rPr>
                <w:rFonts w:ascii="Times New Roman" w:hAnsi="Times New Roman"/>
                <w:b/>
                <w:sz w:val="24"/>
                <w:szCs w:val="24"/>
              </w:rPr>
              <w:t>相关产品市场</w:t>
            </w:r>
            <w:r w:rsidRPr="00E1347C">
              <w:rPr>
                <w:rFonts w:ascii="Times New Roman" w:hAnsi="Times New Roman"/>
                <w:sz w:val="24"/>
                <w:szCs w:val="24"/>
              </w:rPr>
              <w:t>：</w:t>
            </w:r>
            <w:r w:rsidR="005F7935" w:rsidRPr="005F7935">
              <w:rPr>
                <w:rFonts w:ascii="Times New Roman" w:hAnsi="Times New Roman" w:hint="eastAsia"/>
                <w:sz w:val="24"/>
                <w:szCs w:val="24"/>
              </w:rPr>
              <w:t>写字楼开发运营市场</w:t>
            </w:r>
          </w:p>
          <w:p w14:paraId="24F74802" w14:textId="46AB5FC1" w:rsidR="0015166A" w:rsidRPr="00E1347C" w:rsidRDefault="0015166A" w:rsidP="00E1347C">
            <w:pPr>
              <w:spacing w:beforeLines="50" w:before="156" w:afterLines="50" w:after="156"/>
              <w:rPr>
                <w:rFonts w:ascii="Times New Roman" w:hAnsi="Times New Roman"/>
                <w:sz w:val="24"/>
                <w:szCs w:val="24"/>
              </w:rPr>
            </w:pPr>
            <w:r w:rsidRPr="00E1347C">
              <w:rPr>
                <w:rFonts w:ascii="Times New Roman" w:hAnsi="Times New Roman"/>
                <w:b/>
                <w:sz w:val="24"/>
                <w:szCs w:val="24"/>
              </w:rPr>
              <w:t>相关地域市场</w:t>
            </w:r>
            <w:r w:rsidRPr="00E1347C">
              <w:rPr>
                <w:rFonts w:ascii="Times New Roman" w:hAnsi="Times New Roman"/>
                <w:sz w:val="24"/>
                <w:szCs w:val="24"/>
              </w:rPr>
              <w:t>：</w:t>
            </w:r>
            <w:r w:rsidR="005F7935" w:rsidRPr="005F7935">
              <w:rPr>
                <w:rFonts w:ascii="Times New Roman" w:hAnsi="Times New Roman" w:hint="eastAsia"/>
                <w:sz w:val="24"/>
                <w:szCs w:val="24"/>
              </w:rPr>
              <w:t>北京市</w:t>
            </w:r>
          </w:p>
          <w:p w14:paraId="47D05702" w14:textId="08B93BEF" w:rsidR="007364E2" w:rsidRDefault="0015166A" w:rsidP="00E1347C">
            <w:pPr>
              <w:spacing w:beforeLines="50" w:before="156" w:afterLines="50" w:after="156"/>
              <w:rPr>
                <w:rFonts w:ascii="Times New Roman" w:hAnsi="Times New Roman"/>
                <w:sz w:val="24"/>
                <w:szCs w:val="24"/>
              </w:rPr>
            </w:pPr>
            <w:r w:rsidRPr="00E1347C">
              <w:rPr>
                <w:rFonts w:ascii="Times New Roman" w:hAnsi="Times New Roman"/>
                <w:b/>
                <w:sz w:val="24"/>
                <w:szCs w:val="24"/>
              </w:rPr>
              <w:t>市场份额</w:t>
            </w:r>
            <w:r w:rsidRPr="00E1347C">
              <w:rPr>
                <w:rFonts w:ascii="Times New Roman" w:hAnsi="Times New Roman"/>
                <w:sz w:val="24"/>
                <w:szCs w:val="24"/>
              </w:rPr>
              <w:t>：</w:t>
            </w:r>
            <w:r w:rsidR="00DA7A69">
              <w:rPr>
                <w:rFonts w:ascii="Times New Roman" w:hAnsi="Times New Roman" w:hint="eastAsia"/>
                <w:sz w:val="24"/>
                <w:szCs w:val="24"/>
              </w:rPr>
              <w:t>远洋集团</w:t>
            </w:r>
            <w:r w:rsidRPr="00E1347C">
              <w:rPr>
                <w:rFonts w:ascii="Times New Roman" w:hAnsi="Times New Roman" w:hint="eastAsia"/>
                <w:sz w:val="24"/>
                <w:szCs w:val="24"/>
              </w:rPr>
              <w:t>：</w:t>
            </w:r>
            <w:r w:rsidR="00DA7A69">
              <w:rPr>
                <w:rFonts w:ascii="Times New Roman" w:hAnsi="Times New Roman"/>
                <w:sz w:val="24"/>
                <w:szCs w:val="24"/>
              </w:rPr>
              <w:t>5-10</w:t>
            </w:r>
            <w:r w:rsidRPr="00E1347C">
              <w:rPr>
                <w:rFonts w:ascii="Times New Roman" w:hAnsi="Times New Roman" w:hint="eastAsia"/>
                <w:sz w:val="24"/>
                <w:szCs w:val="24"/>
              </w:rPr>
              <w:t>%</w:t>
            </w:r>
            <w:r w:rsidRPr="00E1347C">
              <w:rPr>
                <w:rFonts w:ascii="Times New Roman" w:hAnsi="Times New Roman" w:hint="eastAsia"/>
                <w:sz w:val="24"/>
                <w:szCs w:val="24"/>
              </w:rPr>
              <w:t>；</w:t>
            </w:r>
            <w:r w:rsidR="00DA7A69" w:rsidRPr="00DA7A69">
              <w:rPr>
                <w:rFonts w:ascii="Times New Roman" w:hAnsi="Times New Roman" w:hint="eastAsia"/>
                <w:sz w:val="24"/>
                <w:szCs w:val="24"/>
              </w:rPr>
              <w:t>瑞科银珍（及其关联实体）</w:t>
            </w:r>
            <w:r w:rsidRPr="00E1347C">
              <w:rPr>
                <w:rFonts w:ascii="Times New Roman" w:hAnsi="Times New Roman" w:hint="eastAsia"/>
                <w:sz w:val="24"/>
                <w:szCs w:val="24"/>
              </w:rPr>
              <w:t>：</w:t>
            </w:r>
            <w:r w:rsidRPr="00E1347C">
              <w:rPr>
                <w:rFonts w:ascii="Times New Roman" w:hAnsi="Times New Roman" w:hint="eastAsia"/>
                <w:sz w:val="24"/>
                <w:szCs w:val="24"/>
              </w:rPr>
              <w:t>0-</w:t>
            </w:r>
            <w:r w:rsidRPr="00E1347C">
              <w:rPr>
                <w:rFonts w:ascii="Times New Roman" w:hAnsi="Times New Roman"/>
                <w:sz w:val="24"/>
                <w:szCs w:val="24"/>
              </w:rPr>
              <w:t>5</w:t>
            </w:r>
            <w:r w:rsidRPr="00E1347C">
              <w:rPr>
                <w:rFonts w:ascii="Times New Roman" w:hAnsi="Times New Roman" w:hint="eastAsia"/>
                <w:sz w:val="24"/>
                <w:szCs w:val="24"/>
              </w:rPr>
              <w:t>%</w:t>
            </w:r>
            <w:r w:rsidR="006408AB">
              <w:rPr>
                <w:rFonts w:ascii="Times New Roman" w:hAnsi="Times New Roman" w:hint="eastAsia"/>
                <w:sz w:val="24"/>
                <w:szCs w:val="24"/>
              </w:rPr>
              <w:t>；交易方合计：</w:t>
            </w:r>
            <w:r w:rsidR="001A0787">
              <w:rPr>
                <w:rFonts w:ascii="Times New Roman" w:hAnsi="Times New Roman"/>
                <w:sz w:val="24"/>
                <w:szCs w:val="24"/>
              </w:rPr>
              <w:t>5-10</w:t>
            </w:r>
            <w:r w:rsidR="006408AB">
              <w:rPr>
                <w:rFonts w:ascii="Times New Roman" w:hAnsi="Times New Roman"/>
                <w:sz w:val="24"/>
                <w:szCs w:val="24"/>
              </w:rPr>
              <w:t>%</w:t>
            </w:r>
          </w:p>
          <w:p w14:paraId="7F4E1E7B" w14:textId="77777777" w:rsidR="001A0787" w:rsidRDefault="001A0787" w:rsidP="00E1347C">
            <w:pPr>
              <w:spacing w:beforeLines="50" w:before="156" w:afterLines="50" w:after="156"/>
              <w:rPr>
                <w:rFonts w:ascii="Times New Roman" w:hAnsi="Times New Roman"/>
                <w:b/>
                <w:sz w:val="24"/>
                <w:szCs w:val="24"/>
                <w:u w:val="single"/>
              </w:rPr>
            </w:pPr>
          </w:p>
          <w:p w14:paraId="1818867A" w14:textId="77777777" w:rsidR="001A0787" w:rsidRDefault="001A0787" w:rsidP="00E1347C">
            <w:pPr>
              <w:spacing w:beforeLines="50" w:before="156" w:afterLines="50" w:after="156"/>
              <w:rPr>
                <w:rFonts w:ascii="Times New Roman" w:hAnsi="Times New Roman"/>
                <w:b/>
                <w:sz w:val="24"/>
                <w:szCs w:val="24"/>
                <w:u w:val="single"/>
              </w:rPr>
            </w:pPr>
            <w:r w:rsidRPr="001A0787">
              <w:rPr>
                <w:rFonts w:ascii="Times New Roman" w:hAnsi="Times New Roman"/>
                <w:b/>
                <w:sz w:val="24"/>
                <w:szCs w:val="24"/>
                <w:u w:val="single"/>
              </w:rPr>
              <w:t>下游</w:t>
            </w:r>
          </w:p>
          <w:p w14:paraId="7FEBB269" w14:textId="530DEE32" w:rsidR="001A0787" w:rsidRPr="00E1347C" w:rsidRDefault="001A0787" w:rsidP="001A0787">
            <w:pPr>
              <w:spacing w:beforeLines="50" w:before="156" w:afterLines="50" w:after="156"/>
              <w:rPr>
                <w:rFonts w:ascii="Times New Roman" w:hAnsi="Times New Roman"/>
                <w:sz w:val="24"/>
                <w:szCs w:val="24"/>
              </w:rPr>
            </w:pPr>
            <w:r w:rsidRPr="00E1347C">
              <w:rPr>
                <w:rFonts w:ascii="Times New Roman" w:hAnsi="Times New Roman"/>
                <w:b/>
                <w:sz w:val="24"/>
                <w:szCs w:val="24"/>
              </w:rPr>
              <w:t>相关产品市场</w:t>
            </w:r>
            <w:r w:rsidRPr="00E1347C">
              <w:rPr>
                <w:rFonts w:ascii="Times New Roman" w:hAnsi="Times New Roman"/>
                <w:sz w:val="24"/>
                <w:szCs w:val="24"/>
              </w:rPr>
              <w:t>：</w:t>
            </w:r>
            <w:r w:rsidRPr="001A0787">
              <w:rPr>
                <w:rFonts w:ascii="Times New Roman" w:hAnsi="Times New Roman" w:hint="eastAsia"/>
                <w:sz w:val="24"/>
                <w:szCs w:val="24"/>
              </w:rPr>
              <w:t>商业物业管理服务</w:t>
            </w:r>
            <w:r>
              <w:rPr>
                <w:rFonts w:ascii="Times New Roman" w:hAnsi="Times New Roman" w:hint="eastAsia"/>
                <w:sz w:val="24"/>
                <w:szCs w:val="24"/>
              </w:rPr>
              <w:t>市场</w:t>
            </w:r>
          </w:p>
          <w:p w14:paraId="102859E9" w14:textId="77777777" w:rsidR="001A0787" w:rsidRPr="00E1347C" w:rsidRDefault="001A0787" w:rsidP="001A0787">
            <w:pPr>
              <w:spacing w:beforeLines="50" w:before="156" w:afterLines="50" w:after="156"/>
              <w:rPr>
                <w:rFonts w:ascii="Times New Roman" w:hAnsi="Times New Roman"/>
                <w:sz w:val="24"/>
                <w:szCs w:val="24"/>
              </w:rPr>
            </w:pPr>
            <w:r w:rsidRPr="00E1347C">
              <w:rPr>
                <w:rFonts w:ascii="Times New Roman" w:hAnsi="Times New Roman"/>
                <w:b/>
                <w:sz w:val="24"/>
                <w:szCs w:val="24"/>
              </w:rPr>
              <w:t>相关地域市场</w:t>
            </w:r>
            <w:r w:rsidRPr="00E1347C">
              <w:rPr>
                <w:rFonts w:ascii="Times New Roman" w:hAnsi="Times New Roman"/>
                <w:sz w:val="24"/>
                <w:szCs w:val="24"/>
              </w:rPr>
              <w:t>：</w:t>
            </w:r>
            <w:r w:rsidRPr="005F7935">
              <w:rPr>
                <w:rFonts w:ascii="Times New Roman" w:hAnsi="Times New Roman" w:hint="eastAsia"/>
                <w:sz w:val="24"/>
                <w:szCs w:val="24"/>
              </w:rPr>
              <w:t>北京市</w:t>
            </w:r>
          </w:p>
          <w:p w14:paraId="7F4D6934" w14:textId="5D6EE844" w:rsidR="001A0787" w:rsidRPr="00772757" w:rsidRDefault="001A0787" w:rsidP="00E1347C">
            <w:pPr>
              <w:spacing w:beforeLines="50" w:before="156" w:afterLines="50" w:after="156"/>
              <w:rPr>
                <w:rFonts w:ascii="Times New Roman" w:hAnsi="Times New Roman"/>
                <w:sz w:val="24"/>
                <w:szCs w:val="24"/>
              </w:rPr>
            </w:pPr>
            <w:r w:rsidRPr="00E1347C">
              <w:rPr>
                <w:rFonts w:ascii="Times New Roman" w:hAnsi="Times New Roman"/>
                <w:b/>
                <w:sz w:val="24"/>
                <w:szCs w:val="24"/>
              </w:rPr>
              <w:t>市场份额</w:t>
            </w:r>
            <w:r w:rsidRPr="00E1347C">
              <w:rPr>
                <w:rFonts w:ascii="Times New Roman" w:hAnsi="Times New Roman"/>
                <w:sz w:val="24"/>
                <w:szCs w:val="24"/>
              </w:rPr>
              <w:t>：</w:t>
            </w:r>
            <w:r>
              <w:rPr>
                <w:rFonts w:ascii="Times New Roman" w:hAnsi="Times New Roman"/>
                <w:sz w:val="24"/>
                <w:szCs w:val="24"/>
              </w:rPr>
              <w:t>远洋集团：</w:t>
            </w:r>
            <w:r>
              <w:rPr>
                <w:rFonts w:ascii="Times New Roman" w:hAnsi="Times New Roman" w:hint="eastAsia"/>
                <w:sz w:val="24"/>
                <w:szCs w:val="24"/>
              </w:rPr>
              <w:t>0</w:t>
            </w:r>
            <w:r>
              <w:rPr>
                <w:rFonts w:ascii="Times New Roman" w:hAnsi="Times New Roman"/>
                <w:sz w:val="24"/>
                <w:szCs w:val="24"/>
              </w:rPr>
              <w:t>-5%</w:t>
            </w:r>
          </w:p>
        </w:tc>
      </w:tr>
    </w:tbl>
    <w:p w14:paraId="1D712EA4" w14:textId="77777777" w:rsidR="00F87C1F" w:rsidRPr="0015166A" w:rsidRDefault="00F87C1F" w:rsidP="00F234B2">
      <w:pPr>
        <w:snapToGrid w:val="0"/>
        <w:spacing w:line="240" w:lineRule="exact"/>
        <w:jc w:val="left"/>
        <w:rPr>
          <w:rFonts w:ascii="Times New Roman" w:hAnsi="Times New Roman"/>
          <w:sz w:val="28"/>
          <w:szCs w:val="28"/>
        </w:rPr>
      </w:pPr>
    </w:p>
    <w:sectPr w:rsidR="00F87C1F" w:rsidRPr="0015166A" w:rsidSect="00ED21B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BBD09" w14:textId="77777777" w:rsidR="002F6966" w:rsidRDefault="002F6966" w:rsidP="00094095">
      <w:r>
        <w:separator/>
      </w:r>
    </w:p>
  </w:endnote>
  <w:endnote w:type="continuationSeparator" w:id="0">
    <w:p w14:paraId="5F70196A" w14:textId="77777777" w:rsidR="002F6966" w:rsidRDefault="002F6966" w:rsidP="0009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376438"/>
      <w:docPartObj>
        <w:docPartGallery w:val="Page Numbers (Bottom of Page)"/>
        <w:docPartUnique/>
      </w:docPartObj>
    </w:sdtPr>
    <w:sdtEndPr>
      <w:rPr>
        <w:rFonts w:ascii="Times New Roman" w:hAnsi="Times New Roman"/>
      </w:rPr>
    </w:sdtEndPr>
    <w:sdtContent>
      <w:sdt>
        <w:sdtPr>
          <w:id w:val="1728636285"/>
          <w:docPartObj>
            <w:docPartGallery w:val="Page Numbers (Top of Page)"/>
            <w:docPartUnique/>
          </w:docPartObj>
        </w:sdtPr>
        <w:sdtEndPr>
          <w:rPr>
            <w:rFonts w:ascii="Times New Roman" w:hAnsi="Times New Roman"/>
          </w:rPr>
        </w:sdtEndPr>
        <w:sdtContent>
          <w:p w14:paraId="7CC3D616" w14:textId="0E5F850E" w:rsidR="00B60E5E" w:rsidRPr="00B60E5E" w:rsidRDefault="00B60E5E">
            <w:pPr>
              <w:pStyle w:val="a7"/>
              <w:jc w:val="center"/>
              <w:rPr>
                <w:rFonts w:ascii="Times New Roman" w:hAnsi="Times New Roman"/>
              </w:rPr>
            </w:pPr>
            <w:r w:rsidRPr="00B60E5E">
              <w:rPr>
                <w:rFonts w:ascii="Times New Roman" w:hAnsi="Times New Roman"/>
                <w:lang w:val="zh-CN"/>
              </w:rPr>
              <w:t xml:space="preserve"> </w:t>
            </w:r>
            <w:r w:rsidRPr="00B60E5E">
              <w:rPr>
                <w:rFonts w:ascii="Times New Roman" w:hAnsi="Times New Roman"/>
                <w:b/>
                <w:bCs/>
                <w:sz w:val="24"/>
                <w:szCs w:val="24"/>
              </w:rPr>
              <w:fldChar w:fldCharType="begin"/>
            </w:r>
            <w:r w:rsidRPr="00B60E5E">
              <w:rPr>
                <w:rFonts w:ascii="Times New Roman" w:hAnsi="Times New Roman"/>
                <w:b/>
                <w:bCs/>
              </w:rPr>
              <w:instrText>PAGE</w:instrText>
            </w:r>
            <w:r w:rsidRPr="00B60E5E">
              <w:rPr>
                <w:rFonts w:ascii="Times New Roman" w:hAnsi="Times New Roman"/>
                <w:b/>
                <w:bCs/>
                <w:sz w:val="24"/>
                <w:szCs w:val="24"/>
              </w:rPr>
              <w:fldChar w:fldCharType="separate"/>
            </w:r>
            <w:r w:rsidR="00F91A3F">
              <w:rPr>
                <w:rFonts w:ascii="Times New Roman" w:hAnsi="Times New Roman"/>
                <w:b/>
                <w:bCs/>
                <w:noProof/>
              </w:rPr>
              <w:t>1</w:t>
            </w:r>
            <w:r w:rsidRPr="00B60E5E">
              <w:rPr>
                <w:rFonts w:ascii="Times New Roman" w:hAnsi="Times New Roman"/>
                <w:b/>
                <w:bCs/>
                <w:sz w:val="24"/>
                <w:szCs w:val="24"/>
              </w:rPr>
              <w:fldChar w:fldCharType="end"/>
            </w:r>
            <w:r w:rsidRPr="00B60E5E">
              <w:rPr>
                <w:rFonts w:ascii="Times New Roman" w:hAnsi="Times New Roman"/>
                <w:lang w:val="zh-CN"/>
              </w:rPr>
              <w:t xml:space="preserve"> / </w:t>
            </w:r>
            <w:r w:rsidRPr="00B60E5E">
              <w:rPr>
                <w:rFonts w:ascii="Times New Roman" w:hAnsi="Times New Roman"/>
                <w:b/>
                <w:bCs/>
                <w:sz w:val="24"/>
                <w:szCs w:val="24"/>
              </w:rPr>
              <w:fldChar w:fldCharType="begin"/>
            </w:r>
            <w:r w:rsidRPr="00B60E5E">
              <w:rPr>
                <w:rFonts w:ascii="Times New Roman" w:hAnsi="Times New Roman"/>
                <w:b/>
                <w:bCs/>
              </w:rPr>
              <w:instrText>NUMPAGES</w:instrText>
            </w:r>
            <w:r w:rsidRPr="00B60E5E">
              <w:rPr>
                <w:rFonts w:ascii="Times New Roman" w:hAnsi="Times New Roman"/>
                <w:b/>
                <w:bCs/>
                <w:sz w:val="24"/>
                <w:szCs w:val="24"/>
              </w:rPr>
              <w:fldChar w:fldCharType="separate"/>
            </w:r>
            <w:r w:rsidR="00F91A3F">
              <w:rPr>
                <w:rFonts w:ascii="Times New Roman" w:hAnsi="Times New Roman"/>
                <w:b/>
                <w:bCs/>
                <w:noProof/>
              </w:rPr>
              <w:t>2</w:t>
            </w:r>
            <w:r w:rsidRPr="00B60E5E">
              <w:rPr>
                <w:rFonts w:ascii="Times New Roman" w:hAnsi="Times New Roman"/>
                <w:b/>
                <w:bCs/>
                <w:sz w:val="24"/>
                <w:szCs w:val="24"/>
              </w:rPr>
              <w:fldChar w:fldCharType="end"/>
            </w:r>
          </w:p>
        </w:sdtContent>
      </w:sdt>
    </w:sdtContent>
  </w:sdt>
  <w:p w14:paraId="599E2B41" w14:textId="77777777" w:rsidR="00B60E5E" w:rsidRDefault="00B60E5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60CF8" w14:textId="77777777" w:rsidR="002F6966" w:rsidRDefault="002F6966" w:rsidP="00094095">
      <w:r>
        <w:separator/>
      </w:r>
    </w:p>
  </w:footnote>
  <w:footnote w:type="continuationSeparator" w:id="0">
    <w:p w14:paraId="38865C55" w14:textId="77777777" w:rsidR="002F6966" w:rsidRDefault="002F6966" w:rsidP="00094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55479"/>
    <w:multiLevelType w:val="hybridMultilevel"/>
    <w:tmpl w:val="5DCE0A60"/>
    <w:lvl w:ilvl="0" w:tplc="F3A226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F769BB"/>
    <w:multiLevelType w:val="hybridMultilevel"/>
    <w:tmpl w:val="BD4EDF36"/>
    <w:lvl w:ilvl="0" w:tplc="443AE3D4">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C6A4903"/>
    <w:multiLevelType w:val="hybridMultilevel"/>
    <w:tmpl w:val="1EE6AE00"/>
    <w:lvl w:ilvl="0" w:tplc="9EC20E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9487CAE"/>
    <w:multiLevelType w:val="hybridMultilevel"/>
    <w:tmpl w:val="F4FAD824"/>
    <w:lvl w:ilvl="0" w:tplc="6D000C8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EE662F6"/>
    <w:multiLevelType w:val="hybridMultilevel"/>
    <w:tmpl w:val="DCEC09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F146160"/>
    <w:multiLevelType w:val="hybridMultilevel"/>
    <w:tmpl w:val="F702B9EE"/>
    <w:lvl w:ilvl="0" w:tplc="0A64077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40EF609C"/>
    <w:multiLevelType w:val="hybridMultilevel"/>
    <w:tmpl w:val="39086938"/>
    <w:lvl w:ilvl="0" w:tplc="61A0CF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1A10AD1"/>
    <w:multiLevelType w:val="hybridMultilevel"/>
    <w:tmpl w:val="386AB256"/>
    <w:lvl w:ilvl="0" w:tplc="61403AC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4D7E2DA0"/>
    <w:multiLevelType w:val="hybridMultilevel"/>
    <w:tmpl w:val="8C12FCDE"/>
    <w:lvl w:ilvl="0" w:tplc="DE26DB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E0C73BC"/>
    <w:multiLevelType w:val="hybridMultilevel"/>
    <w:tmpl w:val="A5541D4E"/>
    <w:lvl w:ilvl="0" w:tplc="61403AC0">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5945147"/>
    <w:multiLevelType w:val="hybridMultilevel"/>
    <w:tmpl w:val="8DB6F9B4"/>
    <w:lvl w:ilvl="0" w:tplc="61403AC0">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7C329CE"/>
    <w:multiLevelType w:val="hybridMultilevel"/>
    <w:tmpl w:val="29FC12A8"/>
    <w:lvl w:ilvl="0" w:tplc="D06A08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A9C6ED4"/>
    <w:multiLevelType w:val="hybridMultilevel"/>
    <w:tmpl w:val="2990FC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69A23F68"/>
    <w:multiLevelType w:val="hybridMultilevel"/>
    <w:tmpl w:val="75EAF4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1ED5A21"/>
    <w:multiLevelType w:val="hybridMultilevel"/>
    <w:tmpl w:val="DCEC09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4E36D56"/>
    <w:multiLevelType w:val="hybridMultilevel"/>
    <w:tmpl w:val="8076CFA6"/>
    <w:lvl w:ilvl="0" w:tplc="CBFE46C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7E7107A7"/>
    <w:multiLevelType w:val="hybridMultilevel"/>
    <w:tmpl w:val="B15C9F64"/>
    <w:lvl w:ilvl="0" w:tplc="6D7A420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
  </w:num>
  <w:num w:numId="6">
    <w:abstractNumId w:val="15"/>
  </w:num>
  <w:num w:numId="7">
    <w:abstractNumId w:val="0"/>
  </w:num>
  <w:num w:numId="8">
    <w:abstractNumId w:val="14"/>
  </w:num>
  <w:num w:numId="9">
    <w:abstractNumId w:val="4"/>
  </w:num>
  <w:num w:numId="10">
    <w:abstractNumId w:val="12"/>
  </w:num>
  <w:num w:numId="11">
    <w:abstractNumId w:val="8"/>
  </w:num>
  <w:num w:numId="12">
    <w:abstractNumId w:val="7"/>
  </w:num>
  <w:num w:numId="13">
    <w:abstractNumId w:val="9"/>
  </w:num>
  <w:num w:numId="14">
    <w:abstractNumId w:val="10"/>
  </w:num>
  <w:num w:numId="15">
    <w:abstractNumId w:val="5"/>
  </w:num>
  <w:num w:numId="16">
    <w:abstractNumId w:val="3"/>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95"/>
    <w:rsid w:val="00005B69"/>
    <w:rsid w:val="00006080"/>
    <w:rsid w:val="0002587C"/>
    <w:rsid w:val="00045507"/>
    <w:rsid w:val="0005594E"/>
    <w:rsid w:val="00082738"/>
    <w:rsid w:val="00087D30"/>
    <w:rsid w:val="000917F0"/>
    <w:rsid w:val="00094095"/>
    <w:rsid w:val="000A3CA7"/>
    <w:rsid w:val="000B0EC8"/>
    <w:rsid w:val="000C5BC7"/>
    <w:rsid w:val="000E7FC9"/>
    <w:rsid w:val="00100B60"/>
    <w:rsid w:val="00113543"/>
    <w:rsid w:val="00117B9E"/>
    <w:rsid w:val="00133E62"/>
    <w:rsid w:val="00137BCF"/>
    <w:rsid w:val="001417D8"/>
    <w:rsid w:val="0015166A"/>
    <w:rsid w:val="00165964"/>
    <w:rsid w:val="00185594"/>
    <w:rsid w:val="001913F9"/>
    <w:rsid w:val="00192C2C"/>
    <w:rsid w:val="00193065"/>
    <w:rsid w:val="001A0787"/>
    <w:rsid w:val="001C1B23"/>
    <w:rsid w:val="001E393B"/>
    <w:rsid w:val="0020313A"/>
    <w:rsid w:val="002128F6"/>
    <w:rsid w:val="002158DC"/>
    <w:rsid w:val="00233AB0"/>
    <w:rsid w:val="00245776"/>
    <w:rsid w:val="00262658"/>
    <w:rsid w:val="00266A6B"/>
    <w:rsid w:val="0029252D"/>
    <w:rsid w:val="002E2C9F"/>
    <w:rsid w:val="002E720A"/>
    <w:rsid w:val="002F2D60"/>
    <w:rsid w:val="002F6966"/>
    <w:rsid w:val="00302FE1"/>
    <w:rsid w:val="003048E8"/>
    <w:rsid w:val="003061D7"/>
    <w:rsid w:val="00307976"/>
    <w:rsid w:val="0031093F"/>
    <w:rsid w:val="003145BC"/>
    <w:rsid w:val="00316B15"/>
    <w:rsid w:val="0032355A"/>
    <w:rsid w:val="003C306B"/>
    <w:rsid w:val="003C75D7"/>
    <w:rsid w:val="003D3128"/>
    <w:rsid w:val="003D60DB"/>
    <w:rsid w:val="003F170C"/>
    <w:rsid w:val="004030E1"/>
    <w:rsid w:val="00426188"/>
    <w:rsid w:val="00427074"/>
    <w:rsid w:val="00445F6B"/>
    <w:rsid w:val="00462174"/>
    <w:rsid w:val="00492CEA"/>
    <w:rsid w:val="004B00C8"/>
    <w:rsid w:val="004B3A56"/>
    <w:rsid w:val="004C2586"/>
    <w:rsid w:val="00507D9C"/>
    <w:rsid w:val="00525467"/>
    <w:rsid w:val="00557102"/>
    <w:rsid w:val="00563A4C"/>
    <w:rsid w:val="00566CC7"/>
    <w:rsid w:val="00574F2D"/>
    <w:rsid w:val="005830FE"/>
    <w:rsid w:val="005B529D"/>
    <w:rsid w:val="005B533D"/>
    <w:rsid w:val="005C11B1"/>
    <w:rsid w:val="005C3D32"/>
    <w:rsid w:val="005D1309"/>
    <w:rsid w:val="005D1B7F"/>
    <w:rsid w:val="005F167B"/>
    <w:rsid w:val="005F5FFA"/>
    <w:rsid w:val="005F7935"/>
    <w:rsid w:val="006113D3"/>
    <w:rsid w:val="00616F24"/>
    <w:rsid w:val="006300C0"/>
    <w:rsid w:val="006408AB"/>
    <w:rsid w:val="006447F2"/>
    <w:rsid w:val="00644C5B"/>
    <w:rsid w:val="0067330C"/>
    <w:rsid w:val="00675286"/>
    <w:rsid w:val="00692DA5"/>
    <w:rsid w:val="006A4D58"/>
    <w:rsid w:val="006A4F76"/>
    <w:rsid w:val="006A5728"/>
    <w:rsid w:val="006B49BF"/>
    <w:rsid w:val="006D0734"/>
    <w:rsid w:val="006E0494"/>
    <w:rsid w:val="006E4C68"/>
    <w:rsid w:val="00720227"/>
    <w:rsid w:val="00720679"/>
    <w:rsid w:val="007364E2"/>
    <w:rsid w:val="0074694B"/>
    <w:rsid w:val="00772757"/>
    <w:rsid w:val="00785C5F"/>
    <w:rsid w:val="007A0249"/>
    <w:rsid w:val="007C000E"/>
    <w:rsid w:val="007C7803"/>
    <w:rsid w:val="007F0615"/>
    <w:rsid w:val="008010AD"/>
    <w:rsid w:val="0080386C"/>
    <w:rsid w:val="008110BD"/>
    <w:rsid w:val="008354FF"/>
    <w:rsid w:val="0084303C"/>
    <w:rsid w:val="008674A4"/>
    <w:rsid w:val="008736FC"/>
    <w:rsid w:val="008750C5"/>
    <w:rsid w:val="008764AD"/>
    <w:rsid w:val="00877D76"/>
    <w:rsid w:val="00885D99"/>
    <w:rsid w:val="008926BD"/>
    <w:rsid w:val="0089745C"/>
    <w:rsid w:val="008A7ED7"/>
    <w:rsid w:val="008C0382"/>
    <w:rsid w:val="008C10CC"/>
    <w:rsid w:val="008D7C53"/>
    <w:rsid w:val="008F634B"/>
    <w:rsid w:val="00900557"/>
    <w:rsid w:val="009134D0"/>
    <w:rsid w:val="0093344B"/>
    <w:rsid w:val="00940900"/>
    <w:rsid w:val="0095347A"/>
    <w:rsid w:val="009733B4"/>
    <w:rsid w:val="0097529A"/>
    <w:rsid w:val="00997099"/>
    <w:rsid w:val="009A7BF2"/>
    <w:rsid w:val="009B22D1"/>
    <w:rsid w:val="009B5555"/>
    <w:rsid w:val="009C1D9D"/>
    <w:rsid w:val="009C5ACB"/>
    <w:rsid w:val="009E544B"/>
    <w:rsid w:val="009F7FE9"/>
    <w:rsid w:val="00A43A3E"/>
    <w:rsid w:val="00A67610"/>
    <w:rsid w:val="00A73519"/>
    <w:rsid w:val="00A73EC0"/>
    <w:rsid w:val="00A77BD3"/>
    <w:rsid w:val="00AA1A78"/>
    <w:rsid w:val="00AA7AAA"/>
    <w:rsid w:val="00AB1BC4"/>
    <w:rsid w:val="00AD646B"/>
    <w:rsid w:val="00AE4C10"/>
    <w:rsid w:val="00B01090"/>
    <w:rsid w:val="00B34D88"/>
    <w:rsid w:val="00B357DC"/>
    <w:rsid w:val="00B60E5E"/>
    <w:rsid w:val="00BA0750"/>
    <w:rsid w:val="00BA16D2"/>
    <w:rsid w:val="00BA4F7F"/>
    <w:rsid w:val="00BA6F07"/>
    <w:rsid w:val="00BA7437"/>
    <w:rsid w:val="00BB2377"/>
    <w:rsid w:val="00BB3798"/>
    <w:rsid w:val="00BB4C43"/>
    <w:rsid w:val="00BB4F26"/>
    <w:rsid w:val="00BC44C2"/>
    <w:rsid w:val="00BC6BEF"/>
    <w:rsid w:val="00BD3D34"/>
    <w:rsid w:val="00BD6EBE"/>
    <w:rsid w:val="00BF0D84"/>
    <w:rsid w:val="00BF6C60"/>
    <w:rsid w:val="00BF7F17"/>
    <w:rsid w:val="00C068D5"/>
    <w:rsid w:val="00C20325"/>
    <w:rsid w:val="00C318CE"/>
    <w:rsid w:val="00C52346"/>
    <w:rsid w:val="00C76979"/>
    <w:rsid w:val="00C8184D"/>
    <w:rsid w:val="00C9068E"/>
    <w:rsid w:val="00CC60B9"/>
    <w:rsid w:val="00CD148B"/>
    <w:rsid w:val="00CD25EE"/>
    <w:rsid w:val="00CD2BEC"/>
    <w:rsid w:val="00D001A9"/>
    <w:rsid w:val="00D21777"/>
    <w:rsid w:val="00D2453A"/>
    <w:rsid w:val="00D370A7"/>
    <w:rsid w:val="00D451A4"/>
    <w:rsid w:val="00D515E7"/>
    <w:rsid w:val="00D73A38"/>
    <w:rsid w:val="00DA3B19"/>
    <w:rsid w:val="00DA7A69"/>
    <w:rsid w:val="00DC70AB"/>
    <w:rsid w:val="00DE39D7"/>
    <w:rsid w:val="00DE7DBD"/>
    <w:rsid w:val="00DF4BCE"/>
    <w:rsid w:val="00E11C0D"/>
    <w:rsid w:val="00E1347C"/>
    <w:rsid w:val="00E25016"/>
    <w:rsid w:val="00E32A0C"/>
    <w:rsid w:val="00E34BA1"/>
    <w:rsid w:val="00E54B29"/>
    <w:rsid w:val="00EB0EE6"/>
    <w:rsid w:val="00EC669A"/>
    <w:rsid w:val="00ED21B1"/>
    <w:rsid w:val="00ED4254"/>
    <w:rsid w:val="00EE2784"/>
    <w:rsid w:val="00EE4AF0"/>
    <w:rsid w:val="00F16269"/>
    <w:rsid w:val="00F234B2"/>
    <w:rsid w:val="00F26A0F"/>
    <w:rsid w:val="00F418F4"/>
    <w:rsid w:val="00F41E5F"/>
    <w:rsid w:val="00F42BAC"/>
    <w:rsid w:val="00F5086B"/>
    <w:rsid w:val="00F77AD8"/>
    <w:rsid w:val="00F87C1F"/>
    <w:rsid w:val="00F91A3F"/>
    <w:rsid w:val="00FD4A2C"/>
    <w:rsid w:val="00FE3C66"/>
    <w:rsid w:val="00FE4CAC"/>
    <w:rsid w:val="00FF2D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9B6D97"/>
  <w15:chartTrackingRefBased/>
  <w15:docId w15:val="{78C34510-C326-4F87-85E8-29669BE8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09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4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endnote text"/>
    <w:basedOn w:val="a"/>
    <w:link w:val="Char"/>
    <w:uiPriority w:val="99"/>
    <w:semiHidden/>
    <w:unhideWhenUsed/>
    <w:rsid w:val="00094095"/>
    <w:pPr>
      <w:snapToGrid w:val="0"/>
      <w:jc w:val="left"/>
    </w:pPr>
  </w:style>
  <w:style w:type="character" w:customStyle="1" w:styleId="Char">
    <w:name w:val="尾注文本 Char"/>
    <w:basedOn w:val="a0"/>
    <w:link w:val="a4"/>
    <w:uiPriority w:val="99"/>
    <w:semiHidden/>
    <w:rsid w:val="00094095"/>
  </w:style>
  <w:style w:type="character" w:styleId="a5">
    <w:name w:val="endnote reference"/>
    <w:uiPriority w:val="99"/>
    <w:semiHidden/>
    <w:unhideWhenUsed/>
    <w:rsid w:val="00094095"/>
    <w:rPr>
      <w:vertAlign w:val="superscript"/>
    </w:rPr>
  </w:style>
  <w:style w:type="paragraph" w:styleId="a6">
    <w:name w:val="header"/>
    <w:basedOn w:val="a"/>
    <w:link w:val="Char0"/>
    <w:uiPriority w:val="99"/>
    <w:unhideWhenUsed/>
    <w:rsid w:val="00D21777"/>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D21777"/>
    <w:rPr>
      <w:sz w:val="18"/>
      <w:szCs w:val="18"/>
    </w:rPr>
  </w:style>
  <w:style w:type="paragraph" w:styleId="a7">
    <w:name w:val="footer"/>
    <w:basedOn w:val="a"/>
    <w:link w:val="Char1"/>
    <w:uiPriority w:val="99"/>
    <w:unhideWhenUsed/>
    <w:rsid w:val="00D21777"/>
    <w:pPr>
      <w:tabs>
        <w:tab w:val="center" w:pos="4153"/>
        <w:tab w:val="right" w:pos="8306"/>
      </w:tabs>
      <w:snapToGrid w:val="0"/>
      <w:jc w:val="left"/>
    </w:pPr>
    <w:rPr>
      <w:sz w:val="18"/>
      <w:szCs w:val="18"/>
    </w:rPr>
  </w:style>
  <w:style w:type="character" w:customStyle="1" w:styleId="Char1">
    <w:name w:val="页脚 Char"/>
    <w:link w:val="a7"/>
    <w:uiPriority w:val="99"/>
    <w:rsid w:val="00D21777"/>
    <w:rPr>
      <w:sz w:val="18"/>
      <w:szCs w:val="18"/>
    </w:rPr>
  </w:style>
  <w:style w:type="paragraph" w:styleId="a8">
    <w:name w:val="Balloon Text"/>
    <w:basedOn w:val="a"/>
    <w:link w:val="Char2"/>
    <w:uiPriority w:val="99"/>
    <w:semiHidden/>
    <w:unhideWhenUsed/>
    <w:rsid w:val="00EE2784"/>
    <w:rPr>
      <w:sz w:val="18"/>
      <w:szCs w:val="18"/>
    </w:rPr>
  </w:style>
  <w:style w:type="character" w:customStyle="1" w:styleId="Char2">
    <w:name w:val="批注框文本 Char"/>
    <w:link w:val="a8"/>
    <w:uiPriority w:val="99"/>
    <w:semiHidden/>
    <w:rsid w:val="00EE2784"/>
    <w:rPr>
      <w:kern w:val="2"/>
      <w:sz w:val="18"/>
      <w:szCs w:val="18"/>
    </w:rPr>
  </w:style>
  <w:style w:type="paragraph" w:customStyle="1" w:styleId="1">
    <w:name w:val="列出段落1"/>
    <w:basedOn w:val="a"/>
    <w:uiPriority w:val="34"/>
    <w:qFormat/>
    <w:rsid w:val="00BA7437"/>
    <w:pPr>
      <w:ind w:firstLineChars="200" w:firstLine="420"/>
    </w:pPr>
  </w:style>
  <w:style w:type="paragraph" w:styleId="a9">
    <w:name w:val="List Paragraph"/>
    <w:basedOn w:val="a"/>
    <w:uiPriority w:val="34"/>
    <w:qFormat/>
    <w:rsid w:val="000E7FC9"/>
    <w:pPr>
      <w:ind w:firstLineChars="200" w:firstLine="420"/>
    </w:pPr>
  </w:style>
  <w:style w:type="paragraph" w:styleId="aa">
    <w:name w:val="footnote text"/>
    <w:basedOn w:val="a"/>
    <w:link w:val="Char3"/>
    <w:uiPriority w:val="99"/>
    <w:semiHidden/>
    <w:rsid w:val="00D001A9"/>
    <w:pPr>
      <w:snapToGrid w:val="0"/>
      <w:jc w:val="left"/>
    </w:pPr>
    <w:rPr>
      <w:rFonts w:ascii="Times New Roman" w:eastAsia="PMingLiU" w:hAnsi="Times New Roman"/>
      <w:sz w:val="20"/>
      <w:szCs w:val="20"/>
      <w:lang w:eastAsia="zh-TW"/>
    </w:rPr>
  </w:style>
  <w:style w:type="character" w:customStyle="1" w:styleId="Char3">
    <w:name w:val="脚注文本 Char"/>
    <w:link w:val="aa"/>
    <w:uiPriority w:val="99"/>
    <w:semiHidden/>
    <w:rsid w:val="00D001A9"/>
    <w:rPr>
      <w:rFonts w:ascii="Times New Roman" w:eastAsia="PMingLiU" w:hAnsi="Times New Roman"/>
      <w:kern w:val="2"/>
      <w:lang w:eastAsia="zh-TW"/>
    </w:rPr>
  </w:style>
  <w:style w:type="character" w:styleId="ab">
    <w:name w:val="footnote reference"/>
    <w:uiPriority w:val="99"/>
    <w:semiHidden/>
    <w:unhideWhenUsed/>
    <w:rsid w:val="0074694B"/>
    <w:rPr>
      <w:vertAlign w:val="superscript"/>
    </w:rPr>
  </w:style>
  <w:style w:type="character" w:styleId="ac">
    <w:name w:val="annotation reference"/>
    <w:basedOn w:val="a0"/>
    <w:unhideWhenUsed/>
    <w:rsid w:val="00BA6F07"/>
    <w:rPr>
      <w:sz w:val="21"/>
      <w:szCs w:val="21"/>
    </w:rPr>
  </w:style>
  <w:style w:type="paragraph" w:styleId="ad">
    <w:name w:val="annotation text"/>
    <w:basedOn w:val="a"/>
    <w:link w:val="Char4"/>
    <w:uiPriority w:val="99"/>
    <w:semiHidden/>
    <w:unhideWhenUsed/>
    <w:rsid w:val="00BA6F07"/>
    <w:pPr>
      <w:jc w:val="left"/>
    </w:pPr>
  </w:style>
  <w:style w:type="character" w:customStyle="1" w:styleId="Char4">
    <w:name w:val="批注文字 Char"/>
    <w:basedOn w:val="a0"/>
    <w:link w:val="ad"/>
    <w:uiPriority w:val="99"/>
    <w:semiHidden/>
    <w:rsid w:val="00BA6F07"/>
    <w:rPr>
      <w:kern w:val="2"/>
      <w:sz w:val="21"/>
      <w:szCs w:val="22"/>
    </w:rPr>
  </w:style>
  <w:style w:type="paragraph" w:styleId="ae">
    <w:name w:val="annotation subject"/>
    <w:basedOn w:val="ad"/>
    <w:next w:val="ad"/>
    <w:link w:val="Char5"/>
    <w:uiPriority w:val="99"/>
    <w:semiHidden/>
    <w:unhideWhenUsed/>
    <w:rsid w:val="00BA6F07"/>
    <w:rPr>
      <w:b/>
      <w:bCs/>
    </w:rPr>
  </w:style>
  <w:style w:type="character" w:customStyle="1" w:styleId="Char5">
    <w:name w:val="批注主题 Char"/>
    <w:basedOn w:val="Char4"/>
    <w:link w:val="ae"/>
    <w:uiPriority w:val="99"/>
    <w:semiHidden/>
    <w:rsid w:val="00BA6F07"/>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1D04E-BEDE-416B-88BD-4B59CAB59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新日鐵住金株式会社</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JunHe LLP</cp:lastModifiedBy>
  <cp:revision>4</cp:revision>
  <cp:lastPrinted>2017-01-18T07:04:00Z</cp:lastPrinted>
  <dcterms:created xsi:type="dcterms:W3CDTF">2021-10-26T07:57:00Z</dcterms:created>
  <dcterms:modified xsi:type="dcterms:W3CDTF">2021-10-28T02:09:00Z</dcterms:modified>
</cp:coreProperties>
</file>