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020D8" w14:textId="77777777" w:rsidR="003C3BB9" w:rsidRPr="00A7325F" w:rsidRDefault="00D076E6">
      <w:pPr>
        <w:spacing w:line="440" w:lineRule="exact"/>
        <w:jc w:val="center"/>
        <w:rPr>
          <w:rFonts w:ascii="Times New Roman" w:eastAsia="黑体" w:hAnsi="Times New Roman"/>
          <w:sz w:val="30"/>
          <w:szCs w:val="30"/>
        </w:rPr>
      </w:pPr>
      <w:r w:rsidRPr="00A7325F">
        <w:rPr>
          <w:rFonts w:ascii="Times New Roman" w:eastAsia="黑体" w:hAnsi="Times New Roman"/>
          <w:sz w:val="30"/>
          <w:szCs w:val="30"/>
        </w:rPr>
        <w:t>经营者集中简易案件公示表</w:t>
      </w:r>
    </w:p>
    <w:p w14:paraId="18F8DF6E" w14:textId="77777777" w:rsidR="003C3BB9" w:rsidRPr="00A7325F" w:rsidRDefault="003C3BB9">
      <w:pPr>
        <w:spacing w:line="440" w:lineRule="exact"/>
        <w:rPr>
          <w:rFonts w:ascii="Times New Roman" w:eastAsia="黑体" w:hAnsi="Times New Roman"/>
          <w:sz w:val="28"/>
          <w:szCs w:val="28"/>
        </w:rPr>
      </w:pPr>
    </w:p>
    <w:p w14:paraId="1EA03416" w14:textId="77777777" w:rsidR="003C3BB9" w:rsidRPr="00A7325F" w:rsidRDefault="003C3BB9">
      <w:pPr>
        <w:spacing w:line="440" w:lineRule="exact"/>
        <w:ind w:firstLineChars="302" w:firstLine="846"/>
        <w:rPr>
          <w:rFonts w:ascii="Times New Roman" w:eastAsia="仿宋_GB2312" w:hAnsi="Times New Roman"/>
          <w:sz w:val="28"/>
          <w:szCs w:val="28"/>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96"/>
        <w:gridCol w:w="5153"/>
      </w:tblGrid>
      <w:tr w:rsidR="003C3BB9" w:rsidRPr="00A7325F" w14:paraId="31949C41" w14:textId="77777777">
        <w:tc>
          <w:tcPr>
            <w:tcW w:w="1809" w:type="dxa"/>
            <w:shd w:val="clear" w:color="auto" w:fill="D9D9D9"/>
            <w:vAlign w:val="center"/>
          </w:tcPr>
          <w:p w14:paraId="02FB0185" w14:textId="77777777" w:rsidR="003C3BB9" w:rsidRPr="00A7325F" w:rsidRDefault="00D076E6">
            <w:pPr>
              <w:spacing w:line="500" w:lineRule="exact"/>
              <w:jc w:val="center"/>
              <w:rPr>
                <w:rFonts w:ascii="Times New Roman" w:eastAsia="仿宋" w:hAnsi="Times New Roman"/>
                <w:color w:val="333333"/>
                <w:kern w:val="0"/>
                <w:sz w:val="24"/>
                <w:szCs w:val="24"/>
              </w:rPr>
            </w:pPr>
            <w:r w:rsidRPr="00A7325F">
              <w:rPr>
                <w:rFonts w:ascii="Times New Roman" w:eastAsia="仿宋" w:hAnsi="Times New Roman"/>
                <w:b/>
                <w:bCs/>
                <w:color w:val="333333"/>
                <w:kern w:val="0"/>
                <w:sz w:val="24"/>
                <w:szCs w:val="24"/>
              </w:rPr>
              <w:t>案件名称</w:t>
            </w:r>
          </w:p>
        </w:tc>
        <w:tc>
          <w:tcPr>
            <w:tcW w:w="6949" w:type="dxa"/>
            <w:gridSpan w:val="2"/>
          </w:tcPr>
          <w:p w14:paraId="7275F067" w14:textId="77777777" w:rsidR="003C3BB9" w:rsidRPr="00A7325F" w:rsidRDefault="00D076E6">
            <w:pPr>
              <w:spacing w:line="360" w:lineRule="auto"/>
              <w:rPr>
                <w:rFonts w:ascii="Times New Roman" w:eastAsia="仿宋_GB2312" w:hAnsi="Times New Roman"/>
                <w:color w:val="333333"/>
                <w:kern w:val="0"/>
                <w:szCs w:val="21"/>
              </w:rPr>
            </w:pPr>
            <w:r w:rsidRPr="00A7325F">
              <w:rPr>
                <w:rFonts w:ascii="Times New Roman" w:eastAsia="仿宋_GB2312" w:hAnsi="Times New Roman"/>
                <w:color w:val="333333"/>
                <w:kern w:val="0"/>
                <w:szCs w:val="21"/>
              </w:rPr>
              <w:t>富智康集团有限公司与</w:t>
            </w:r>
            <w:bookmarkStart w:id="0" w:name="_Hlk84949209"/>
            <w:r w:rsidRPr="00A7325F">
              <w:rPr>
                <w:rFonts w:ascii="Times New Roman" w:eastAsia="仿宋_GB2312" w:hAnsi="Times New Roman"/>
                <w:color w:val="333333"/>
                <w:kern w:val="0"/>
                <w:szCs w:val="21"/>
              </w:rPr>
              <w:t>斯泰兰蒂斯</w:t>
            </w:r>
            <w:bookmarkEnd w:id="0"/>
            <w:r w:rsidRPr="00A7325F">
              <w:rPr>
                <w:rFonts w:ascii="Times New Roman" w:eastAsia="仿宋_GB2312" w:hAnsi="Times New Roman"/>
                <w:color w:val="333333"/>
                <w:kern w:val="0"/>
                <w:szCs w:val="21"/>
              </w:rPr>
              <w:t>公司</w:t>
            </w:r>
            <w:bookmarkStart w:id="1" w:name="_Hlk84949215"/>
            <w:r w:rsidRPr="00A7325F">
              <w:rPr>
                <w:rFonts w:ascii="Times New Roman" w:eastAsia="仿宋_GB2312" w:hAnsi="Times New Roman"/>
                <w:color w:val="333333"/>
                <w:kern w:val="0"/>
                <w:szCs w:val="21"/>
              </w:rPr>
              <w:t>新设合营企业案</w:t>
            </w:r>
            <w:bookmarkEnd w:id="1"/>
            <w:r w:rsidRPr="00A7325F">
              <w:rPr>
                <w:rFonts w:ascii="Times New Roman" w:eastAsia="仿宋_GB2312" w:hAnsi="Times New Roman"/>
                <w:color w:val="333333"/>
                <w:kern w:val="0"/>
                <w:szCs w:val="21"/>
              </w:rPr>
              <w:t>（</w:t>
            </w:r>
            <w:r w:rsidRPr="00A7325F">
              <w:rPr>
                <w:rFonts w:ascii="Times New Roman" w:eastAsia="仿宋_GB2312" w:hAnsi="Times New Roman"/>
                <w:color w:val="333333"/>
                <w:kern w:val="0"/>
                <w:szCs w:val="21"/>
              </w:rPr>
              <w:t>“</w:t>
            </w:r>
            <w:r w:rsidRPr="00A7325F">
              <w:rPr>
                <w:rFonts w:ascii="Times New Roman" w:eastAsia="仿宋_GB2312" w:hAnsi="Times New Roman"/>
                <w:b/>
                <w:bCs/>
                <w:color w:val="333333"/>
                <w:kern w:val="0"/>
                <w:szCs w:val="21"/>
              </w:rPr>
              <w:t>本次交易</w:t>
            </w:r>
            <w:r w:rsidRPr="00A7325F">
              <w:rPr>
                <w:rFonts w:ascii="Times New Roman" w:eastAsia="仿宋_GB2312" w:hAnsi="Times New Roman"/>
                <w:b/>
                <w:bCs/>
                <w:color w:val="333333"/>
                <w:kern w:val="0"/>
                <w:szCs w:val="21"/>
              </w:rPr>
              <w:t>”</w:t>
            </w:r>
            <w:r w:rsidRPr="00A7325F">
              <w:rPr>
                <w:rFonts w:ascii="Times New Roman" w:eastAsia="仿宋_GB2312" w:hAnsi="Times New Roman"/>
                <w:color w:val="333333"/>
                <w:kern w:val="0"/>
                <w:szCs w:val="21"/>
              </w:rPr>
              <w:t>）</w:t>
            </w:r>
          </w:p>
        </w:tc>
      </w:tr>
      <w:tr w:rsidR="003C3BB9" w:rsidRPr="00A7325F" w14:paraId="5FCE3B5A" w14:textId="77777777">
        <w:trPr>
          <w:trHeight w:val="993"/>
        </w:trPr>
        <w:tc>
          <w:tcPr>
            <w:tcW w:w="1809" w:type="dxa"/>
            <w:shd w:val="clear" w:color="auto" w:fill="D9D9D9"/>
            <w:vAlign w:val="center"/>
          </w:tcPr>
          <w:p w14:paraId="2D3B2555" w14:textId="77777777" w:rsidR="003C3BB9" w:rsidRPr="00A7325F" w:rsidRDefault="00D076E6">
            <w:pPr>
              <w:spacing w:line="500" w:lineRule="exact"/>
              <w:jc w:val="center"/>
              <w:rPr>
                <w:rFonts w:ascii="Times New Roman" w:eastAsia="仿宋" w:hAnsi="Times New Roman"/>
                <w:b/>
                <w:bCs/>
                <w:color w:val="333333"/>
                <w:kern w:val="0"/>
                <w:sz w:val="24"/>
                <w:szCs w:val="24"/>
              </w:rPr>
            </w:pPr>
            <w:r w:rsidRPr="00A7325F">
              <w:rPr>
                <w:rFonts w:ascii="Times New Roman" w:eastAsia="仿宋" w:hAnsi="Times New Roman"/>
                <w:b/>
                <w:bCs/>
                <w:color w:val="333333"/>
                <w:kern w:val="0"/>
                <w:sz w:val="24"/>
                <w:szCs w:val="24"/>
              </w:rPr>
              <w:t>交易概况</w:t>
            </w:r>
          </w:p>
          <w:p w14:paraId="5113FECD" w14:textId="77777777" w:rsidR="003C3BB9" w:rsidRPr="00A7325F" w:rsidRDefault="00D076E6">
            <w:pPr>
              <w:spacing w:line="500" w:lineRule="exact"/>
              <w:jc w:val="center"/>
              <w:rPr>
                <w:rFonts w:ascii="Times New Roman" w:eastAsia="仿宋" w:hAnsi="Times New Roman"/>
                <w:color w:val="333333"/>
                <w:kern w:val="0"/>
                <w:sz w:val="24"/>
                <w:szCs w:val="24"/>
              </w:rPr>
            </w:pPr>
            <w:r w:rsidRPr="00A7325F">
              <w:rPr>
                <w:rFonts w:ascii="Times New Roman" w:eastAsia="仿宋" w:hAnsi="Times New Roman"/>
                <w:b/>
                <w:bCs/>
                <w:color w:val="333333"/>
                <w:kern w:val="0"/>
                <w:sz w:val="24"/>
                <w:szCs w:val="24"/>
              </w:rPr>
              <w:t>（限</w:t>
            </w:r>
            <w:r w:rsidRPr="00A7325F">
              <w:rPr>
                <w:rFonts w:ascii="Times New Roman" w:eastAsia="仿宋" w:hAnsi="Times New Roman"/>
                <w:b/>
                <w:bCs/>
                <w:color w:val="333333"/>
                <w:kern w:val="0"/>
                <w:sz w:val="24"/>
                <w:szCs w:val="24"/>
              </w:rPr>
              <w:t>200</w:t>
            </w:r>
            <w:r w:rsidRPr="00A7325F">
              <w:rPr>
                <w:rFonts w:ascii="Times New Roman" w:eastAsia="仿宋" w:hAnsi="Times New Roman"/>
                <w:b/>
                <w:bCs/>
                <w:color w:val="333333"/>
                <w:kern w:val="0"/>
                <w:sz w:val="24"/>
                <w:szCs w:val="24"/>
              </w:rPr>
              <w:t>字内）</w:t>
            </w:r>
          </w:p>
        </w:tc>
        <w:tc>
          <w:tcPr>
            <w:tcW w:w="6949" w:type="dxa"/>
            <w:gridSpan w:val="2"/>
          </w:tcPr>
          <w:p w14:paraId="0722DEE9" w14:textId="77777777" w:rsidR="003C3BB9" w:rsidRPr="00A7325F" w:rsidRDefault="00D076E6">
            <w:pPr>
              <w:spacing w:line="360" w:lineRule="auto"/>
              <w:rPr>
                <w:rFonts w:ascii="Times New Roman" w:eastAsia="仿宋_GB2312" w:hAnsi="Times New Roman"/>
                <w:color w:val="333333"/>
                <w:kern w:val="0"/>
                <w:szCs w:val="21"/>
              </w:rPr>
            </w:pPr>
            <w:r w:rsidRPr="00A7325F">
              <w:rPr>
                <w:rFonts w:ascii="Times New Roman" w:eastAsia="仿宋_GB2312" w:hAnsi="Times New Roman"/>
                <w:color w:val="333333"/>
                <w:kern w:val="0"/>
                <w:szCs w:val="21"/>
              </w:rPr>
              <w:t>富智康集团有限公司（</w:t>
            </w:r>
            <w:r w:rsidRPr="00A7325F">
              <w:rPr>
                <w:rFonts w:ascii="Times New Roman" w:eastAsia="仿宋_GB2312" w:hAnsi="Times New Roman"/>
                <w:color w:val="333333"/>
                <w:kern w:val="0"/>
                <w:szCs w:val="21"/>
              </w:rPr>
              <w:t>FIH Mobile Limited</w:t>
            </w:r>
            <w:r w:rsidRPr="00A7325F">
              <w:rPr>
                <w:rFonts w:ascii="Times New Roman" w:eastAsia="仿宋_GB2312" w:hAnsi="Times New Roman"/>
                <w:color w:val="333333"/>
                <w:kern w:val="0"/>
                <w:szCs w:val="21"/>
              </w:rPr>
              <w:t>，</w:t>
            </w:r>
            <w:r w:rsidRPr="00A7325F">
              <w:rPr>
                <w:rFonts w:ascii="Times New Roman" w:eastAsia="仿宋_GB2312" w:hAnsi="Times New Roman"/>
                <w:color w:val="333333"/>
                <w:kern w:val="0"/>
                <w:szCs w:val="21"/>
              </w:rPr>
              <w:t>“</w:t>
            </w:r>
            <w:r w:rsidRPr="00A7325F">
              <w:rPr>
                <w:rFonts w:ascii="Times New Roman" w:eastAsia="仿宋_GB2312" w:hAnsi="Times New Roman"/>
                <w:b/>
                <w:bCs/>
                <w:color w:val="333333"/>
                <w:kern w:val="0"/>
                <w:szCs w:val="21"/>
              </w:rPr>
              <w:t>富智康</w:t>
            </w:r>
            <w:r w:rsidRPr="00A7325F">
              <w:rPr>
                <w:rFonts w:ascii="Times New Roman" w:eastAsia="仿宋_GB2312" w:hAnsi="Times New Roman"/>
                <w:color w:val="333333"/>
                <w:kern w:val="0"/>
                <w:szCs w:val="21"/>
              </w:rPr>
              <w:t>”</w:t>
            </w:r>
            <w:r w:rsidRPr="00A7325F">
              <w:rPr>
                <w:rFonts w:ascii="Times New Roman" w:eastAsia="仿宋_GB2312" w:hAnsi="Times New Roman"/>
                <w:color w:val="333333"/>
                <w:kern w:val="0"/>
                <w:szCs w:val="21"/>
              </w:rPr>
              <w:t>）与斯泰兰蒂斯公司（</w:t>
            </w:r>
            <w:r w:rsidRPr="00A7325F">
              <w:rPr>
                <w:rFonts w:ascii="Times New Roman" w:eastAsia="仿宋_GB2312" w:hAnsi="Times New Roman"/>
                <w:color w:val="333333"/>
                <w:kern w:val="0"/>
                <w:szCs w:val="21"/>
              </w:rPr>
              <w:t xml:space="preserve">Stellantis N.V. </w:t>
            </w:r>
            <w:r w:rsidRPr="00A7325F">
              <w:rPr>
                <w:rFonts w:ascii="Times New Roman" w:eastAsia="仿宋_GB2312" w:hAnsi="Times New Roman"/>
                <w:color w:val="333333"/>
                <w:kern w:val="0"/>
                <w:szCs w:val="21"/>
              </w:rPr>
              <w:t>，</w:t>
            </w:r>
            <w:r w:rsidRPr="00A7325F">
              <w:rPr>
                <w:rFonts w:ascii="Times New Roman" w:eastAsia="仿宋_GB2312" w:hAnsi="Times New Roman"/>
                <w:kern w:val="0"/>
                <w:szCs w:val="21"/>
                <w:lang w:eastAsia="zh-Hans"/>
              </w:rPr>
              <w:t>“</w:t>
            </w:r>
            <w:r w:rsidRPr="00A7325F">
              <w:rPr>
                <w:rFonts w:ascii="Times New Roman" w:eastAsia="仿宋_GB2312" w:hAnsi="Times New Roman"/>
                <w:b/>
                <w:bCs/>
                <w:kern w:val="0"/>
                <w:szCs w:val="21"/>
              </w:rPr>
              <w:t>斯泰兰蒂斯</w:t>
            </w:r>
            <w:r w:rsidRPr="00A7325F">
              <w:rPr>
                <w:rFonts w:ascii="Times New Roman" w:eastAsia="仿宋_GB2312" w:hAnsi="Times New Roman"/>
                <w:kern w:val="0"/>
                <w:szCs w:val="21"/>
              </w:rPr>
              <w:t>”</w:t>
            </w:r>
            <w:r w:rsidRPr="00A7325F">
              <w:rPr>
                <w:rFonts w:ascii="Times New Roman" w:eastAsia="仿宋_GB2312" w:hAnsi="Times New Roman"/>
                <w:color w:val="333333"/>
                <w:kern w:val="0"/>
                <w:szCs w:val="21"/>
              </w:rPr>
              <w:t>）在荷兰新设合营企业</w:t>
            </w:r>
            <w:r w:rsidRPr="00A7325F">
              <w:rPr>
                <w:rFonts w:ascii="Times New Roman" w:eastAsia="仿宋_GB2312" w:hAnsi="Times New Roman"/>
                <w:color w:val="333333"/>
                <w:kern w:val="0"/>
                <w:szCs w:val="21"/>
              </w:rPr>
              <w:t>Mobile Drive Netherlands B.V.</w:t>
            </w:r>
            <w:r w:rsidRPr="00A7325F">
              <w:rPr>
                <w:rFonts w:ascii="Times New Roman" w:eastAsia="仿宋_GB2312" w:hAnsi="Times New Roman"/>
                <w:color w:val="333333"/>
                <w:kern w:val="0"/>
                <w:szCs w:val="21"/>
              </w:rPr>
              <w:t>（</w:t>
            </w:r>
            <w:r w:rsidRPr="00A7325F">
              <w:rPr>
                <w:rFonts w:ascii="Times New Roman" w:eastAsia="仿宋_GB2312" w:hAnsi="Times New Roman"/>
                <w:color w:val="333333"/>
                <w:kern w:val="0"/>
                <w:szCs w:val="21"/>
              </w:rPr>
              <w:t>“</w:t>
            </w:r>
            <w:r w:rsidRPr="00A7325F">
              <w:rPr>
                <w:rFonts w:ascii="Times New Roman" w:eastAsia="仿宋_GB2312" w:hAnsi="Times New Roman"/>
                <w:b/>
                <w:bCs/>
                <w:color w:val="333333"/>
                <w:kern w:val="0"/>
                <w:szCs w:val="21"/>
              </w:rPr>
              <w:t>合营企业</w:t>
            </w:r>
            <w:r w:rsidRPr="00A7325F">
              <w:rPr>
                <w:rFonts w:ascii="Times New Roman" w:eastAsia="仿宋_GB2312" w:hAnsi="Times New Roman"/>
                <w:color w:val="333333"/>
                <w:kern w:val="0"/>
                <w:szCs w:val="21"/>
              </w:rPr>
              <w:t>”</w:t>
            </w:r>
            <w:r w:rsidRPr="00A7325F">
              <w:rPr>
                <w:rFonts w:ascii="Times New Roman" w:eastAsia="仿宋_GB2312" w:hAnsi="Times New Roman"/>
                <w:color w:val="333333"/>
                <w:kern w:val="0"/>
                <w:szCs w:val="21"/>
              </w:rPr>
              <w:t>）。</w:t>
            </w:r>
            <w:r w:rsidRPr="00A7325F">
              <w:rPr>
                <w:rFonts w:ascii="Times New Roman" w:eastAsia="仿宋_GB2312" w:hAnsi="Times New Roman"/>
                <w:color w:val="333333"/>
                <w:kern w:val="0"/>
                <w:szCs w:val="21"/>
                <w:lang w:eastAsia="zh-Hans"/>
              </w:rPr>
              <w:t>交易完成后，双方将分别持有合营企业</w:t>
            </w:r>
            <w:r w:rsidRPr="00A7325F">
              <w:rPr>
                <w:rFonts w:ascii="Times New Roman" w:eastAsia="仿宋_GB2312" w:hAnsi="Times New Roman"/>
                <w:color w:val="333333"/>
                <w:kern w:val="0"/>
                <w:szCs w:val="21"/>
                <w:lang w:eastAsia="zh-Hans"/>
              </w:rPr>
              <w:t>50%</w:t>
            </w:r>
            <w:r w:rsidRPr="00A7325F">
              <w:rPr>
                <w:rFonts w:ascii="Times New Roman" w:eastAsia="仿宋_GB2312" w:hAnsi="Times New Roman"/>
                <w:color w:val="333333"/>
                <w:kern w:val="0"/>
                <w:szCs w:val="21"/>
                <w:lang w:eastAsia="zh-Hans"/>
              </w:rPr>
              <w:t>的股份，共同控制合营企业。</w:t>
            </w:r>
          </w:p>
        </w:tc>
      </w:tr>
      <w:tr w:rsidR="003C3BB9" w:rsidRPr="00A7325F" w14:paraId="75F5CCF1" w14:textId="77777777">
        <w:trPr>
          <w:trHeight w:val="468"/>
        </w:trPr>
        <w:tc>
          <w:tcPr>
            <w:tcW w:w="1809" w:type="dxa"/>
            <w:vMerge w:val="restart"/>
            <w:shd w:val="clear" w:color="auto" w:fill="D9D9D9"/>
            <w:vAlign w:val="center"/>
          </w:tcPr>
          <w:p w14:paraId="05C7DA12" w14:textId="77777777" w:rsidR="003C3BB9" w:rsidRPr="00A7325F" w:rsidRDefault="00D076E6">
            <w:pPr>
              <w:spacing w:line="500" w:lineRule="exact"/>
              <w:jc w:val="center"/>
              <w:rPr>
                <w:rFonts w:ascii="Times New Roman" w:eastAsia="仿宋" w:hAnsi="Times New Roman"/>
                <w:b/>
                <w:bCs/>
                <w:color w:val="333333"/>
                <w:kern w:val="0"/>
                <w:sz w:val="24"/>
                <w:szCs w:val="24"/>
              </w:rPr>
            </w:pPr>
            <w:r w:rsidRPr="00A7325F">
              <w:rPr>
                <w:rFonts w:ascii="Times New Roman" w:eastAsia="仿宋" w:hAnsi="Times New Roman"/>
                <w:b/>
                <w:bCs/>
                <w:color w:val="333333"/>
                <w:kern w:val="0"/>
                <w:sz w:val="24"/>
                <w:szCs w:val="24"/>
              </w:rPr>
              <w:t>参与集中的</w:t>
            </w:r>
          </w:p>
          <w:p w14:paraId="5F058701" w14:textId="77777777" w:rsidR="003C3BB9" w:rsidRPr="00A7325F" w:rsidRDefault="00D076E6">
            <w:pPr>
              <w:spacing w:line="500" w:lineRule="exact"/>
              <w:jc w:val="center"/>
              <w:rPr>
                <w:rFonts w:ascii="Times New Roman" w:eastAsia="仿宋" w:hAnsi="Times New Roman"/>
                <w:color w:val="333333"/>
                <w:kern w:val="0"/>
                <w:sz w:val="24"/>
                <w:szCs w:val="24"/>
              </w:rPr>
            </w:pPr>
            <w:r w:rsidRPr="00A7325F">
              <w:rPr>
                <w:rFonts w:ascii="Times New Roman" w:eastAsia="仿宋" w:hAnsi="Times New Roman"/>
                <w:b/>
                <w:bCs/>
                <w:color w:val="333333"/>
                <w:kern w:val="0"/>
                <w:sz w:val="24"/>
                <w:szCs w:val="24"/>
              </w:rPr>
              <w:t>经营者简介</w:t>
            </w:r>
          </w:p>
        </w:tc>
        <w:tc>
          <w:tcPr>
            <w:tcW w:w="1796" w:type="dxa"/>
          </w:tcPr>
          <w:p w14:paraId="7219207B" w14:textId="77777777" w:rsidR="003C3BB9" w:rsidRPr="00A7325F" w:rsidRDefault="00D076E6">
            <w:pPr>
              <w:spacing w:line="360" w:lineRule="auto"/>
              <w:rPr>
                <w:rFonts w:ascii="Times New Roman" w:eastAsia="仿宋_GB2312" w:hAnsi="Times New Roman"/>
                <w:color w:val="333333"/>
                <w:kern w:val="0"/>
                <w:szCs w:val="21"/>
              </w:rPr>
            </w:pPr>
            <w:r w:rsidRPr="00A7325F">
              <w:rPr>
                <w:rFonts w:ascii="Times New Roman" w:eastAsia="仿宋_GB2312" w:hAnsi="Times New Roman"/>
                <w:color w:val="333333"/>
                <w:kern w:val="0"/>
                <w:szCs w:val="21"/>
              </w:rPr>
              <w:t>1</w:t>
            </w:r>
            <w:r w:rsidRPr="00A7325F">
              <w:rPr>
                <w:rFonts w:ascii="Times New Roman" w:eastAsia="仿宋_GB2312" w:hAnsi="Times New Roman"/>
                <w:color w:val="333333"/>
                <w:kern w:val="0"/>
                <w:szCs w:val="21"/>
              </w:rPr>
              <w:t>、富智康集团有限公司</w:t>
            </w:r>
          </w:p>
        </w:tc>
        <w:tc>
          <w:tcPr>
            <w:tcW w:w="5153" w:type="dxa"/>
          </w:tcPr>
          <w:p w14:paraId="48FFF6D5" w14:textId="77777777" w:rsidR="003C3BB9" w:rsidRPr="00A7325F" w:rsidRDefault="00D076E6">
            <w:pPr>
              <w:spacing w:line="360" w:lineRule="auto"/>
              <w:rPr>
                <w:rFonts w:ascii="Times New Roman" w:eastAsia="仿宋_GB2312" w:hAnsi="Times New Roman"/>
                <w:color w:val="333333"/>
                <w:kern w:val="0"/>
                <w:szCs w:val="21"/>
              </w:rPr>
            </w:pPr>
            <w:r w:rsidRPr="00A7325F">
              <w:rPr>
                <w:rFonts w:ascii="Times New Roman" w:eastAsia="仿宋_GB2312" w:hAnsi="Times New Roman"/>
                <w:color w:val="333333"/>
                <w:kern w:val="0"/>
                <w:szCs w:val="21"/>
              </w:rPr>
              <w:t>富智康集团有限公司</w:t>
            </w:r>
            <w:r w:rsidRPr="00A7325F">
              <w:rPr>
                <w:rFonts w:ascii="Times New Roman" w:eastAsia="仿宋_GB2312" w:hAnsi="Times New Roman"/>
                <w:color w:val="333333"/>
                <w:kern w:val="0"/>
                <w:szCs w:val="21"/>
                <w:lang w:eastAsia="zh-Hans"/>
              </w:rPr>
              <w:t>是鸿海公司集团的子公司，主要</w:t>
            </w:r>
            <w:r w:rsidRPr="00A7325F">
              <w:rPr>
                <w:rFonts w:ascii="Times New Roman" w:eastAsia="仿宋_GB2312" w:hAnsi="Times New Roman"/>
                <w:color w:val="333333"/>
                <w:kern w:val="0"/>
                <w:szCs w:val="21"/>
              </w:rPr>
              <w:t>针对手机及其他无线通信装置以及电子消费产品，为客户提供专为满足特定市场及客户产品生命周期要求而设的完整端对端组件以及制造及工程服务。</w:t>
            </w:r>
          </w:p>
          <w:p w14:paraId="1EAD35CD" w14:textId="77777777" w:rsidR="003C3BB9" w:rsidRPr="00A7325F" w:rsidRDefault="00D076E6">
            <w:pPr>
              <w:spacing w:line="360" w:lineRule="auto"/>
              <w:rPr>
                <w:rFonts w:ascii="Times New Roman" w:eastAsia="仿宋_GB2312" w:hAnsi="Times New Roman"/>
                <w:color w:val="333333"/>
                <w:kern w:val="0"/>
                <w:szCs w:val="21"/>
              </w:rPr>
            </w:pPr>
            <w:r w:rsidRPr="00A7325F">
              <w:rPr>
                <w:rFonts w:ascii="Times New Roman" w:eastAsia="仿宋_GB2312" w:hAnsi="Times New Roman"/>
                <w:color w:val="333333"/>
                <w:kern w:val="0"/>
                <w:szCs w:val="21"/>
              </w:rPr>
              <w:t>富智康集团有限公司的</w:t>
            </w:r>
            <w:r w:rsidRPr="00A7325F">
              <w:rPr>
                <w:rFonts w:ascii="Times New Roman" w:eastAsia="仿宋_GB2312" w:hAnsi="Times New Roman"/>
                <w:color w:val="333333"/>
                <w:kern w:val="0"/>
                <w:szCs w:val="21"/>
                <w:lang w:eastAsia="zh-Hans"/>
              </w:rPr>
              <w:t>详细介绍</w:t>
            </w:r>
            <w:r w:rsidRPr="00A7325F">
              <w:rPr>
                <w:rFonts w:ascii="Times New Roman" w:eastAsia="仿宋_GB2312" w:hAnsi="Times New Roman"/>
                <w:color w:val="333333"/>
                <w:kern w:val="0"/>
                <w:szCs w:val="21"/>
              </w:rPr>
              <w:t>请参见</w:t>
            </w:r>
            <w:r w:rsidRPr="00A7325F">
              <w:rPr>
                <w:rFonts w:ascii="Times New Roman" w:eastAsia="仿宋_GB2312" w:hAnsi="Times New Roman"/>
                <w:color w:val="333333"/>
                <w:kern w:val="0"/>
                <w:szCs w:val="21"/>
                <w:lang w:eastAsia="zh-Hans"/>
              </w:rPr>
              <w:t>该</w:t>
            </w:r>
            <w:r w:rsidRPr="00A7325F">
              <w:rPr>
                <w:rFonts w:ascii="Times New Roman" w:eastAsia="仿宋_GB2312" w:hAnsi="Times New Roman"/>
                <w:color w:val="333333"/>
                <w:kern w:val="0"/>
                <w:szCs w:val="21"/>
              </w:rPr>
              <w:t>公司官网：</w:t>
            </w:r>
            <w:r w:rsidRPr="00A7325F">
              <w:rPr>
                <w:rFonts w:ascii="Times New Roman" w:eastAsia="仿宋_GB2312" w:hAnsi="Times New Roman"/>
                <w:color w:val="333333"/>
                <w:kern w:val="0"/>
                <w:szCs w:val="21"/>
              </w:rPr>
              <w:t>https://www.fihmb.com/about/default.aspx</w:t>
            </w:r>
          </w:p>
        </w:tc>
      </w:tr>
      <w:tr w:rsidR="003C3BB9" w:rsidRPr="00A7325F" w14:paraId="711DD91C" w14:textId="77777777">
        <w:trPr>
          <w:trHeight w:val="404"/>
        </w:trPr>
        <w:tc>
          <w:tcPr>
            <w:tcW w:w="1809" w:type="dxa"/>
            <w:vMerge/>
            <w:shd w:val="clear" w:color="auto" w:fill="D9D9D9"/>
            <w:vAlign w:val="center"/>
          </w:tcPr>
          <w:p w14:paraId="71C420B9" w14:textId="77777777" w:rsidR="003C3BB9" w:rsidRPr="00A7325F" w:rsidRDefault="003C3BB9">
            <w:pPr>
              <w:spacing w:line="500" w:lineRule="exact"/>
              <w:jc w:val="center"/>
              <w:rPr>
                <w:rFonts w:ascii="Times New Roman" w:eastAsia="仿宋" w:hAnsi="Times New Roman"/>
                <w:color w:val="333333"/>
                <w:kern w:val="0"/>
                <w:sz w:val="24"/>
                <w:szCs w:val="24"/>
              </w:rPr>
            </w:pPr>
          </w:p>
        </w:tc>
        <w:tc>
          <w:tcPr>
            <w:tcW w:w="1796" w:type="dxa"/>
          </w:tcPr>
          <w:p w14:paraId="0C285E0F" w14:textId="77777777" w:rsidR="003C3BB9" w:rsidRPr="00A7325F" w:rsidRDefault="00D076E6">
            <w:pPr>
              <w:spacing w:line="360" w:lineRule="auto"/>
              <w:rPr>
                <w:rFonts w:ascii="Times New Roman" w:eastAsia="仿宋_GB2312" w:hAnsi="Times New Roman"/>
                <w:color w:val="333333"/>
                <w:kern w:val="0"/>
                <w:szCs w:val="21"/>
              </w:rPr>
            </w:pPr>
            <w:r w:rsidRPr="00A7325F">
              <w:rPr>
                <w:rFonts w:ascii="Times New Roman" w:eastAsia="仿宋_GB2312" w:hAnsi="Times New Roman"/>
                <w:color w:val="333333"/>
                <w:kern w:val="0"/>
                <w:szCs w:val="21"/>
              </w:rPr>
              <w:t>2</w:t>
            </w:r>
            <w:r w:rsidRPr="00A7325F">
              <w:rPr>
                <w:rFonts w:ascii="Times New Roman" w:eastAsia="仿宋_GB2312" w:hAnsi="Times New Roman"/>
                <w:color w:val="333333"/>
                <w:kern w:val="0"/>
                <w:szCs w:val="21"/>
              </w:rPr>
              <w:t>、</w:t>
            </w:r>
            <w:r w:rsidRPr="00A7325F">
              <w:rPr>
                <w:rFonts w:ascii="Times New Roman" w:eastAsia="仿宋_GB2312" w:hAnsi="Times New Roman"/>
                <w:kern w:val="0"/>
                <w:szCs w:val="21"/>
              </w:rPr>
              <w:t>斯泰兰蒂斯</w:t>
            </w:r>
            <w:r w:rsidRPr="00A7325F">
              <w:rPr>
                <w:rFonts w:ascii="Times New Roman" w:eastAsia="仿宋_GB2312" w:hAnsi="Times New Roman"/>
                <w:kern w:val="0"/>
                <w:szCs w:val="21"/>
                <w:lang w:eastAsia="zh-Hans"/>
              </w:rPr>
              <w:t>公司（</w:t>
            </w:r>
            <w:r w:rsidRPr="00A7325F">
              <w:rPr>
                <w:rFonts w:ascii="Times New Roman" w:eastAsia="仿宋_GB2312" w:hAnsi="Times New Roman"/>
                <w:color w:val="333333"/>
                <w:kern w:val="0"/>
                <w:szCs w:val="21"/>
              </w:rPr>
              <w:t>Stellantis N.V.</w:t>
            </w:r>
            <w:r w:rsidRPr="00A7325F">
              <w:rPr>
                <w:rFonts w:ascii="Times New Roman" w:eastAsia="仿宋_GB2312" w:hAnsi="Times New Roman"/>
                <w:color w:val="333333"/>
                <w:kern w:val="0"/>
                <w:szCs w:val="21"/>
              </w:rPr>
              <w:t>）</w:t>
            </w:r>
            <w:r w:rsidRPr="00A7325F">
              <w:rPr>
                <w:rFonts w:ascii="Times New Roman" w:eastAsia="仿宋_GB2312" w:hAnsi="Times New Roman"/>
                <w:color w:val="333333"/>
                <w:kern w:val="0"/>
                <w:szCs w:val="21"/>
              </w:rPr>
              <w:t xml:space="preserve">  </w:t>
            </w:r>
          </w:p>
        </w:tc>
        <w:tc>
          <w:tcPr>
            <w:tcW w:w="5153" w:type="dxa"/>
          </w:tcPr>
          <w:p w14:paraId="03AD1AE1" w14:textId="77777777" w:rsidR="003C3BB9" w:rsidRPr="00A7325F" w:rsidRDefault="00D076E6">
            <w:pPr>
              <w:spacing w:line="360" w:lineRule="auto"/>
              <w:rPr>
                <w:rFonts w:ascii="Times New Roman" w:eastAsia="仿宋_GB2312" w:hAnsi="Times New Roman"/>
                <w:color w:val="333333"/>
                <w:kern w:val="0"/>
                <w:szCs w:val="21"/>
              </w:rPr>
            </w:pPr>
            <w:r w:rsidRPr="00A7325F">
              <w:rPr>
                <w:rFonts w:ascii="Times New Roman" w:eastAsia="仿宋_GB2312" w:hAnsi="Times New Roman"/>
                <w:kern w:val="0"/>
                <w:szCs w:val="21"/>
              </w:rPr>
              <w:t>斯泰兰蒂斯</w:t>
            </w:r>
            <w:r w:rsidRPr="00A7325F">
              <w:rPr>
                <w:rFonts w:ascii="Times New Roman" w:eastAsia="仿宋_GB2312" w:hAnsi="Times New Roman"/>
                <w:color w:val="333333"/>
                <w:kern w:val="0"/>
                <w:szCs w:val="21"/>
              </w:rPr>
              <w:t>是一家全球汽车集团，系由意大利美国公司菲亚特克莱斯勒汽车公司与法国公司标致雪铁龙集团合并形成。</w:t>
            </w:r>
            <w:r w:rsidRPr="00A7325F">
              <w:rPr>
                <w:rFonts w:ascii="Times New Roman" w:eastAsia="仿宋_GB2312" w:hAnsi="Times New Roman"/>
                <w:kern w:val="0"/>
                <w:szCs w:val="21"/>
              </w:rPr>
              <w:t>斯泰兰蒂斯</w:t>
            </w:r>
            <w:r w:rsidRPr="00A7325F">
              <w:rPr>
                <w:rFonts w:ascii="Times New Roman" w:eastAsia="仿宋_GB2312" w:hAnsi="Times New Roman"/>
                <w:color w:val="333333"/>
                <w:kern w:val="0"/>
                <w:szCs w:val="21"/>
              </w:rPr>
              <w:t>在全球范围内从事汽车、零部件和生产系统的设计、制造、分销和销售等业务，旗下品牌包括吉普汽车、菲亚特、阿尔法</w:t>
            </w:r>
            <w:r w:rsidRPr="00A7325F">
              <w:rPr>
                <w:rFonts w:ascii="Times New Roman" w:eastAsia="仿宋_GB2312" w:hAnsi="Times New Roman"/>
                <w:color w:val="333333"/>
                <w:kern w:val="0"/>
                <w:szCs w:val="21"/>
              </w:rPr>
              <w:t>·</w:t>
            </w:r>
            <w:r w:rsidRPr="00A7325F">
              <w:rPr>
                <w:rFonts w:ascii="Times New Roman" w:eastAsia="仿宋_GB2312" w:hAnsi="Times New Roman"/>
                <w:color w:val="333333"/>
                <w:kern w:val="0"/>
                <w:szCs w:val="21"/>
              </w:rPr>
              <w:t>罗密欧、阿巴斯、菲亚特专业、道奇和克莱斯勒。</w:t>
            </w:r>
          </w:p>
          <w:p w14:paraId="22ECCA69" w14:textId="77777777" w:rsidR="003C3BB9" w:rsidRPr="00A7325F" w:rsidRDefault="00D076E6">
            <w:pPr>
              <w:spacing w:line="360" w:lineRule="auto"/>
              <w:rPr>
                <w:rFonts w:ascii="Times New Roman" w:eastAsia="仿宋_GB2312" w:hAnsi="Times New Roman"/>
                <w:color w:val="333333"/>
                <w:kern w:val="0"/>
                <w:szCs w:val="21"/>
              </w:rPr>
            </w:pPr>
            <w:r w:rsidRPr="00A7325F">
              <w:rPr>
                <w:rFonts w:ascii="Times New Roman" w:eastAsia="仿宋_GB2312" w:hAnsi="Times New Roman"/>
                <w:kern w:val="0"/>
                <w:szCs w:val="21"/>
              </w:rPr>
              <w:t>斯泰兰蒂斯</w:t>
            </w:r>
            <w:r w:rsidRPr="00A7325F">
              <w:rPr>
                <w:rFonts w:ascii="Times New Roman" w:eastAsia="仿宋_GB2312" w:hAnsi="Times New Roman"/>
                <w:color w:val="333333"/>
                <w:kern w:val="0"/>
                <w:szCs w:val="21"/>
                <w:lang w:bidi="ar"/>
              </w:rPr>
              <w:t>的详细介绍请参见该公司官网</w:t>
            </w:r>
            <w:r w:rsidRPr="00A7325F">
              <w:rPr>
                <w:rFonts w:ascii="Times New Roman" w:eastAsia="仿宋_GB2312" w:hAnsi="Times New Roman"/>
                <w:color w:val="333333"/>
                <w:kern w:val="0"/>
                <w:szCs w:val="21"/>
              </w:rPr>
              <w:t>：</w:t>
            </w:r>
            <w:r w:rsidRPr="00A7325F">
              <w:rPr>
                <w:rFonts w:ascii="Times New Roman" w:eastAsia="仿宋_GB2312" w:hAnsi="Times New Roman"/>
                <w:color w:val="333333"/>
                <w:kern w:val="0"/>
                <w:szCs w:val="21"/>
              </w:rPr>
              <w:t>https://www.stellantis.com/en</w:t>
            </w:r>
          </w:p>
        </w:tc>
      </w:tr>
      <w:tr w:rsidR="003C3BB9" w:rsidRPr="00A7325F" w14:paraId="5B689FB9" w14:textId="77777777">
        <w:trPr>
          <w:trHeight w:val="279"/>
        </w:trPr>
        <w:tc>
          <w:tcPr>
            <w:tcW w:w="1809" w:type="dxa"/>
            <w:vMerge w:val="restart"/>
            <w:shd w:val="clear" w:color="auto" w:fill="D9D9D9"/>
            <w:vAlign w:val="center"/>
          </w:tcPr>
          <w:p w14:paraId="211F0581" w14:textId="77777777" w:rsidR="003C3BB9" w:rsidRPr="00A7325F" w:rsidRDefault="00D076E6">
            <w:pPr>
              <w:spacing w:line="500" w:lineRule="exact"/>
              <w:jc w:val="center"/>
              <w:rPr>
                <w:rFonts w:ascii="Times New Roman" w:eastAsia="仿宋" w:hAnsi="Times New Roman"/>
                <w:color w:val="333333"/>
                <w:kern w:val="0"/>
                <w:sz w:val="24"/>
                <w:szCs w:val="24"/>
              </w:rPr>
            </w:pPr>
            <w:r w:rsidRPr="00A7325F">
              <w:rPr>
                <w:rFonts w:ascii="Times New Roman" w:eastAsia="仿宋" w:hAnsi="Times New Roman"/>
                <w:b/>
                <w:bCs/>
                <w:color w:val="333333"/>
                <w:kern w:val="0"/>
                <w:sz w:val="24"/>
                <w:szCs w:val="24"/>
              </w:rPr>
              <w:t>简易案件理由（可以单选，也可以多选）</w:t>
            </w:r>
          </w:p>
        </w:tc>
        <w:tc>
          <w:tcPr>
            <w:tcW w:w="6949" w:type="dxa"/>
            <w:gridSpan w:val="2"/>
          </w:tcPr>
          <w:p w14:paraId="3E22E2EE" w14:textId="77777777" w:rsidR="003C3BB9" w:rsidRPr="00A7325F" w:rsidRDefault="00D076E6">
            <w:pPr>
              <w:spacing w:line="500" w:lineRule="exact"/>
              <w:rPr>
                <w:rFonts w:ascii="Times New Roman" w:eastAsia="仿宋" w:hAnsi="Times New Roman"/>
                <w:color w:val="333333"/>
                <w:kern w:val="0"/>
                <w:sz w:val="24"/>
                <w:szCs w:val="24"/>
              </w:rPr>
            </w:pPr>
            <w:r w:rsidRPr="00A7325F">
              <w:rPr>
                <w:rFonts w:ascii="Times New Roman" w:eastAsia="仿宋" w:hAnsi="Times New Roman"/>
                <w:color w:val="333333"/>
                <w:kern w:val="0"/>
                <w:sz w:val="24"/>
                <w:szCs w:val="24"/>
              </w:rPr>
              <w:t>□ 1.</w:t>
            </w:r>
            <w:r w:rsidRPr="00A7325F">
              <w:rPr>
                <w:rFonts w:ascii="Times New Roman" w:eastAsia="仿宋" w:hAnsi="Times New Roman"/>
                <w:color w:val="333333"/>
                <w:kern w:val="0"/>
                <w:sz w:val="24"/>
                <w:szCs w:val="24"/>
              </w:rPr>
              <w:t>在同一相关市场，所有参与集中的经营者所占市场份额之和小于</w:t>
            </w:r>
            <w:r w:rsidRPr="00A7325F">
              <w:rPr>
                <w:rFonts w:ascii="Times New Roman" w:eastAsia="仿宋" w:hAnsi="Times New Roman"/>
                <w:color w:val="333333"/>
                <w:kern w:val="0"/>
                <w:sz w:val="24"/>
                <w:szCs w:val="24"/>
              </w:rPr>
              <w:t>15%</w:t>
            </w:r>
            <w:r w:rsidRPr="00A7325F">
              <w:rPr>
                <w:rFonts w:ascii="Times New Roman" w:eastAsia="仿宋" w:hAnsi="Times New Roman"/>
                <w:color w:val="333333"/>
                <w:kern w:val="0"/>
                <w:sz w:val="24"/>
                <w:szCs w:val="24"/>
              </w:rPr>
              <w:t>。</w:t>
            </w:r>
          </w:p>
        </w:tc>
      </w:tr>
      <w:tr w:rsidR="003C3BB9" w:rsidRPr="00A7325F" w14:paraId="2F056EF5" w14:textId="77777777">
        <w:trPr>
          <w:trHeight w:val="330"/>
        </w:trPr>
        <w:tc>
          <w:tcPr>
            <w:tcW w:w="1809" w:type="dxa"/>
            <w:vMerge/>
            <w:shd w:val="clear" w:color="auto" w:fill="D9D9D9"/>
            <w:vAlign w:val="center"/>
          </w:tcPr>
          <w:p w14:paraId="57C45F30" w14:textId="77777777" w:rsidR="003C3BB9" w:rsidRPr="00A7325F" w:rsidRDefault="003C3BB9">
            <w:pPr>
              <w:spacing w:line="500" w:lineRule="exact"/>
              <w:jc w:val="center"/>
              <w:rPr>
                <w:rFonts w:ascii="Times New Roman" w:eastAsia="仿宋" w:hAnsi="Times New Roman"/>
                <w:color w:val="333333"/>
                <w:kern w:val="0"/>
                <w:sz w:val="24"/>
                <w:szCs w:val="24"/>
              </w:rPr>
            </w:pPr>
          </w:p>
        </w:tc>
        <w:tc>
          <w:tcPr>
            <w:tcW w:w="6949" w:type="dxa"/>
            <w:gridSpan w:val="2"/>
          </w:tcPr>
          <w:p w14:paraId="23848C41" w14:textId="77777777" w:rsidR="003C3BB9" w:rsidRPr="00A7325F" w:rsidRDefault="00D076E6">
            <w:pPr>
              <w:spacing w:line="500" w:lineRule="exact"/>
              <w:rPr>
                <w:rFonts w:ascii="Times New Roman" w:eastAsia="仿宋" w:hAnsi="Times New Roman"/>
                <w:color w:val="333333"/>
                <w:kern w:val="0"/>
                <w:sz w:val="24"/>
                <w:szCs w:val="24"/>
              </w:rPr>
            </w:pPr>
            <w:r w:rsidRPr="00A7325F">
              <w:rPr>
                <w:rFonts w:ascii="Segoe UI Emoji" w:eastAsia="仿宋" w:hAnsi="Segoe UI Emoji" w:cs="Segoe UI Emoji"/>
                <w:color w:val="333333"/>
                <w:kern w:val="0"/>
                <w:sz w:val="24"/>
                <w:szCs w:val="24"/>
              </w:rPr>
              <w:t>☑</w:t>
            </w:r>
            <w:r w:rsidRPr="00A7325F">
              <w:rPr>
                <w:rFonts w:ascii="Times New Roman" w:eastAsia="仿宋" w:hAnsi="Times New Roman"/>
                <w:color w:val="333333"/>
                <w:kern w:val="0"/>
                <w:sz w:val="24"/>
                <w:szCs w:val="24"/>
              </w:rPr>
              <w:t xml:space="preserve"> 2.</w:t>
            </w:r>
            <w:r w:rsidRPr="00A7325F">
              <w:rPr>
                <w:rFonts w:ascii="Times New Roman" w:eastAsia="仿宋" w:hAnsi="Times New Roman"/>
                <w:color w:val="333333"/>
                <w:kern w:val="0"/>
                <w:sz w:val="24"/>
                <w:szCs w:val="24"/>
              </w:rPr>
              <w:t>存在上下游关系的参与集中的经营者，在上下游市场所占的市场份额均小于</w:t>
            </w:r>
            <w:r w:rsidRPr="00A7325F">
              <w:rPr>
                <w:rFonts w:ascii="Times New Roman" w:eastAsia="仿宋" w:hAnsi="Times New Roman"/>
                <w:color w:val="333333"/>
                <w:kern w:val="0"/>
                <w:sz w:val="24"/>
                <w:szCs w:val="24"/>
              </w:rPr>
              <w:t>25%</w:t>
            </w:r>
            <w:r w:rsidRPr="00A7325F">
              <w:rPr>
                <w:rFonts w:ascii="Times New Roman" w:eastAsia="仿宋" w:hAnsi="Times New Roman"/>
                <w:color w:val="333333"/>
                <w:kern w:val="0"/>
                <w:sz w:val="24"/>
                <w:szCs w:val="24"/>
              </w:rPr>
              <w:t>。</w:t>
            </w:r>
          </w:p>
        </w:tc>
      </w:tr>
      <w:tr w:rsidR="003C3BB9" w:rsidRPr="00A7325F" w14:paraId="563450C6" w14:textId="77777777">
        <w:trPr>
          <w:trHeight w:val="285"/>
        </w:trPr>
        <w:tc>
          <w:tcPr>
            <w:tcW w:w="1809" w:type="dxa"/>
            <w:vMerge/>
            <w:shd w:val="clear" w:color="auto" w:fill="D9D9D9"/>
            <w:vAlign w:val="center"/>
          </w:tcPr>
          <w:p w14:paraId="7E7E8292" w14:textId="77777777" w:rsidR="003C3BB9" w:rsidRPr="00A7325F" w:rsidRDefault="003C3BB9">
            <w:pPr>
              <w:spacing w:line="500" w:lineRule="exact"/>
              <w:jc w:val="center"/>
              <w:rPr>
                <w:rFonts w:ascii="Times New Roman" w:eastAsia="仿宋" w:hAnsi="Times New Roman"/>
                <w:color w:val="333333"/>
                <w:kern w:val="0"/>
                <w:sz w:val="24"/>
                <w:szCs w:val="24"/>
              </w:rPr>
            </w:pPr>
          </w:p>
        </w:tc>
        <w:tc>
          <w:tcPr>
            <w:tcW w:w="6949" w:type="dxa"/>
            <w:gridSpan w:val="2"/>
          </w:tcPr>
          <w:p w14:paraId="56640583" w14:textId="77777777" w:rsidR="003C3BB9" w:rsidRPr="00A7325F" w:rsidRDefault="00D076E6">
            <w:pPr>
              <w:spacing w:line="500" w:lineRule="exact"/>
              <w:rPr>
                <w:rFonts w:ascii="Times New Roman" w:eastAsia="仿宋" w:hAnsi="Times New Roman"/>
                <w:color w:val="333333"/>
                <w:kern w:val="0"/>
                <w:sz w:val="24"/>
                <w:szCs w:val="24"/>
              </w:rPr>
            </w:pPr>
            <w:r w:rsidRPr="00A7325F">
              <w:rPr>
                <w:rFonts w:ascii="Times New Roman" w:eastAsia="仿宋" w:hAnsi="Times New Roman"/>
                <w:color w:val="333333"/>
                <w:kern w:val="0"/>
                <w:sz w:val="24"/>
                <w:szCs w:val="24"/>
              </w:rPr>
              <w:t>□ 3.</w:t>
            </w:r>
            <w:r w:rsidRPr="00A7325F">
              <w:rPr>
                <w:rFonts w:ascii="Times New Roman" w:eastAsia="仿宋" w:hAnsi="Times New Roman"/>
                <w:color w:val="333333"/>
                <w:kern w:val="0"/>
                <w:sz w:val="24"/>
                <w:szCs w:val="24"/>
              </w:rPr>
              <w:t>不在同一相关市场、也不存在上下游关系的参与集中的经营者，在与交易有关的每个市场所占的份额均小于</w:t>
            </w:r>
            <w:r w:rsidRPr="00A7325F">
              <w:rPr>
                <w:rFonts w:ascii="Times New Roman" w:eastAsia="仿宋" w:hAnsi="Times New Roman"/>
                <w:color w:val="333333"/>
                <w:kern w:val="0"/>
                <w:sz w:val="24"/>
                <w:szCs w:val="24"/>
              </w:rPr>
              <w:t>25%</w:t>
            </w:r>
            <w:r w:rsidRPr="00A7325F">
              <w:rPr>
                <w:rFonts w:ascii="Times New Roman" w:eastAsia="仿宋" w:hAnsi="Times New Roman"/>
                <w:color w:val="333333"/>
                <w:kern w:val="0"/>
                <w:sz w:val="24"/>
                <w:szCs w:val="24"/>
              </w:rPr>
              <w:t>。</w:t>
            </w:r>
          </w:p>
        </w:tc>
      </w:tr>
      <w:tr w:rsidR="003C3BB9" w:rsidRPr="00A7325F" w14:paraId="46DCD582" w14:textId="77777777">
        <w:trPr>
          <w:trHeight w:val="870"/>
        </w:trPr>
        <w:tc>
          <w:tcPr>
            <w:tcW w:w="1809" w:type="dxa"/>
            <w:vMerge/>
            <w:shd w:val="clear" w:color="auto" w:fill="D9D9D9"/>
            <w:vAlign w:val="center"/>
          </w:tcPr>
          <w:p w14:paraId="300BA222" w14:textId="77777777" w:rsidR="003C3BB9" w:rsidRPr="00A7325F" w:rsidRDefault="003C3BB9">
            <w:pPr>
              <w:spacing w:line="500" w:lineRule="exact"/>
              <w:jc w:val="center"/>
              <w:rPr>
                <w:rFonts w:ascii="Times New Roman" w:eastAsia="仿宋" w:hAnsi="Times New Roman"/>
                <w:color w:val="333333"/>
                <w:kern w:val="0"/>
                <w:sz w:val="24"/>
                <w:szCs w:val="24"/>
              </w:rPr>
            </w:pPr>
          </w:p>
        </w:tc>
        <w:tc>
          <w:tcPr>
            <w:tcW w:w="6949" w:type="dxa"/>
            <w:gridSpan w:val="2"/>
          </w:tcPr>
          <w:p w14:paraId="4957C2E6" w14:textId="77777777" w:rsidR="003C3BB9" w:rsidRPr="00A7325F" w:rsidRDefault="00D076E6">
            <w:pPr>
              <w:spacing w:line="500" w:lineRule="exact"/>
              <w:rPr>
                <w:rFonts w:ascii="Times New Roman" w:eastAsia="仿宋" w:hAnsi="Times New Roman"/>
                <w:color w:val="333333"/>
                <w:kern w:val="0"/>
                <w:sz w:val="24"/>
                <w:szCs w:val="24"/>
              </w:rPr>
            </w:pPr>
            <w:r w:rsidRPr="00A7325F">
              <w:rPr>
                <w:rFonts w:ascii="Times New Roman" w:eastAsia="仿宋" w:hAnsi="Times New Roman"/>
                <w:color w:val="333333"/>
                <w:kern w:val="0"/>
                <w:sz w:val="24"/>
                <w:szCs w:val="24"/>
              </w:rPr>
              <w:t>□ 4.</w:t>
            </w:r>
            <w:r w:rsidRPr="00A7325F">
              <w:rPr>
                <w:rFonts w:ascii="Times New Roman" w:eastAsia="仿宋" w:hAnsi="Times New Roman"/>
                <w:color w:val="333333"/>
                <w:kern w:val="0"/>
                <w:sz w:val="24"/>
                <w:szCs w:val="24"/>
              </w:rPr>
              <w:t>参与集中的经营者在中国境外设立合营企业，合营企业不在中国境内从事经济活动。</w:t>
            </w:r>
          </w:p>
        </w:tc>
      </w:tr>
      <w:tr w:rsidR="003C3BB9" w:rsidRPr="00A7325F" w14:paraId="54E167F2" w14:textId="77777777">
        <w:trPr>
          <w:trHeight w:val="264"/>
        </w:trPr>
        <w:tc>
          <w:tcPr>
            <w:tcW w:w="1809" w:type="dxa"/>
            <w:vMerge/>
            <w:shd w:val="clear" w:color="auto" w:fill="D9D9D9"/>
            <w:vAlign w:val="center"/>
          </w:tcPr>
          <w:p w14:paraId="20F7C1E8" w14:textId="77777777" w:rsidR="003C3BB9" w:rsidRPr="00A7325F" w:rsidRDefault="003C3BB9">
            <w:pPr>
              <w:spacing w:line="500" w:lineRule="exact"/>
              <w:jc w:val="center"/>
              <w:rPr>
                <w:rFonts w:ascii="Times New Roman" w:eastAsia="仿宋" w:hAnsi="Times New Roman"/>
                <w:color w:val="333333"/>
                <w:kern w:val="0"/>
                <w:sz w:val="24"/>
                <w:szCs w:val="24"/>
              </w:rPr>
            </w:pPr>
          </w:p>
        </w:tc>
        <w:tc>
          <w:tcPr>
            <w:tcW w:w="6949" w:type="dxa"/>
            <w:gridSpan w:val="2"/>
          </w:tcPr>
          <w:p w14:paraId="5BD6A76A" w14:textId="77777777" w:rsidR="003C3BB9" w:rsidRPr="00A7325F" w:rsidRDefault="00D076E6">
            <w:pPr>
              <w:spacing w:line="500" w:lineRule="exact"/>
              <w:rPr>
                <w:rFonts w:ascii="Times New Roman" w:eastAsia="仿宋" w:hAnsi="Times New Roman"/>
                <w:color w:val="333333"/>
                <w:kern w:val="0"/>
                <w:sz w:val="24"/>
                <w:szCs w:val="24"/>
              </w:rPr>
            </w:pPr>
            <w:r w:rsidRPr="00A7325F">
              <w:rPr>
                <w:rFonts w:ascii="Times New Roman" w:eastAsia="仿宋" w:hAnsi="Times New Roman"/>
                <w:color w:val="333333"/>
                <w:kern w:val="0"/>
                <w:sz w:val="24"/>
                <w:szCs w:val="24"/>
              </w:rPr>
              <w:t>□ 5.</w:t>
            </w:r>
            <w:r w:rsidRPr="00A7325F">
              <w:rPr>
                <w:rFonts w:ascii="Times New Roman" w:eastAsia="仿宋" w:hAnsi="Times New Roman"/>
                <w:color w:val="333333"/>
                <w:kern w:val="0"/>
                <w:sz w:val="24"/>
                <w:szCs w:val="24"/>
              </w:rPr>
              <w:t>参与集中的经营者收购境外企业股权或资产的，该境外企业不在中国境内从事经济活动。</w:t>
            </w:r>
          </w:p>
        </w:tc>
      </w:tr>
      <w:tr w:rsidR="003C3BB9" w:rsidRPr="00A7325F" w14:paraId="0C0F49F7" w14:textId="77777777">
        <w:trPr>
          <w:trHeight w:val="345"/>
        </w:trPr>
        <w:tc>
          <w:tcPr>
            <w:tcW w:w="1809" w:type="dxa"/>
            <w:vMerge/>
            <w:shd w:val="clear" w:color="auto" w:fill="D9D9D9"/>
            <w:vAlign w:val="center"/>
          </w:tcPr>
          <w:p w14:paraId="665D91F8" w14:textId="77777777" w:rsidR="003C3BB9" w:rsidRPr="00A7325F" w:rsidRDefault="003C3BB9">
            <w:pPr>
              <w:spacing w:line="500" w:lineRule="exact"/>
              <w:jc w:val="center"/>
              <w:rPr>
                <w:rFonts w:ascii="Times New Roman" w:eastAsia="仿宋" w:hAnsi="Times New Roman"/>
                <w:color w:val="333333"/>
                <w:kern w:val="0"/>
                <w:sz w:val="24"/>
                <w:szCs w:val="24"/>
              </w:rPr>
            </w:pPr>
          </w:p>
        </w:tc>
        <w:tc>
          <w:tcPr>
            <w:tcW w:w="6949" w:type="dxa"/>
            <w:gridSpan w:val="2"/>
          </w:tcPr>
          <w:p w14:paraId="2EB5B5E1" w14:textId="77777777" w:rsidR="003C3BB9" w:rsidRPr="00A7325F" w:rsidRDefault="00D076E6">
            <w:pPr>
              <w:spacing w:line="500" w:lineRule="exact"/>
              <w:rPr>
                <w:rFonts w:ascii="Times New Roman" w:eastAsia="仿宋" w:hAnsi="Times New Roman"/>
                <w:color w:val="333333"/>
                <w:kern w:val="0"/>
                <w:sz w:val="24"/>
                <w:szCs w:val="24"/>
              </w:rPr>
            </w:pPr>
            <w:r w:rsidRPr="00A7325F">
              <w:rPr>
                <w:rFonts w:ascii="Times New Roman" w:eastAsia="仿宋" w:hAnsi="Times New Roman"/>
                <w:color w:val="333333"/>
                <w:kern w:val="0"/>
                <w:sz w:val="24"/>
                <w:szCs w:val="24"/>
              </w:rPr>
              <w:t>□ 6.</w:t>
            </w:r>
            <w:r w:rsidRPr="00A7325F">
              <w:rPr>
                <w:rFonts w:ascii="Times New Roman" w:eastAsia="仿宋" w:hAnsi="Times New Roman"/>
                <w:color w:val="333333"/>
                <w:kern w:val="0"/>
                <w:sz w:val="24"/>
                <w:szCs w:val="24"/>
              </w:rPr>
              <w:t>由两个以上的经营者共同控制的合营企业，通过集中被其中一个或一个以上经营者控制。</w:t>
            </w:r>
          </w:p>
        </w:tc>
      </w:tr>
      <w:tr w:rsidR="003C3BB9" w:rsidRPr="00A7325F" w14:paraId="53223D85" w14:textId="77777777">
        <w:tc>
          <w:tcPr>
            <w:tcW w:w="1809" w:type="dxa"/>
            <w:shd w:val="clear" w:color="auto" w:fill="D9D9D9"/>
            <w:vAlign w:val="center"/>
          </w:tcPr>
          <w:p w14:paraId="4195384F" w14:textId="77777777" w:rsidR="003C3BB9" w:rsidRPr="00A7325F" w:rsidRDefault="00D076E6">
            <w:pPr>
              <w:spacing w:line="500" w:lineRule="exact"/>
              <w:jc w:val="center"/>
              <w:rPr>
                <w:rFonts w:ascii="Times New Roman" w:eastAsia="仿宋" w:hAnsi="Times New Roman"/>
                <w:color w:val="333333"/>
                <w:kern w:val="0"/>
                <w:sz w:val="24"/>
                <w:szCs w:val="24"/>
              </w:rPr>
            </w:pPr>
            <w:r w:rsidRPr="00A7325F">
              <w:rPr>
                <w:rFonts w:ascii="Times New Roman" w:eastAsia="仿宋" w:hAnsi="Times New Roman"/>
                <w:b/>
                <w:bCs/>
                <w:color w:val="333333"/>
                <w:kern w:val="0"/>
                <w:sz w:val="24"/>
                <w:szCs w:val="24"/>
              </w:rPr>
              <w:t>备注</w:t>
            </w:r>
          </w:p>
        </w:tc>
        <w:tc>
          <w:tcPr>
            <w:tcW w:w="6949" w:type="dxa"/>
            <w:gridSpan w:val="2"/>
          </w:tcPr>
          <w:p w14:paraId="149E15A7" w14:textId="77777777" w:rsidR="003C3BB9" w:rsidRPr="00A7325F" w:rsidRDefault="00D076E6">
            <w:pPr>
              <w:widowControl/>
              <w:snapToGrid w:val="0"/>
              <w:rPr>
                <w:rFonts w:ascii="Times New Roman" w:eastAsia="仿宋" w:hAnsi="Times New Roman"/>
                <w:b/>
                <w:bCs/>
                <w:color w:val="333333"/>
                <w:kern w:val="0"/>
                <w:sz w:val="24"/>
                <w:szCs w:val="24"/>
              </w:rPr>
            </w:pPr>
            <w:r w:rsidRPr="00A7325F">
              <w:rPr>
                <w:rFonts w:ascii="Times New Roman" w:eastAsia="仿宋" w:hAnsi="Times New Roman"/>
                <w:b/>
                <w:bCs/>
                <w:color w:val="333333"/>
                <w:kern w:val="0"/>
                <w:sz w:val="24"/>
                <w:szCs w:val="24"/>
              </w:rPr>
              <w:t>相关市场及市场份额：</w:t>
            </w:r>
          </w:p>
          <w:p w14:paraId="0FB1712D" w14:textId="77777777" w:rsidR="003C3BB9" w:rsidRPr="00A7325F" w:rsidRDefault="003C3BB9">
            <w:pPr>
              <w:widowControl/>
              <w:snapToGrid w:val="0"/>
              <w:rPr>
                <w:rFonts w:ascii="Times New Roman" w:eastAsia="仿宋" w:hAnsi="Times New Roman"/>
                <w:color w:val="333333"/>
                <w:kern w:val="0"/>
                <w:sz w:val="24"/>
                <w:szCs w:val="24"/>
              </w:rPr>
            </w:pPr>
          </w:p>
          <w:p w14:paraId="254F8618" w14:textId="66CC41F2" w:rsidR="003C3BB9" w:rsidRPr="00A7325F" w:rsidRDefault="00D076E6">
            <w:pPr>
              <w:widowControl/>
              <w:snapToGrid w:val="0"/>
              <w:rPr>
                <w:rFonts w:ascii="Times New Roman" w:eastAsia="仿宋" w:hAnsi="Times New Roman"/>
                <w:color w:val="333333"/>
                <w:kern w:val="0"/>
                <w:sz w:val="24"/>
                <w:szCs w:val="24"/>
              </w:rPr>
            </w:pPr>
            <w:r w:rsidRPr="00A7325F">
              <w:rPr>
                <w:rFonts w:ascii="Times New Roman" w:eastAsia="仿宋" w:hAnsi="Times New Roman"/>
                <w:color w:val="333333"/>
                <w:kern w:val="0"/>
                <w:sz w:val="24"/>
                <w:szCs w:val="24"/>
              </w:rPr>
              <w:t>相关商品市场：电子专业制造服务（</w:t>
            </w:r>
            <w:r w:rsidRPr="00A7325F">
              <w:rPr>
                <w:rFonts w:ascii="Times New Roman" w:eastAsia="仿宋" w:hAnsi="Times New Roman"/>
                <w:color w:val="333333"/>
                <w:kern w:val="0"/>
                <w:sz w:val="24"/>
                <w:szCs w:val="24"/>
              </w:rPr>
              <w:t>EMS</w:t>
            </w:r>
            <w:r w:rsidRPr="00A7325F">
              <w:rPr>
                <w:rFonts w:ascii="Times New Roman" w:eastAsia="仿宋" w:hAnsi="Times New Roman"/>
                <w:color w:val="333333"/>
                <w:kern w:val="0"/>
                <w:sz w:val="24"/>
                <w:szCs w:val="24"/>
              </w:rPr>
              <w:t>）</w:t>
            </w:r>
            <w:r w:rsidR="00452CC6">
              <w:rPr>
                <w:rFonts w:ascii="Times New Roman" w:eastAsia="仿宋" w:hAnsi="Times New Roman" w:hint="eastAsia"/>
                <w:color w:val="333333"/>
                <w:kern w:val="0"/>
                <w:sz w:val="24"/>
                <w:szCs w:val="24"/>
              </w:rPr>
              <w:t>；</w:t>
            </w:r>
          </w:p>
          <w:p w14:paraId="76D809C7" w14:textId="450AC46B" w:rsidR="003C3BB9" w:rsidRPr="00A7325F" w:rsidRDefault="00D076E6">
            <w:pPr>
              <w:widowControl/>
              <w:snapToGrid w:val="0"/>
              <w:rPr>
                <w:rFonts w:ascii="Times New Roman" w:eastAsia="仿宋" w:hAnsi="Times New Roman"/>
                <w:color w:val="333333"/>
                <w:kern w:val="0"/>
                <w:sz w:val="24"/>
                <w:szCs w:val="24"/>
              </w:rPr>
            </w:pPr>
            <w:r w:rsidRPr="00A7325F">
              <w:rPr>
                <w:rFonts w:ascii="Times New Roman" w:eastAsia="仿宋" w:hAnsi="Times New Roman"/>
                <w:color w:val="333333"/>
                <w:kern w:val="0"/>
                <w:sz w:val="24"/>
                <w:szCs w:val="24"/>
              </w:rPr>
              <w:t>相关地域市场：全球</w:t>
            </w:r>
            <w:r w:rsidR="00452CC6">
              <w:rPr>
                <w:rFonts w:ascii="Times New Roman" w:eastAsia="仿宋" w:hAnsi="Times New Roman" w:hint="eastAsia"/>
                <w:color w:val="333333"/>
                <w:kern w:val="0"/>
                <w:sz w:val="24"/>
                <w:szCs w:val="24"/>
              </w:rPr>
              <w:t>；</w:t>
            </w:r>
          </w:p>
          <w:p w14:paraId="58FC06EF" w14:textId="77777777" w:rsidR="003C3BB9" w:rsidRPr="00A7325F" w:rsidRDefault="00D076E6">
            <w:pPr>
              <w:widowControl/>
              <w:snapToGrid w:val="0"/>
              <w:rPr>
                <w:rFonts w:ascii="Times New Roman" w:eastAsia="仿宋" w:hAnsi="Times New Roman"/>
                <w:color w:val="333333"/>
                <w:kern w:val="0"/>
                <w:sz w:val="24"/>
                <w:szCs w:val="24"/>
              </w:rPr>
            </w:pPr>
            <w:r w:rsidRPr="00A7325F">
              <w:rPr>
                <w:rFonts w:ascii="Times New Roman" w:eastAsia="仿宋" w:hAnsi="Times New Roman"/>
                <w:color w:val="333333"/>
                <w:kern w:val="0"/>
                <w:sz w:val="24"/>
                <w:szCs w:val="24"/>
              </w:rPr>
              <w:t>市场份额数据：富士康：</w:t>
            </w:r>
            <w:r w:rsidRPr="00A7325F">
              <w:rPr>
                <w:rFonts w:ascii="Times New Roman" w:eastAsia="仿宋" w:hAnsi="Times New Roman"/>
                <w:color w:val="333333"/>
                <w:kern w:val="0"/>
                <w:sz w:val="24"/>
                <w:szCs w:val="24"/>
              </w:rPr>
              <w:t>[15%-20%]</w:t>
            </w:r>
          </w:p>
          <w:p w14:paraId="57A2F18A" w14:textId="77777777" w:rsidR="003C3BB9" w:rsidRPr="00A7325F" w:rsidRDefault="003C3BB9">
            <w:pPr>
              <w:widowControl/>
              <w:snapToGrid w:val="0"/>
              <w:rPr>
                <w:rFonts w:ascii="Times New Roman" w:eastAsia="仿宋" w:hAnsi="Times New Roman"/>
                <w:color w:val="333333"/>
                <w:kern w:val="0"/>
                <w:sz w:val="24"/>
                <w:szCs w:val="24"/>
              </w:rPr>
            </w:pPr>
          </w:p>
          <w:p w14:paraId="2119187F" w14:textId="77777777" w:rsidR="003C3BB9" w:rsidRPr="00A7325F" w:rsidRDefault="00D076E6">
            <w:pPr>
              <w:widowControl/>
              <w:snapToGrid w:val="0"/>
              <w:rPr>
                <w:rFonts w:ascii="Times New Roman" w:eastAsia="仿宋" w:hAnsi="Times New Roman"/>
                <w:color w:val="333333"/>
                <w:kern w:val="0"/>
                <w:sz w:val="24"/>
                <w:szCs w:val="24"/>
              </w:rPr>
            </w:pPr>
            <w:r w:rsidRPr="00A7325F">
              <w:rPr>
                <w:rFonts w:ascii="Times New Roman" w:eastAsia="仿宋" w:hAnsi="Times New Roman"/>
                <w:color w:val="333333"/>
                <w:kern w:val="0"/>
                <w:sz w:val="24"/>
                <w:szCs w:val="24"/>
              </w:rPr>
              <w:t>相关商品市场：智能座舱系统；</w:t>
            </w:r>
          </w:p>
          <w:p w14:paraId="5ACD800D" w14:textId="77777777" w:rsidR="003C3BB9" w:rsidRPr="00A7325F" w:rsidRDefault="00D076E6" w:rsidP="00C9127C">
            <w:pPr>
              <w:widowControl/>
              <w:snapToGrid w:val="0"/>
              <w:rPr>
                <w:rFonts w:ascii="Times New Roman" w:eastAsia="仿宋" w:hAnsi="Times New Roman"/>
                <w:color w:val="333333"/>
                <w:kern w:val="0"/>
                <w:sz w:val="24"/>
                <w:szCs w:val="24"/>
              </w:rPr>
            </w:pPr>
            <w:r w:rsidRPr="00A7325F">
              <w:rPr>
                <w:rFonts w:ascii="Times New Roman" w:eastAsia="仿宋" w:hAnsi="Times New Roman"/>
                <w:color w:val="333333"/>
                <w:kern w:val="0"/>
                <w:sz w:val="24"/>
                <w:szCs w:val="24"/>
              </w:rPr>
              <w:t>相关地域市场：中国境内；</w:t>
            </w:r>
          </w:p>
          <w:p w14:paraId="18B64A3E" w14:textId="77777777" w:rsidR="003C3BB9" w:rsidRPr="00A7325F" w:rsidRDefault="00D076E6" w:rsidP="00C9127C">
            <w:pPr>
              <w:widowControl/>
              <w:snapToGrid w:val="0"/>
              <w:rPr>
                <w:rFonts w:ascii="Times New Roman" w:eastAsia="仿宋" w:hAnsi="Times New Roman"/>
                <w:color w:val="333333"/>
                <w:kern w:val="0"/>
                <w:sz w:val="24"/>
                <w:szCs w:val="24"/>
              </w:rPr>
            </w:pPr>
            <w:r w:rsidRPr="00A7325F">
              <w:rPr>
                <w:rFonts w:ascii="Times New Roman" w:eastAsia="仿宋" w:hAnsi="Times New Roman"/>
                <w:color w:val="333333"/>
                <w:kern w:val="0"/>
                <w:sz w:val="24"/>
                <w:szCs w:val="24"/>
              </w:rPr>
              <w:t>市场份额数据：合营企业：</w:t>
            </w:r>
            <w:r w:rsidRPr="00A7325F">
              <w:rPr>
                <w:rFonts w:ascii="Times New Roman" w:eastAsia="仿宋" w:hAnsi="Times New Roman"/>
                <w:color w:val="333333"/>
                <w:kern w:val="0"/>
                <w:sz w:val="24"/>
                <w:szCs w:val="24"/>
              </w:rPr>
              <w:t>[0%-5%]</w:t>
            </w:r>
          </w:p>
          <w:p w14:paraId="244AE5FF" w14:textId="77777777" w:rsidR="003C3BB9" w:rsidRPr="00A7325F" w:rsidRDefault="003C3BB9">
            <w:pPr>
              <w:widowControl/>
              <w:snapToGrid w:val="0"/>
              <w:rPr>
                <w:rFonts w:ascii="Times New Roman" w:eastAsia="仿宋" w:hAnsi="Times New Roman"/>
                <w:color w:val="333333"/>
                <w:kern w:val="0"/>
                <w:sz w:val="24"/>
                <w:szCs w:val="24"/>
              </w:rPr>
            </w:pPr>
          </w:p>
          <w:p w14:paraId="68662753" w14:textId="77777777" w:rsidR="003C3BB9" w:rsidRPr="00A7325F" w:rsidRDefault="003C3BB9">
            <w:pPr>
              <w:widowControl/>
              <w:snapToGrid w:val="0"/>
              <w:rPr>
                <w:rFonts w:ascii="Times New Roman" w:eastAsia="仿宋" w:hAnsi="Times New Roman"/>
                <w:color w:val="333333"/>
                <w:kern w:val="0"/>
                <w:sz w:val="24"/>
                <w:szCs w:val="24"/>
              </w:rPr>
            </w:pPr>
          </w:p>
          <w:p w14:paraId="31FF8421" w14:textId="77777777" w:rsidR="003C3BB9" w:rsidRPr="00A7325F" w:rsidRDefault="00D076E6">
            <w:pPr>
              <w:widowControl/>
              <w:snapToGrid w:val="0"/>
              <w:rPr>
                <w:rFonts w:ascii="Times New Roman" w:eastAsia="仿宋" w:hAnsi="Times New Roman"/>
                <w:color w:val="333333"/>
                <w:kern w:val="0"/>
                <w:sz w:val="24"/>
                <w:szCs w:val="24"/>
              </w:rPr>
            </w:pPr>
            <w:r w:rsidRPr="00A7325F">
              <w:rPr>
                <w:rFonts w:ascii="Times New Roman" w:eastAsia="仿宋" w:hAnsi="Times New Roman"/>
                <w:color w:val="333333"/>
                <w:kern w:val="0"/>
                <w:sz w:val="24"/>
                <w:szCs w:val="24"/>
              </w:rPr>
              <w:t>相关商品市场：乘用车；</w:t>
            </w:r>
          </w:p>
          <w:p w14:paraId="327CABD3" w14:textId="77777777" w:rsidR="003C3BB9" w:rsidRPr="00A7325F" w:rsidRDefault="00D076E6">
            <w:pPr>
              <w:widowControl/>
              <w:snapToGrid w:val="0"/>
              <w:rPr>
                <w:rFonts w:ascii="Times New Roman" w:eastAsia="仿宋" w:hAnsi="Times New Roman"/>
                <w:color w:val="333333"/>
                <w:kern w:val="0"/>
                <w:sz w:val="24"/>
                <w:szCs w:val="24"/>
              </w:rPr>
            </w:pPr>
            <w:r w:rsidRPr="00A7325F">
              <w:rPr>
                <w:rFonts w:ascii="Times New Roman" w:eastAsia="仿宋" w:hAnsi="Times New Roman"/>
                <w:color w:val="333333"/>
                <w:kern w:val="0"/>
                <w:sz w:val="24"/>
                <w:szCs w:val="24"/>
              </w:rPr>
              <w:t>相关地域市场：中国境内；</w:t>
            </w:r>
          </w:p>
          <w:p w14:paraId="73D87C37" w14:textId="77777777" w:rsidR="003C3BB9" w:rsidRPr="00A7325F" w:rsidRDefault="00D076E6" w:rsidP="00C9127C">
            <w:pPr>
              <w:widowControl/>
              <w:snapToGrid w:val="0"/>
              <w:rPr>
                <w:rFonts w:ascii="Times New Roman" w:hAnsi="Times New Roman"/>
                <w:szCs w:val="21"/>
              </w:rPr>
            </w:pPr>
            <w:r w:rsidRPr="00A7325F">
              <w:rPr>
                <w:rFonts w:ascii="Times New Roman" w:eastAsia="仿宋" w:hAnsi="Times New Roman"/>
                <w:color w:val="333333"/>
                <w:kern w:val="0"/>
                <w:sz w:val="24"/>
                <w:szCs w:val="24"/>
              </w:rPr>
              <w:t>市场份额数据：斯泰兰蒂斯：</w:t>
            </w:r>
            <w:r w:rsidRPr="00A7325F">
              <w:rPr>
                <w:rFonts w:ascii="Times New Roman" w:eastAsia="仿宋" w:hAnsi="Times New Roman"/>
                <w:color w:val="333333"/>
                <w:kern w:val="0"/>
                <w:sz w:val="24"/>
                <w:szCs w:val="24"/>
              </w:rPr>
              <w:t>[0%-5%]</w:t>
            </w:r>
          </w:p>
        </w:tc>
      </w:tr>
    </w:tbl>
    <w:p w14:paraId="639EF4C0" w14:textId="77777777" w:rsidR="003C3BB9" w:rsidRPr="00A7325F" w:rsidRDefault="003C3BB9">
      <w:pPr>
        <w:snapToGrid w:val="0"/>
        <w:spacing w:line="240" w:lineRule="exact"/>
        <w:jc w:val="left"/>
        <w:rPr>
          <w:rFonts w:ascii="Times New Roman" w:eastAsia="楷体_GB2312" w:hAnsi="Times New Roman"/>
          <w:sz w:val="24"/>
          <w:szCs w:val="24"/>
        </w:rPr>
      </w:pPr>
    </w:p>
    <w:sectPr w:rsidR="003C3BB9" w:rsidRPr="00A732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DF"/>
    <w:rsid w:val="8F3E4988"/>
    <w:rsid w:val="9BCF18AB"/>
    <w:rsid w:val="BFAFDCFA"/>
    <w:rsid w:val="DDFB5C45"/>
    <w:rsid w:val="00003AC6"/>
    <w:rsid w:val="00037065"/>
    <w:rsid w:val="00042EC0"/>
    <w:rsid w:val="000D5313"/>
    <w:rsid w:val="000D7EBA"/>
    <w:rsid w:val="000F4102"/>
    <w:rsid w:val="001164CD"/>
    <w:rsid w:val="00155717"/>
    <w:rsid w:val="001837A3"/>
    <w:rsid w:val="00304F6C"/>
    <w:rsid w:val="003C0AEB"/>
    <w:rsid w:val="003C3BB9"/>
    <w:rsid w:val="00452CC6"/>
    <w:rsid w:val="004811EA"/>
    <w:rsid w:val="004F7688"/>
    <w:rsid w:val="00515546"/>
    <w:rsid w:val="005F3612"/>
    <w:rsid w:val="006467D8"/>
    <w:rsid w:val="006A531B"/>
    <w:rsid w:val="006C64BB"/>
    <w:rsid w:val="006F7693"/>
    <w:rsid w:val="00710140"/>
    <w:rsid w:val="00782280"/>
    <w:rsid w:val="007834E8"/>
    <w:rsid w:val="007F2275"/>
    <w:rsid w:val="00837756"/>
    <w:rsid w:val="008766C2"/>
    <w:rsid w:val="008A2DD5"/>
    <w:rsid w:val="00915F0F"/>
    <w:rsid w:val="009532DF"/>
    <w:rsid w:val="00997019"/>
    <w:rsid w:val="009A5029"/>
    <w:rsid w:val="009D38D5"/>
    <w:rsid w:val="00A53F26"/>
    <w:rsid w:val="00A7325F"/>
    <w:rsid w:val="00A77F07"/>
    <w:rsid w:val="00A91CE0"/>
    <w:rsid w:val="00AA0CC5"/>
    <w:rsid w:val="00B16AFE"/>
    <w:rsid w:val="00B65DD5"/>
    <w:rsid w:val="00B663A1"/>
    <w:rsid w:val="00BD10B6"/>
    <w:rsid w:val="00BE738A"/>
    <w:rsid w:val="00C07076"/>
    <w:rsid w:val="00C138CF"/>
    <w:rsid w:val="00C9127C"/>
    <w:rsid w:val="00CA372C"/>
    <w:rsid w:val="00CB00DF"/>
    <w:rsid w:val="00D076E6"/>
    <w:rsid w:val="00D73C72"/>
    <w:rsid w:val="00E0592B"/>
    <w:rsid w:val="00E31738"/>
    <w:rsid w:val="00E86786"/>
    <w:rsid w:val="00ED2F80"/>
    <w:rsid w:val="00F1624E"/>
    <w:rsid w:val="00F32F8A"/>
    <w:rsid w:val="00F76D57"/>
    <w:rsid w:val="00F810AA"/>
    <w:rsid w:val="00FB43EC"/>
    <w:rsid w:val="00FB6B40"/>
    <w:rsid w:val="1BE924D3"/>
    <w:rsid w:val="2AEB60FA"/>
    <w:rsid w:val="31ED3A32"/>
    <w:rsid w:val="356A79F4"/>
    <w:rsid w:val="3C141C6E"/>
    <w:rsid w:val="3D7E1B50"/>
    <w:rsid w:val="42E85FA9"/>
    <w:rsid w:val="467B63E3"/>
    <w:rsid w:val="58960053"/>
    <w:rsid w:val="59BA55AF"/>
    <w:rsid w:val="69FB26D5"/>
    <w:rsid w:val="6F30390D"/>
    <w:rsid w:val="7EFBBF70"/>
    <w:rsid w:val="7FB351A1"/>
    <w:rsid w:val="7FED3C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64808"/>
  <w15:docId w15:val="{EB1919D8-6ECF-4E39-930B-F9FEA183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rFonts w:ascii="Calibri" w:hAnsi="Calibri"/>
      <w:kern w:val="2"/>
      <w:sz w:val="18"/>
      <w:szCs w:val="18"/>
    </w:rPr>
  </w:style>
  <w:style w:type="character" w:customStyle="1" w:styleId="a4">
    <w:name w:val="页脚 字符"/>
    <w:basedOn w:val="a0"/>
    <w:link w:val="a3"/>
    <w:uiPriority w:val="99"/>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陈媚</dc:creator>
  <cp:lastModifiedBy>卞静舒</cp:lastModifiedBy>
  <cp:revision>3</cp:revision>
  <dcterms:created xsi:type="dcterms:W3CDTF">2021-10-27T06:27:00Z</dcterms:created>
  <dcterms:modified xsi:type="dcterms:W3CDTF">2021-10-27T06:29:00Z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2FBD47DE6F0543F99F4E48DF0C08274C</vt:lpwstr>
  </property>
</Properties>
</file>