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eastAsia="黑体"/>
          <w:sz w:val="30"/>
          <w:szCs w:val="30"/>
        </w:rPr>
      </w:pPr>
      <w:bookmarkStart w:id="0" w:name="_GoBack"/>
      <w:bookmarkEnd w:id="0"/>
      <w:r>
        <w:rPr>
          <w:rFonts w:hint="eastAsia" w:ascii="黑体" w:hAnsi="Times New Roman" w:eastAsia="黑体"/>
          <w:sz w:val="30"/>
          <w:szCs w:val="30"/>
        </w:rPr>
        <w:t>经营者集中简易案件公示表</w:t>
      </w:r>
    </w:p>
    <w:p>
      <w:pPr>
        <w:spacing w:line="440" w:lineRule="exact"/>
        <w:rPr>
          <w:rFonts w:ascii="黑体" w:hAnsi="Times New Roman" w:eastAsia="黑体"/>
          <w:sz w:val="28"/>
          <w:szCs w:val="28"/>
        </w:rPr>
      </w:pPr>
    </w:p>
    <w:p>
      <w:pPr>
        <w:spacing w:line="440" w:lineRule="exact"/>
        <w:ind w:firstLine="845" w:firstLineChars="302"/>
        <w:rPr>
          <w:rFonts w:ascii="仿宋_GB2312" w:hAnsi="Times New Roman" w:eastAsia="仿宋_GB2312"/>
          <w:sz w:val="28"/>
          <w:szCs w:val="28"/>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案件名称</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碧桂园生活服务集团股份有限公司收购安徽诚和物业服务有限公司等两家公司股权案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交易概况</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（限200字内）</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财信地产发展集团股份有限公司拟向碧桂园生活服务集团股份有限公司转让安徽诚和物业服务有限公司100%股权。同时，重庆财信企业集团有限公司拟向碧桂园生活服务集团股份有限公司转让财信智慧生活服务集团有限公司100%股权。交易后，碧桂园生活服务集团股份有限公司单独控制安徽诚和物业服务有限公司、财信智慧生活服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参与集中的</w:t>
            </w:r>
          </w:p>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经营者简介</w:t>
            </w: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1、碧桂园生活服务集团股份有限公司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是一家于2004年成立的股份有限公司（非上市），注册地在中国佛山，碧桂园生活服务集团股份有限公司主要在中国境内从事物业管理服务，其关联方主要在中国境内从事房地产开发、教育业务等。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2、安徽诚和物业服务有限公司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是一家于2008年成立的有限责任公司，注册地在中国合肥，主要在中国境内从事物业管理服务。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1796"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3、财信智慧生活服务集团有限公司</w:t>
            </w:r>
          </w:p>
        </w:tc>
        <w:tc>
          <w:tcPr>
            <w:tcW w:w="5153" w:type="dxa"/>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是一家于2006年成立的有限责任公司，注册地在中国重庆，主要在中国境内从事物业管理服务。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简易案件理由（可以单选，也可以多选）</w:t>
            </w:r>
          </w:p>
        </w:tc>
        <w:tc>
          <w:tcPr>
            <w:tcW w:w="6949" w:type="dxa"/>
            <w:gridSpan w:val="2"/>
          </w:tcPr>
          <w:p>
            <w:pPr>
              <w:spacing w:line="500" w:lineRule="exact"/>
              <w:rPr>
                <w:rFonts w:ascii="仿宋" w:hAnsi="仿宋" w:eastAsia="仿宋" w:cs="宋体"/>
                <w:color w:val="333333"/>
                <w:kern w:val="0"/>
                <w:sz w:val="24"/>
                <w:szCs w:val="24"/>
              </w:rPr>
            </w:pPr>
            <w:r>
              <w:rPr>
                <w:rFonts w:hint="eastAsia" w:ascii="黑体" w:eastAsia="黑体"/>
                <w:szCs w:val="21"/>
              </w:rPr>
              <w:sym w:font="Wingdings" w:char="F0FE"/>
            </w:r>
            <w:r>
              <w:rPr>
                <w:rFonts w:hint="eastAsia" w:ascii="仿宋" w:hAnsi="仿宋" w:eastAsia="仿宋"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黑体" w:eastAsia="黑体"/>
                <w:szCs w:val="21"/>
              </w:rPr>
              <w:sym w:font="Wingdings" w:char="F0FE"/>
            </w:r>
            <w:r>
              <w:rPr>
                <w:rFonts w:hint="eastAsia" w:ascii="仿宋" w:hAnsi="仿宋" w:eastAsia="仿宋"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仿宋" w:hAnsi="仿宋" w:eastAsia="仿宋" w:cs="宋体"/>
                <w:color w:val="333333"/>
                <w:kern w:val="0"/>
                <w:sz w:val="24"/>
                <w:szCs w:val="24"/>
              </w:rPr>
            </w:pP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仿宋" w:hAnsi="仿宋" w:eastAsia="仿宋" w:cs="宋体"/>
                <w:color w:val="333333"/>
                <w:kern w:val="0"/>
                <w:sz w:val="24"/>
                <w:szCs w:val="24"/>
              </w:rPr>
            </w:pPr>
            <w:r>
              <w:rPr>
                <w:rFonts w:hint="eastAsia" w:ascii="仿宋" w:hAnsi="仿宋" w:eastAsia="仿宋" w:cs="宋体"/>
                <w:color w:val="333333"/>
                <w:kern w:val="0"/>
                <w:sz w:val="24"/>
                <w:szCs w:val="24"/>
              </w:rPr>
              <w:t>备注</w:t>
            </w:r>
          </w:p>
        </w:tc>
        <w:tc>
          <w:tcPr>
            <w:tcW w:w="6949" w:type="dxa"/>
            <w:gridSpan w:val="2"/>
          </w:tcPr>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1、横向重叠</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相关产品市场：住宅物业管理服务</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地域市场：滁州市、清远市、琼海市、芜湖市、宜春市、云浮市、宣城市、遵义市、安顺市、池州市、安庆市、承德市、连云港市、徐州市、上饶市、泸州市、苏州市、广安市、宿州市、保定市、淮北市、周口市、益阳市、烟台市、长沙市、蚌埠市、合肥市、邵阳市、湘潭市、贵阳市、开封市、宜宾市、西安市、郑州市、重庆市、海口市、潍坊市、金华市、抚州市、北京、杭州市、揭阳市、枣庄市、长春市</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市场份额排名前五位的城市：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1379"/>
              <w:gridCol w:w="1239"/>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序号</w:t>
                  </w:r>
                </w:p>
              </w:tc>
              <w:tc>
                <w:tcPr>
                  <w:tcW w:w="851" w:type="dxa"/>
                  <w:noWrap/>
                </w:tcPr>
                <w:p>
                  <w:r>
                    <w:rPr>
                      <w:rFonts w:hint="eastAsia"/>
                    </w:rPr>
                    <w:t>城市</w:t>
                  </w:r>
                </w:p>
              </w:tc>
              <w:tc>
                <w:tcPr>
                  <w:tcW w:w="1134" w:type="dxa"/>
                </w:tcPr>
                <w:p>
                  <w:pPr>
                    <w:rPr>
                      <w:color w:val="000000"/>
                      <w:sz w:val="22"/>
                    </w:rPr>
                  </w:pPr>
                  <w:r>
                    <w:rPr>
                      <w:rFonts w:hint="eastAsia"/>
                      <w:color w:val="000000"/>
                      <w:sz w:val="22"/>
                    </w:rPr>
                    <w:t>碧桂园生活服务集团股份有限公司及其关联公司</w:t>
                  </w:r>
                </w:p>
              </w:tc>
              <w:tc>
                <w:tcPr>
                  <w:tcW w:w="1134" w:type="dxa"/>
                </w:tcPr>
                <w:p>
                  <w:pPr>
                    <w:rPr>
                      <w:color w:val="000000"/>
                      <w:sz w:val="22"/>
                    </w:rPr>
                  </w:pPr>
                  <w:r>
                    <w:rPr>
                      <w:rFonts w:hint="eastAsia"/>
                      <w:color w:val="000000"/>
                      <w:sz w:val="22"/>
                    </w:rPr>
                    <w:t>标的公司</w:t>
                  </w:r>
                </w:p>
              </w:tc>
              <w:tc>
                <w:tcPr>
                  <w:tcW w:w="1134" w:type="dxa"/>
                  <w:vAlign w:val="center"/>
                </w:tcPr>
                <w:p>
                  <w:pPr>
                    <w:rPr>
                      <w:rFonts w:ascii="宋体" w:hAnsi="宋体" w:cs="宋体"/>
                      <w:color w:val="000000"/>
                      <w:sz w:val="22"/>
                    </w:rPr>
                  </w:pPr>
                  <w:r>
                    <w:rPr>
                      <w:rFonts w:hint="eastAsia"/>
                      <w:color w:val="000000"/>
                      <w:sz w:val="22"/>
                    </w:rPr>
                    <w:t>双方合计市场份额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1</w:t>
                  </w:r>
                </w:p>
              </w:tc>
              <w:tc>
                <w:tcPr>
                  <w:tcW w:w="851" w:type="dxa"/>
                  <w:noWrap/>
                </w:tcPr>
                <w:p>
                  <w:r>
                    <w:rPr>
                      <w:rFonts w:hint="eastAsia"/>
                    </w:rPr>
                    <w:t>滁州</w:t>
                  </w:r>
                </w:p>
              </w:tc>
              <w:tc>
                <w:tcPr>
                  <w:tcW w:w="1134" w:type="dxa"/>
                </w:tcPr>
                <w:p>
                  <w:pPr>
                    <w:jc w:val="right"/>
                    <w:rPr>
                      <w:color w:val="000000"/>
                      <w:sz w:val="22"/>
                    </w:rPr>
                  </w:pPr>
                  <w:r>
                    <w:rPr>
                      <w:rFonts w:hint="eastAsia"/>
                      <w:color w:val="000000"/>
                      <w:sz w:val="22"/>
                    </w:rPr>
                    <w:t>10%~15%</w:t>
                  </w:r>
                </w:p>
              </w:tc>
              <w:tc>
                <w:tcPr>
                  <w:tcW w:w="1134" w:type="dxa"/>
                </w:tcPr>
                <w:p>
                  <w:pPr>
                    <w:jc w:val="right"/>
                    <w:rPr>
                      <w:color w:val="000000"/>
                      <w:sz w:val="22"/>
                    </w:rPr>
                  </w:pPr>
                  <w:r>
                    <w:rPr>
                      <w:rFonts w:hint="eastAsia"/>
                      <w:color w:val="000000"/>
                      <w:sz w:val="22"/>
                    </w:rPr>
                    <w:t>0~5%</w:t>
                  </w:r>
                </w:p>
              </w:tc>
              <w:tc>
                <w:tcPr>
                  <w:tcW w:w="1134" w:type="dxa"/>
                  <w:vAlign w:val="center"/>
                </w:tcPr>
                <w:p>
                  <w:pPr>
                    <w:jc w:val="right"/>
                    <w:rPr>
                      <w:rFonts w:ascii="宋体" w:hAnsi="宋体" w:cs="宋体"/>
                      <w:color w:val="000000"/>
                      <w:sz w:val="22"/>
                    </w:rPr>
                  </w:pPr>
                  <w:r>
                    <w:rPr>
                      <w:rFonts w:hint="eastAsia"/>
                      <w:color w:val="000000"/>
                      <w:sz w:val="22"/>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2</w:t>
                  </w:r>
                </w:p>
              </w:tc>
              <w:tc>
                <w:tcPr>
                  <w:tcW w:w="851" w:type="dxa"/>
                  <w:noWrap/>
                </w:tcPr>
                <w:p>
                  <w:r>
                    <w:rPr>
                      <w:rFonts w:hint="eastAsia"/>
                    </w:rPr>
                    <w:t>清远</w:t>
                  </w:r>
                </w:p>
              </w:tc>
              <w:tc>
                <w:tcPr>
                  <w:tcW w:w="1134" w:type="dxa"/>
                </w:tcPr>
                <w:p>
                  <w:pPr>
                    <w:jc w:val="right"/>
                    <w:rPr>
                      <w:color w:val="000000"/>
                      <w:sz w:val="22"/>
                    </w:rPr>
                  </w:pPr>
                  <w:r>
                    <w:rPr>
                      <w:rFonts w:hint="eastAsia"/>
                      <w:color w:val="000000"/>
                      <w:sz w:val="22"/>
                    </w:rPr>
                    <w:t>5%~10%</w:t>
                  </w:r>
                </w:p>
              </w:tc>
              <w:tc>
                <w:tcPr>
                  <w:tcW w:w="1134" w:type="dxa"/>
                </w:tcPr>
                <w:p>
                  <w:pPr>
                    <w:jc w:val="right"/>
                    <w:rPr>
                      <w:color w:val="000000"/>
                      <w:sz w:val="22"/>
                    </w:rPr>
                  </w:pPr>
                  <w:r>
                    <w:rPr>
                      <w:rFonts w:hint="eastAsia"/>
                      <w:color w:val="000000"/>
                      <w:sz w:val="22"/>
                    </w:rPr>
                    <w:t>0~5%</w:t>
                  </w:r>
                </w:p>
              </w:tc>
              <w:tc>
                <w:tcPr>
                  <w:tcW w:w="1134" w:type="dxa"/>
                  <w:vAlign w:val="center"/>
                </w:tcPr>
                <w:p>
                  <w:pPr>
                    <w:jc w:val="right"/>
                    <w:rPr>
                      <w:rFonts w:ascii="宋体" w:hAnsi="宋体" w:cs="宋体"/>
                      <w:color w:val="000000"/>
                      <w:sz w:val="22"/>
                    </w:rPr>
                  </w:pPr>
                  <w:r>
                    <w:rPr>
                      <w:rFonts w:hint="eastAsia"/>
                      <w:color w:val="000000"/>
                      <w:sz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3</w:t>
                  </w:r>
                </w:p>
              </w:tc>
              <w:tc>
                <w:tcPr>
                  <w:tcW w:w="851" w:type="dxa"/>
                  <w:noWrap/>
                </w:tcPr>
                <w:p>
                  <w:r>
                    <w:rPr>
                      <w:rFonts w:hint="eastAsia"/>
                    </w:rPr>
                    <w:t>琼海</w:t>
                  </w:r>
                </w:p>
              </w:tc>
              <w:tc>
                <w:tcPr>
                  <w:tcW w:w="1134" w:type="dxa"/>
                </w:tcPr>
                <w:p>
                  <w:pPr>
                    <w:jc w:val="right"/>
                    <w:rPr>
                      <w:color w:val="000000"/>
                      <w:sz w:val="22"/>
                    </w:rPr>
                  </w:pPr>
                  <w:r>
                    <w:rPr>
                      <w:rFonts w:hint="eastAsia"/>
                      <w:color w:val="000000"/>
                      <w:sz w:val="22"/>
                    </w:rPr>
                    <w:t>0~5%</w:t>
                  </w:r>
                </w:p>
              </w:tc>
              <w:tc>
                <w:tcPr>
                  <w:tcW w:w="1134" w:type="dxa"/>
                </w:tcPr>
                <w:p>
                  <w:pPr>
                    <w:jc w:val="right"/>
                    <w:rPr>
                      <w:color w:val="000000"/>
                      <w:sz w:val="22"/>
                    </w:rPr>
                  </w:pPr>
                  <w:r>
                    <w:rPr>
                      <w:rFonts w:hint="eastAsia"/>
                      <w:color w:val="000000"/>
                      <w:sz w:val="22"/>
                    </w:rPr>
                    <w:t>5%~10%</w:t>
                  </w:r>
                </w:p>
              </w:tc>
              <w:tc>
                <w:tcPr>
                  <w:tcW w:w="1134" w:type="dxa"/>
                  <w:vAlign w:val="center"/>
                </w:tcPr>
                <w:p>
                  <w:pPr>
                    <w:jc w:val="right"/>
                    <w:rPr>
                      <w:rFonts w:ascii="宋体" w:hAnsi="宋体" w:cs="宋体"/>
                      <w:color w:val="000000"/>
                      <w:sz w:val="22"/>
                    </w:rPr>
                  </w:pPr>
                  <w:r>
                    <w:rPr>
                      <w:rFonts w:hint="eastAsia"/>
                      <w:color w:val="000000"/>
                      <w:sz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4</w:t>
                  </w:r>
                </w:p>
              </w:tc>
              <w:tc>
                <w:tcPr>
                  <w:tcW w:w="851" w:type="dxa"/>
                  <w:noWrap/>
                </w:tcPr>
                <w:p>
                  <w:r>
                    <w:rPr>
                      <w:rFonts w:hint="eastAsia"/>
                    </w:rPr>
                    <w:t>芜湖</w:t>
                  </w:r>
                </w:p>
              </w:tc>
              <w:tc>
                <w:tcPr>
                  <w:tcW w:w="1134" w:type="dxa"/>
                </w:tcPr>
                <w:p>
                  <w:pPr>
                    <w:jc w:val="right"/>
                    <w:rPr>
                      <w:color w:val="000000"/>
                      <w:sz w:val="22"/>
                    </w:rPr>
                  </w:pPr>
                  <w:r>
                    <w:rPr>
                      <w:rFonts w:hint="eastAsia"/>
                      <w:color w:val="000000"/>
                      <w:sz w:val="22"/>
                    </w:rPr>
                    <w:t>0~5%</w:t>
                  </w:r>
                </w:p>
              </w:tc>
              <w:tc>
                <w:tcPr>
                  <w:tcW w:w="1134" w:type="dxa"/>
                </w:tcPr>
                <w:p>
                  <w:pPr>
                    <w:jc w:val="right"/>
                    <w:rPr>
                      <w:color w:val="000000"/>
                      <w:sz w:val="22"/>
                    </w:rPr>
                  </w:pPr>
                  <w:r>
                    <w:rPr>
                      <w:rFonts w:hint="eastAsia"/>
                      <w:color w:val="000000"/>
                      <w:sz w:val="22"/>
                    </w:rPr>
                    <w:t>0~5%</w:t>
                  </w:r>
                </w:p>
              </w:tc>
              <w:tc>
                <w:tcPr>
                  <w:tcW w:w="1134" w:type="dxa"/>
                  <w:vAlign w:val="center"/>
                </w:tcPr>
                <w:p>
                  <w:pPr>
                    <w:jc w:val="right"/>
                    <w:rPr>
                      <w:rFonts w:ascii="宋体" w:hAnsi="宋体" w:cs="宋体"/>
                      <w:color w:val="000000"/>
                      <w:sz w:val="22"/>
                    </w:rPr>
                  </w:pPr>
                  <w:r>
                    <w:rPr>
                      <w:rFonts w:hint="eastAsia"/>
                      <w:color w:val="000000"/>
                      <w:sz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5</w:t>
                  </w:r>
                </w:p>
              </w:tc>
              <w:tc>
                <w:tcPr>
                  <w:tcW w:w="851" w:type="dxa"/>
                  <w:noWrap/>
                </w:tcPr>
                <w:p>
                  <w:r>
                    <w:rPr>
                      <w:rFonts w:hint="eastAsia"/>
                    </w:rPr>
                    <w:t>宜春</w:t>
                  </w:r>
                </w:p>
              </w:tc>
              <w:tc>
                <w:tcPr>
                  <w:tcW w:w="1134" w:type="dxa"/>
                </w:tcPr>
                <w:p>
                  <w:pPr>
                    <w:jc w:val="right"/>
                    <w:rPr>
                      <w:color w:val="000000"/>
                      <w:sz w:val="22"/>
                    </w:rPr>
                  </w:pPr>
                  <w:r>
                    <w:rPr>
                      <w:rFonts w:hint="eastAsia"/>
                      <w:color w:val="000000"/>
                      <w:sz w:val="22"/>
                    </w:rPr>
                    <w:t>0~5%</w:t>
                  </w:r>
                </w:p>
              </w:tc>
              <w:tc>
                <w:tcPr>
                  <w:tcW w:w="1134" w:type="dxa"/>
                </w:tcPr>
                <w:p>
                  <w:pPr>
                    <w:jc w:val="right"/>
                    <w:rPr>
                      <w:color w:val="000000"/>
                      <w:sz w:val="22"/>
                    </w:rPr>
                  </w:pPr>
                  <w:r>
                    <w:rPr>
                      <w:rFonts w:hint="eastAsia"/>
                      <w:color w:val="000000"/>
                      <w:sz w:val="22"/>
                    </w:rPr>
                    <w:t>0~5%</w:t>
                  </w:r>
                </w:p>
              </w:tc>
              <w:tc>
                <w:tcPr>
                  <w:tcW w:w="1134" w:type="dxa"/>
                  <w:vAlign w:val="center"/>
                </w:tcPr>
                <w:p>
                  <w:pPr>
                    <w:jc w:val="right"/>
                    <w:rPr>
                      <w:rFonts w:ascii="宋体" w:hAnsi="宋体" w:cs="宋体"/>
                      <w:color w:val="000000"/>
                      <w:sz w:val="22"/>
                    </w:rPr>
                  </w:pPr>
                  <w:r>
                    <w:rPr>
                      <w:rFonts w:hint="eastAsia"/>
                      <w:color w:val="000000"/>
                      <w:sz w:val="22"/>
                    </w:rPr>
                    <w:t>5%~10%</w:t>
                  </w:r>
                </w:p>
              </w:tc>
            </w:tr>
          </w:tbl>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相关产品市场：商业物业管理服务</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相关地域市场：重庆、海口、北京</w:t>
            </w:r>
            <w:r>
              <w:rPr>
                <w:rFonts w:ascii="仿宋" w:hAnsi="仿宋" w:eastAsia="仿宋" w:cs="宋体"/>
                <w:color w:val="333333"/>
                <w:kern w:val="0"/>
                <w:sz w:val="24"/>
                <w:szCs w:val="24"/>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序号</w:t>
                  </w:r>
                </w:p>
              </w:tc>
              <w:tc>
                <w:tcPr>
                  <w:tcW w:w="851" w:type="dxa"/>
                  <w:noWrap/>
                </w:tcPr>
                <w:p>
                  <w:r>
                    <w:rPr>
                      <w:rFonts w:hint="eastAsia"/>
                    </w:rPr>
                    <w:t>城市</w:t>
                  </w:r>
                </w:p>
              </w:tc>
              <w:tc>
                <w:tcPr>
                  <w:tcW w:w="1134" w:type="dxa"/>
                </w:tcPr>
                <w:p>
                  <w:pPr>
                    <w:rPr>
                      <w:color w:val="000000"/>
                      <w:sz w:val="22"/>
                    </w:rPr>
                  </w:pPr>
                  <w:r>
                    <w:rPr>
                      <w:rFonts w:hint="eastAsia"/>
                      <w:color w:val="000000"/>
                      <w:sz w:val="22"/>
                    </w:rPr>
                    <w:t>碧桂园生活服务集团股份有限公司及其关联公司</w:t>
                  </w:r>
                </w:p>
              </w:tc>
              <w:tc>
                <w:tcPr>
                  <w:tcW w:w="1134" w:type="dxa"/>
                </w:tcPr>
                <w:p>
                  <w:pPr>
                    <w:rPr>
                      <w:color w:val="000000"/>
                      <w:sz w:val="22"/>
                    </w:rPr>
                  </w:pPr>
                  <w:r>
                    <w:rPr>
                      <w:rFonts w:hint="eastAsia"/>
                      <w:color w:val="000000"/>
                      <w:sz w:val="22"/>
                    </w:rPr>
                    <w:t>标的公司</w:t>
                  </w:r>
                </w:p>
              </w:tc>
              <w:tc>
                <w:tcPr>
                  <w:tcW w:w="1134" w:type="dxa"/>
                  <w:vAlign w:val="center"/>
                </w:tcPr>
                <w:p>
                  <w:pPr>
                    <w:rPr>
                      <w:rFonts w:ascii="宋体" w:hAnsi="宋体" w:cs="宋体"/>
                      <w:color w:val="000000"/>
                      <w:sz w:val="22"/>
                    </w:rPr>
                  </w:pPr>
                  <w:r>
                    <w:rPr>
                      <w:rFonts w:hint="eastAsia"/>
                      <w:color w:val="000000"/>
                      <w:sz w:val="22"/>
                    </w:rPr>
                    <w:t>双方合计市场份额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1</w:t>
                  </w:r>
                </w:p>
              </w:tc>
              <w:tc>
                <w:tcPr>
                  <w:tcW w:w="851" w:type="dxa"/>
                  <w:noWrap/>
                </w:tcPr>
                <w:p>
                  <w:r>
                    <w:rPr>
                      <w:rFonts w:hint="eastAsia"/>
                    </w:rPr>
                    <w:t>重庆</w:t>
                  </w:r>
                </w:p>
              </w:tc>
              <w:tc>
                <w:tcPr>
                  <w:tcW w:w="1134" w:type="dxa"/>
                </w:tcPr>
                <w:p>
                  <w:pPr>
                    <w:jc w:val="right"/>
                    <w:rPr>
                      <w:color w:val="000000"/>
                      <w:sz w:val="22"/>
                    </w:rPr>
                  </w:pPr>
                  <w:r>
                    <w:rPr>
                      <w:rFonts w:hint="eastAsia"/>
                      <w:color w:val="000000"/>
                      <w:sz w:val="22"/>
                    </w:rPr>
                    <w:t>0~5%</w:t>
                  </w:r>
                </w:p>
              </w:tc>
              <w:tc>
                <w:tcPr>
                  <w:tcW w:w="1134" w:type="dxa"/>
                </w:tcPr>
                <w:p>
                  <w:pPr>
                    <w:jc w:val="right"/>
                    <w:rPr>
                      <w:color w:val="000000"/>
                      <w:sz w:val="22"/>
                    </w:rPr>
                  </w:pPr>
                  <w:r>
                    <w:rPr>
                      <w:rFonts w:hint="eastAsia"/>
                      <w:color w:val="000000"/>
                      <w:sz w:val="22"/>
                    </w:rPr>
                    <w:t>0~5%</w:t>
                  </w:r>
                </w:p>
              </w:tc>
              <w:tc>
                <w:tcPr>
                  <w:tcW w:w="1134" w:type="dxa"/>
                  <w:vAlign w:val="center"/>
                </w:tcPr>
                <w:p>
                  <w:pPr>
                    <w:jc w:val="right"/>
                    <w:rPr>
                      <w:rFonts w:ascii="宋体" w:hAnsi="宋体" w:cs="宋体"/>
                      <w:color w:val="000000"/>
                      <w:sz w:val="22"/>
                    </w:rPr>
                  </w:pPr>
                  <w:r>
                    <w:rPr>
                      <w:rFonts w:hint="eastAsia"/>
                      <w:color w:val="00000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2</w:t>
                  </w:r>
                </w:p>
              </w:tc>
              <w:tc>
                <w:tcPr>
                  <w:tcW w:w="851" w:type="dxa"/>
                  <w:noWrap/>
                </w:tcPr>
                <w:p>
                  <w:r>
                    <w:rPr>
                      <w:rFonts w:hint="eastAsia"/>
                    </w:rPr>
                    <w:t>海口</w:t>
                  </w:r>
                </w:p>
              </w:tc>
              <w:tc>
                <w:tcPr>
                  <w:tcW w:w="1134" w:type="dxa"/>
                </w:tcPr>
                <w:p>
                  <w:pPr>
                    <w:jc w:val="right"/>
                    <w:rPr>
                      <w:color w:val="000000"/>
                      <w:sz w:val="22"/>
                    </w:rPr>
                  </w:pPr>
                  <w:r>
                    <w:rPr>
                      <w:rFonts w:hint="eastAsia"/>
                      <w:color w:val="000000"/>
                      <w:sz w:val="22"/>
                    </w:rPr>
                    <w:t>0~5%</w:t>
                  </w:r>
                </w:p>
              </w:tc>
              <w:tc>
                <w:tcPr>
                  <w:tcW w:w="1134" w:type="dxa"/>
                </w:tcPr>
                <w:p>
                  <w:pPr>
                    <w:jc w:val="right"/>
                    <w:rPr>
                      <w:color w:val="000000"/>
                      <w:sz w:val="22"/>
                    </w:rPr>
                  </w:pPr>
                  <w:r>
                    <w:rPr>
                      <w:rFonts w:hint="eastAsia"/>
                      <w:color w:val="000000"/>
                      <w:sz w:val="22"/>
                    </w:rPr>
                    <w:t>0~5%</w:t>
                  </w:r>
                </w:p>
              </w:tc>
              <w:tc>
                <w:tcPr>
                  <w:tcW w:w="1134" w:type="dxa"/>
                  <w:vAlign w:val="center"/>
                </w:tcPr>
                <w:p>
                  <w:pPr>
                    <w:jc w:val="right"/>
                    <w:rPr>
                      <w:rFonts w:ascii="宋体" w:hAnsi="宋体" w:cs="宋体"/>
                      <w:color w:val="000000"/>
                      <w:sz w:val="22"/>
                    </w:rPr>
                  </w:pPr>
                  <w:r>
                    <w:rPr>
                      <w:rFonts w:hint="eastAsia"/>
                      <w:color w:val="00000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3</w:t>
                  </w:r>
                </w:p>
              </w:tc>
              <w:tc>
                <w:tcPr>
                  <w:tcW w:w="851" w:type="dxa"/>
                  <w:noWrap/>
                </w:tcPr>
                <w:p>
                  <w:r>
                    <w:rPr>
                      <w:rFonts w:hint="eastAsia"/>
                    </w:rPr>
                    <w:t>北京</w:t>
                  </w:r>
                </w:p>
              </w:tc>
              <w:tc>
                <w:tcPr>
                  <w:tcW w:w="1134" w:type="dxa"/>
                </w:tcPr>
                <w:p>
                  <w:pPr>
                    <w:jc w:val="right"/>
                    <w:rPr>
                      <w:color w:val="000000"/>
                      <w:sz w:val="22"/>
                    </w:rPr>
                  </w:pPr>
                  <w:r>
                    <w:rPr>
                      <w:rFonts w:hint="eastAsia"/>
                      <w:color w:val="000000"/>
                      <w:sz w:val="22"/>
                    </w:rPr>
                    <w:t>0~5%</w:t>
                  </w:r>
                </w:p>
              </w:tc>
              <w:tc>
                <w:tcPr>
                  <w:tcW w:w="1134" w:type="dxa"/>
                </w:tcPr>
                <w:p>
                  <w:pPr>
                    <w:jc w:val="right"/>
                    <w:rPr>
                      <w:color w:val="000000"/>
                      <w:sz w:val="22"/>
                    </w:rPr>
                  </w:pPr>
                  <w:r>
                    <w:rPr>
                      <w:rFonts w:hint="eastAsia"/>
                      <w:color w:val="000000"/>
                      <w:sz w:val="22"/>
                    </w:rPr>
                    <w:t>0~5%</w:t>
                  </w:r>
                </w:p>
              </w:tc>
              <w:tc>
                <w:tcPr>
                  <w:tcW w:w="1134" w:type="dxa"/>
                  <w:vAlign w:val="center"/>
                </w:tcPr>
                <w:p>
                  <w:pPr>
                    <w:jc w:val="right"/>
                    <w:rPr>
                      <w:rFonts w:ascii="宋体" w:hAnsi="宋体" w:cs="宋体"/>
                      <w:color w:val="000000"/>
                      <w:sz w:val="22"/>
                    </w:rPr>
                  </w:pPr>
                  <w:r>
                    <w:rPr>
                      <w:rFonts w:hint="eastAsia"/>
                      <w:color w:val="000000"/>
                      <w:sz w:val="22"/>
                    </w:rPr>
                    <w:t>0~5%</w:t>
                  </w:r>
                </w:p>
              </w:tc>
            </w:tr>
          </w:tbl>
          <w:p>
            <w:pPr>
              <w:tabs>
                <w:tab w:val="left" w:pos="1296"/>
              </w:tabs>
              <w:spacing w:line="500" w:lineRule="exact"/>
              <w:rPr>
                <w:rFonts w:ascii="仿宋" w:hAnsi="仿宋" w:eastAsia="仿宋" w:cs="宋体"/>
                <w:color w:val="333333"/>
                <w:kern w:val="0"/>
                <w:sz w:val="24"/>
                <w:szCs w:val="24"/>
              </w:rPr>
            </w:pPr>
          </w:p>
          <w:p>
            <w:pPr>
              <w:tabs>
                <w:tab w:val="left" w:pos="1296"/>
              </w:tabs>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2、纵向关系</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（1）</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相关产品市场：商品住宅开发销售（住宅物业管理服务的上游）</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地域市场：滁州市、清远市、云浮市、芜湖市、宣城市、安庆市、池州市、遵义市、宜春市、益阳市、周口市、琼海市、宿州市、苏州市、泸州市、烟台市、贵阳市、承德市、邵阳市、长沙市、郑州市、广安市、上饶市、潍坊市、湘潭市、海口市、蚌埠市、徐州市、连云港市、安顺市、开封市、揭阳市、抚州市、淮北市、保定市、重庆市、杭州市、西安市、枣庄市、合肥市、长春市</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市场份额排名前五位的城市：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序号</w:t>
                  </w:r>
                </w:p>
              </w:tc>
              <w:tc>
                <w:tcPr>
                  <w:tcW w:w="851" w:type="dxa"/>
                  <w:noWrap/>
                </w:tcPr>
                <w:p>
                  <w:r>
                    <w:rPr>
                      <w:rFonts w:hint="eastAsia"/>
                    </w:rPr>
                    <w:t>城市</w:t>
                  </w:r>
                </w:p>
              </w:tc>
              <w:tc>
                <w:tcPr>
                  <w:tcW w:w="1134" w:type="dxa"/>
                </w:tcPr>
                <w:p>
                  <w:pPr>
                    <w:rPr>
                      <w:color w:val="000000"/>
                      <w:sz w:val="22"/>
                    </w:rPr>
                  </w:pPr>
                  <w:r>
                    <w:rPr>
                      <w:rFonts w:hint="eastAsia"/>
                      <w:color w:val="000000"/>
                      <w:sz w:val="22"/>
                    </w:rPr>
                    <w:t>碧桂园生活服务集团股份有限公司关联公司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1</w:t>
                  </w:r>
                </w:p>
              </w:tc>
              <w:tc>
                <w:tcPr>
                  <w:tcW w:w="851" w:type="dxa"/>
                  <w:noWrap/>
                </w:tcPr>
                <w:p>
                  <w:r>
                    <w:rPr>
                      <w:rFonts w:hint="eastAsia"/>
                    </w:rPr>
                    <w:t>滁州</w:t>
                  </w:r>
                </w:p>
              </w:tc>
              <w:tc>
                <w:tcPr>
                  <w:tcW w:w="1134" w:type="dxa"/>
                </w:tcPr>
                <w:p>
                  <w:pPr>
                    <w:jc w:val="right"/>
                    <w:rPr>
                      <w:color w:val="000000"/>
                      <w:sz w:val="22"/>
                    </w:rPr>
                  </w:pPr>
                  <w:r>
                    <w:rPr>
                      <w:rFonts w:hint="eastAsia"/>
                      <w:color w:val="000000"/>
                      <w:sz w:val="22"/>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2</w:t>
                  </w:r>
                </w:p>
              </w:tc>
              <w:tc>
                <w:tcPr>
                  <w:tcW w:w="851" w:type="dxa"/>
                  <w:noWrap/>
                </w:tcPr>
                <w:p>
                  <w:r>
                    <w:rPr>
                      <w:rFonts w:hint="eastAsia"/>
                    </w:rPr>
                    <w:t>清远</w:t>
                  </w:r>
                </w:p>
              </w:tc>
              <w:tc>
                <w:tcPr>
                  <w:tcW w:w="1134" w:type="dxa"/>
                </w:tcPr>
                <w:p>
                  <w:pPr>
                    <w:jc w:val="right"/>
                    <w:rPr>
                      <w:color w:val="000000"/>
                      <w:sz w:val="22"/>
                    </w:rPr>
                  </w:pPr>
                  <w:r>
                    <w:rPr>
                      <w:rFonts w:hint="eastAsia"/>
                      <w:color w:val="000000"/>
                      <w:sz w:val="22"/>
                    </w:rPr>
                    <w:t>5</w:t>
                  </w:r>
                  <w:r>
                    <w:rPr>
                      <w:color w:val="000000"/>
                      <w:sz w:val="22"/>
                    </w:rPr>
                    <w:t>%~1</w:t>
                  </w:r>
                  <w:r>
                    <w:rPr>
                      <w:rFonts w:hint="eastAsia"/>
                      <w:color w:val="000000"/>
                      <w:sz w:val="22"/>
                    </w:rPr>
                    <w:t>0</w:t>
                  </w:r>
                  <w:r>
                    <w:rPr>
                      <w:color w:val="00000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3</w:t>
                  </w:r>
                </w:p>
              </w:tc>
              <w:tc>
                <w:tcPr>
                  <w:tcW w:w="851" w:type="dxa"/>
                  <w:noWrap/>
                </w:tcPr>
                <w:p>
                  <w:r>
                    <w:rPr>
                      <w:rFonts w:hint="eastAsia"/>
                    </w:rPr>
                    <w:t>云浮</w:t>
                  </w:r>
                </w:p>
              </w:tc>
              <w:tc>
                <w:tcPr>
                  <w:tcW w:w="1134" w:type="dxa"/>
                </w:tcPr>
                <w:p>
                  <w:pPr>
                    <w:jc w:val="right"/>
                    <w:rPr>
                      <w:color w:val="000000"/>
                      <w:sz w:val="22"/>
                    </w:rPr>
                  </w:pPr>
                  <w:r>
                    <w:rPr>
                      <w:rFonts w:hint="eastAsia"/>
                      <w:color w:val="000000"/>
                      <w:sz w:val="22"/>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4</w:t>
                  </w:r>
                </w:p>
              </w:tc>
              <w:tc>
                <w:tcPr>
                  <w:tcW w:w="851" w:type="dxa"/>
                  <w:noWrap/>
                </w:tcPr>
                <w:p>
                  <w:r>
                    <w:rPr>
                      <w:rFonts w:hint="eastAsia"/>
                    </w:rPr>
                    <w:t>芜湖</w:t>
                  </w:r>
                </w:p>
              </w:tc>
              <w:tc>
                <w:tcPr>
                  <w:tcW w:w="1134" w:type="dxa"/>
                </w:tcPr>
                <w:p>
                  <w:pPr>
                    <w:jc w:val="right"/>
                    <w:rPr>
                      <w:color w:val="000000"/>
                      <w:sz w:val="22"/>
                    </w:rPr>
                  </w:pPr>
                  <w:r>
                    <w:rPr>
                      <w:rFonts w:hint="eastAsia"/>
                      <w:color w:val="00000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5</w:t>
                  </w:r>
                </w:p>
              </w:tc>
              <w:tc>
                <w:tcPr>
                  <w:tcW w:w="851" w:type="dxa"/>
                  <w:noWrap/>
                </w:tcPr>
                <w:p>
                  <w:r>
                    <w:rPr>
                      <w:rFonts w:hint="eastAsia"/>
                    </w:rPr>
                    <w:t>宣城</w:t>
                  </w:r>
                </w:p>
              </w:tc>
              <w:tc>
                <w:tcPr>
                  <w:tcW w:w="1134" w:type="dxa"/>
                </w:tcPr>
                <w:p>
                  <w:pPr>
                    <w:jc w:val="right"/>
                    <w:rPr>
                      <w:color w:val="000000"/>
                      <w:sz w:val="22"/>
                    </w:rPr>
                  </w:pPr>
                  <w:r>
                    <w:rPr>
                      <w:rFonts w:hint="eastAsia"/>
                      <w:color w:val="000000"/>
                      <w:sz w:val="22"/>
                    </w:rPr>
                    <w:t>0~5%</w:t>
                  </w:r>
                </w:p>
              </w:tc>
            </w:tr>
          </w:tbl>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（2）</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相关产品市场：零售商业地产开发运营（商业物业管理服务的上游）</w:t>
            </w:r>
          </w:p>
          <w:p>
            <w:pPr>
              <w:spacing w:line="500" w:lineRule="exact"/>
              <w:rPr>
                <w:rFonts w:ascii="仿宋" w:hAnsi="仿宋" w:eastAsia="仿宋" w:cs="宋体"/>
                <w:color w:val="333333"/>
                <w:kern w:val="0"/>
                <w:sz w:val="24"/>
                <w:szCs w:val="24"/>
              </w:rPr>
            </w:pPr>
            <w:r>
              <w:rPr>
                <w:rFonts w:hint="eastAsia" w:ascii="仿宋" w:hAnsi="仿宋" w:eastAsia="仿宋" w:cs="宋体"/>
                <w:color w:val="333333"/>
                <w:kern w:val="0"/>
                <w:sz w:val="24"/>
                <w:szCs w:val="24"/>
              </w:rPr>
              <w:t>相关地域市场：海口</w:t>
            </w:r>
            <w:r>
              <w:rPr>
                <w:rFonts w:ascii="仿宋" w:hAnsi="仿宋" w:eastAsia="仿宋" w:cs="宋体"/>
                <w:color w:val="333333"/>
                <w:kern w:val="0"/>
                <w:sz w:val="24"/>
                <w:szCs w:val="24"/>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序号</w:t>
                  </w:r>
                </w:p>
              </w:tc>
              <w:tc>
                <w:tcPr>
                  <w:tcW w:w="851" w:type="dxa"/>
                  <w:noWrap/>
                </w:tcPr>
                <w:p>
                  <w:r>
                    <w:rPr>
                      <w:rFonts w:hint="eastAsia"/>
                    </w:rPr>
                    <w:t>城市</w:t>
                  </w:r>
                </w:p>
              </w:tc>
              <w:tc>
                <w:tcPr>
                  <w:tcW w:w="1134" w:type="dxa"/>
                </w:tcPr>
                <w:p>
                  <w:pPr>
                    <w:rPr>
                      <w:color w:val="000000"/>
                      <w:sz w:val="22"/>
                    </w:rPr>
                  </w:pPr>
                  <w:r>
                    <w:rPr>
                      <w:rFonts w:hint="eastAsia"/>
                      <w:color w:val="000000"/>
                      <w:sz w:val="22"/>
                    </w:rPr>
                    <w:t>碧桂园生活服务集团股份有限公司关联公司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75" w:type="dxa"/>
                  <w:noWrap/>
                </w:tcPr>
                <w:p>
                  <w:r>
                    <w:rPr>
                      <w:rFonts w:hint="eastAsia"/>
                    </w:rPr>
                    <w:t>1</w:t>
                  </w:r>
                </w:p>
              </w:tc>
              <w:tc>
                <w:tcPr>
                  <w:tcW w:w="851" w:type="dxa"/>
                  <w:noWrap/>
                </w:tcPr>
                <w:p>
                  <w:r>
                    <w:rPr>
                      <w:rFonts w:hint="eastAsia"/>
                    </w:rPr>
                    <w:t>海口</w:t>
                  </w:r>
                </w:p>
              </w:tc>
              <w:tc>
                <w:tcPr>
                  <w:tcW w:w="1134" w:type="dxa"/>
                </w:tcPr>
                <w:p>
                  <w:pPr>
                    <w:jc w:val="right"/>
                    <w:rPr>
                      <w:color w:val="000000"/>
                      <w:sz w:val="22"/>
                    </w:rPr>
                  </w:pPr>
                  <w:r>
                    <w:rPr>
                      <w:rFonts w:hint="eastAsia"/>
                      <w:color w:val="000000"/>
                      <w:sz w:val="22"/>
                    </w:rPr>
                    <w:t>0~5%</w:t>
                  </w:r>
                </w:p>
              </w:tc>
            </w:tr>
          </w:tbl>
          <w:p>
            <w:pPr>
              <w:spacing w:line="500" w:lineRule="exact"/>
              <w:rPr>
                <w:rFonts w:ascii="仿宋" w:hAnsi="仿宋" w:eastAsia="仿宋" w:cs="宋体"/>
                <w:color w:val="333333"/>
                <w:kern w:val="0"/>
                <w:sz w:val="24"/>
                <w:szCs w:val="24"/>
              </w:rPr>
            </w:pPr>
          </w:p>
        </w:tc>
      </w:tr>
    </w:tbl>
    <w:p>
      <w:pPr>
        <w:snapToGrid w:val="0"/>
        <w:spacing w:line="240" w:lineRule="exact"/>
        <w:jc w:val="left"/>
        <w:rPr>
          <w:rFonts w:ascii="楷体_GB2312" w:hAnsi="宋体" w:eastAsia="楷体_GB2312"/>
          <w:sz w:val="24"/>
          <w:szCs w:val="24"/>
        </w:rPr>
      </w:pPr>
    </w:p>
    <w:p>
      <w:pPr>
        <w:snapToGrid w:val="0"/>
        <w:spacing w:line="240" w:lineRule="exact"/>
        <w:jc w:val="left"/>
        <w:rPr>
          <w:rFonts w:ascii="方正仿宋_GBK" w:hAnsi="宋体" w:eastAsia="方正仿宋_GBK"/>
          <w:sz w:val="24"/>
          <w:szCs w:val="24"/>
        </w:rPr>
      </w:pPr>
      <w:r>
        <w:rPr>
          <w:rFonts w:hint="eastAsia" w:ascii="方正仿宋_GBK" w:hAnsi="宋体" w:eastAsia="方正仿宋_GBK"/>
          <w:sz w:val="24"/>
          <w:szCs w:val="24"/>
        </w:rPr>
        <w:t>注解：</w:t>
      </w:r>
    </w:p>
    <w:p>
      <w:pPr>
        <w:snapToGrid w:val="0"/>
        <w:spacing w:line="360" w:lineRule="auto"/>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pacing w:line="360" w:lineRule="auto"/>
        <w:ind w:firstLine="480" w:firstLineChars="200"/>
        <w:rPr>
          <w:rFonts w:ascii="方正仿宋_GBK" w:hAnsi="Times New Roman" w:eastAsia="方正仿宋_GBK"/>
          <w:sz w:val="28"/>
          <w:szCs w:val="28"/>
        </w:rPr>
      </w:pPr>
      <w:r>
        <w:rPr>
          <w:rFonts w:hint="eastAsia" w:ascii="方正仿宋_GBK" w:hAnsi="宋体" w:eastAsia="方正仿宋_GBK"/>
          <w:sz w:val="24"/>
          <w:szCs w:val="24"/>
        </w:rPr>
        <w:t>2.申报方申请简易案件的理由是基于第4项、第5项时，无须在备注中说明相关市场和市场份额。</w:t>
      </w:r>
      <w:r>
        <w:rPr>
          <w:rFonts w:hint="eastAsia" w:ascii="方正仿宋_GBK" w:hAnsi="宋体" w:eastAsia="方正仿宋_GBK"/>
          <w:sz w:val="24"/>
          <w:szCs w:val="24"/>
        </w:rPr>
        <w:br w:type="textWrapping"/>
      </w:r>
      <w:r>
        <w:rPr>
          <w:rFonts w:hint="eastAsia" w:ascii="方正仿宋_GBK" w:hAnsi="宋体" w:eastAsia="方正仿宋_GBK"/>
          <w:sz w:val="24"/>
          <w:szCs w:val="24"/>
        </w:rPr>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M7AwtzC1tLAwtDAAAiUdpeDU4uLM/DyQAstaADUA+uksAAAA"/>
  </w:docVars>
  <w:rsids>
    <w:rsidRoot w:val="00CB00DF"/>
    <w:rsid w:val="00037065"/>
    <w:rsid w:val="000C7860"/>
    <w:rsid w:val="000D7EBA"/>
    <w:rsid w:val="00104C57"/>
    <w:rsid w:val="001164CD"/>
    <w:rsid w:val="0012103C"/>
    <w:rsid w:val="0012520F"/>
    <w:rsid w:val="00155717"/>
    <w:rsid w:val="00157D93"/>
    <w:rsid w:val="001837A3"/>
    <w:rsid w:val="001D04A9"/>
    <w:rsid w:val="00237463"/>
    <w:rsid w:val="002708B8"/>
    <w:rsid w:val="00272F4E"/>
    <w:rsid w:val="003252BE"/>
    <w:rsid w:val="00325DCC"/>
    <w:rsid w:val="0034638D"/>
    <w:rsid w:val="003A57B6"/>
    <w:rsid w:val="003C0AEB"/>
    <w:rsid w:val="00483A95"/>
    <w:rsid w:val="00484691"/>
    <w:rsid w:val="004A25B5"/>
    <w:rsid w:val="004F7688"/>
    <w:rsid w:val="005A53B5"/>
    <w:rsid w:val="006038E2"/>
    <w:rsid w:val="00632695"/>
    <w:rsid w:val="006467D8"/>
    <w:rsid w:val="006A531B"/>
    <w:rsid w:val="006D00E9"/>
    <w:rsid w:val="006F7693"/>
    <w:rsid w:val="00710140"/>
    <w:rsid w:val="00750CF1"/>
    <w:rsid w:val="00766228"/>
    <w:rsid w:val="00780B49"/>
    <w:rsid w:val="007F2275"/>
    <w:rsid w:val="008149CD"/>
    <w:rsid w:val="008A532C"/>
    <w:rsid w:val="00915F0F"/>
    <w:rsid w:val="009532DF"/>
    <w:rsid w:val="009953C8"/>
    <w:rsid w:val="00997019"/>
    <w:rsid w:val="009A5029"/>
    <w:rsid w:val="009D38D5"/>
    <w:rsid w:val="00A00B9C"/>
    <w:rsid w:val="00A53F26"/>
    <w:rsid w:val="00A927A1"/>
    <w:rsid w:val="00A92A54"/>
    <w:rsid w:val="00AA0CC5"/>
    <w:rsid w:val="00AB1F22"/>
    <w:rsid w:val="00AD7B7D"/>
    <w:rsid w:val="00AF2177"/>
    <w:rsid w:val="00B16AFE"/>
    <w:rsid w:val="00B65DD5"/>
    <w:rsid w:val="00BC2728"/>
    <w:rsid w:val="00BD10B6"/>
    <w:rsid w:val="00C07076"/>
    <w:rsid w:val="00C736EE"/>
    <w:rsid w:val="00CB00DF"/>
    <w:rsid w:val="00D11BE7"/>
    <w:rsid w:val="00D73C72"/>
    <w:rsid w:val="00DA0D5D"/>
    <w:rsid w:val="00E0592B"/>
    <w:rsid w:val="00E31738"/>
    <w:rsid w:val="00E86786"/>
    <w:rsid w:val="00EB7F4B"/>
    <w:rsid w:val="00ED2F80"/>
    <w:rsid w:val="00ED3260"/>
    <w:rsid w:val="00F1624E"/>
    <w:rsid w:val="00F32F8A"/>
    <w:rsid w:val="00F810AA"/>
    <w:rsid w:val="00F86F9E"/>
    <w:rsid w:val="00FA494D"/>
    <w:rsid w:val="00FB43EC"/>
    <w:rsid w:val="00FB6B40"/>
    <w:rsid w:val="D7DD5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Calibri" w:hAnsi="Calibri" w:eastAsia="宋体" w:cs="Times New Roman"/>
      <w:sz w:val="18"/>
      <w:szCs w:val="18"/>
    </w:rPr>
  </w:style>
  <w:style w:type="character" w:customStyle="1" w:styleId="8">
    <w:name w:val="页脚 字符"/>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306</Words>
  <Characters>1745</Characters>
  <Lines>14</Lines>
  <Paragraphs>4</Paragraphs>
  <TotalTime>70</TotalTime>
  <ScaleCrop>false</ScaleCrop>
  <LinksUpToDate>false</LinksUpToDate>
  <CharactersWithSpaces>2047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2018-09-29T10:33:00Z</dcterms:created>
  <dc:creator>陈媚</dc:creator>
  <cp:lastModifiedBy>greatwall</cp:lastModifiedBy>
  <dcterms:modified xsi:type="dcterms:W3CDTF">2021-10-14T17:36:59Z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