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55AD" w14:textId="77777777" w:rsidR="00094095" w:rsidRDefault="00094095" w:rsidP="00305305">
      <w:pPr>
        <w:jc w:val="center"/>
        <w:rPr>
          <w:rFonts w:ascii="黑体" w:eastAsia="黑体" w:hAnsi="Times New Roman"/>
          <w:sz w:val="30"/>
          <w:szCs w:val="30"/>
        </w:rPr>
      </w:pPr>
      <w:r w:rsidRPr="00202C4C">
        <w:rPr>
          <w:rFonts w:ascii="黑体" w:eastAsia="黑体" w:hAnsi="Times New Roman" w:hint="eastAsia"/>
          <w:sz w:val="30"/>
          <w:szCs w:val="30"/>
        </w:rPr>
        <w:t>经营者集中简易案件公示表</w:t>
      </w:r>
    </w:p>
    <w:p w14:paraId="2B8CC848" w14:textId="77777777" w:rsidR="0095347A" w:rsidRPr="00BA1596" w:rsidRDefault="0095347A" w:rsidP="00305305">
      <w:pPr>
        <w:jc w:val="center"/>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094095" w:rsidRPr="00B64678" w14:paraId="23AA4A3E" w14:textId="77777777" w:rsidTr="002F2D60">
        <w:tc>
          <w:tcPr>
            <w:tcW w:w="1809" w:type="dxa"/>
            <w:shd w:val="clear" w:color="auto" w:fill="D9D9D9"/>
          </w:tcPr>
          <w:p w14:paraId="52EC445A" w14:textId="77777777" w:rsidR="00094095" w:rsidRPr="00B64678" w:rsidRDefault="00094095" w:rsidP="00305305">
            <w:pPr>
              <w:spacing w:afterLines="50" w:after="156"/>
              <w:rPr>
                <w:rFonts w:ascii="Times New Roman" w:hAnsi="Times New Roman"/>
                <w:szCs w:val="21"/>
              </w:rPr>
            </w:pPr>
            <w:r w:rsidRPr="00B64678">
              <w:rPr>
                <w:rFonts w:ascii="Times New Roman" w:hAnsi="Times New Roman"/>
                <w:szCs w:val="21"/>
              </w:rPr>
              <w:t>案件名称</w:t>
            </w:r>
          </w:p>
        </w:tc>
        <w:tc>
          <w:tcPr>
            <w:tcW w:w="6949" w:type="dxa"/>
            <w:gridSpan w:val="2"/>
            <w:shd w:val="clear" w:color="auto" w:fill="auto"/>
          </w:tcPr>
          <w:p w14:paraId="4D071480" w14:textId="107EBA8D" w:rsidR="00094095" w:rsidRPr="00B64678" w:rsidRDefault="00124597" w:rsidP="00F14C9D">
            <w:pPr>
              <w:widowControl/>
              <w:snapToGrid w:val="0"/>
              <w:spacing w:beforeLines="50" w:before="156" w:afterLines="50" w:after="156"/>
              <w:rPr>
                <w:rFonts w:ascii="Times New Roman" w:hAnsi="Times New Roman"/>
                <w:szCs w:val="21"/>
              </w:rPr>
            </w:pPr>
            <w:r w:rsidRPr="00124597">
              <w:rPr>
                <w:rFonts w:ascii="Times New Roman" w:hAnsi="Times New Roman" w:hint="eastAsia"/>
                <w:kern w:val="0"/>
                <w:szCs w:val="21"/>
              </w:rPr>
              <w:t>益海嘉里金龙鱼粮油食品股份有限公司收购辽宁益海嘉里地尔乐斯淀粉科技有限公司等</w:t>
            </w:r>
            <w:r w:rsidRPr="00124597">
              <w:rPr>
                <w:rFonts w:ascii="Times New Roman" w:hAnsi="Times New Roman" w:hint="eastAsia"/>
                <w:kern w:val="0"/>
                <w:szCs w:val="21"/>
              </w:rPr>
              <w:t>2</w:t>
            </w:r>
            <w:r w:rsidRPr="00124597">
              <w:rPr>
                <w:rFonts w:ascii="Times New Roman" w:hAnsi="Times New Roman" w:hint="eastAsia"/>
                <w:kern w:val="0"/>
                <w:szCs w:val="21"/>
              </w:rPr>
              <w:t>家公司股权案</w:t>
            </w:r>
          </w:p>
        </w:tc>
      </w:tr>
      <w:tr w:rsidR="00EA6C92" w:rsidRPr="00B64678" w14:paraId="3780EB9F" w14:textId="77777777" w:rsidTr="002F2D60">
        <w:trPr>
          <w:trHeight w:val="993"/>
        </w:trPr>
        <w:tc>
          <w:tcPr>
            <w:tcW w:w="1809" w:type="dxa"/>
            <w:shd w:val="clear" w:color="auto" w:fill="D9D9D9"/>
          </w:tcPr>
          <w:p w14:paraId="56EEFAE6" w14:textId="77777777" w:rsidR="00094095" w:rsidRPr="00B64678" w:rsidRDefault="00094095" w:rsidP="00305305">
            <w:pPr>
              <w:spacing w:afterLines="50" w:after="156"/>
              <w:rPr>
                <w:rFonts w:ascii="Times New Roman" w:hAnsi="Times New Roman"/>
                <w:szCs w:val="21"/>
              </w:rPr>
            </w:pPr>
            <w:r w:rsidRPr="00B64678">
              <w:rPr>
                <w:rFonts w:ascii="Times New Roman" w:hAnsi="Times New Roman"/>
                <w:szCs w:val="21"/>
              </w:rPr>
              <w:t>交易概况（限</w:t>
            </w:r>
            <w:r w:rsidRPr="00B64678">
              <w:rPr>
                <w:rFonts w:ascii="Times New Roman" w:hAnsi="Times New Roman"/>
                <w:szCs w:val="21"/>
              </w:rPr>
              <w:t>200</w:t>
            </w:r>
            <w:r w:rsidRPr="00B64678">
              <w:rPr>
                <w:rFonts w:ascii="Times New Roman" w:hAnsi="Times New Roman"/>
                <w:szCs w:val="21"/>
              </w:rPr>
              <w:t>字内）</w:t>
            </w:r>
          </w:p>
        </w:tc>
        <w:tc>
          <w:tcPr>
            <w:tcW w:w="6949" w:type="dxa"/>
            <w:gridSpan w:val="2"/>
            <w:shd w:val="clear" w:color="auto" w:fill="auto"/>
          </w:tcPr>
          <w:p w14:paraId="5D13212B" w14:textId="3FE43E22" w:rsidR="00124597" w:rsidRDefault="00124597" w:rsidP="0037036A">
            <w:pPr>
              <w:widowControl/>
              <w:snapToGrid w:val="0"/>
              <w:spacing w:beforeLines="50" w:before="156" w:afterLines="50" w:after="156"/>
              <w:rPr>
                <w:rFonts w:ascii="Times New Roman" w:hAnsi="Times New Roman"/>
              </w:rPr>
            </w:pPr>
            <w:r w:rsidRPr="00124597">
              <w:rPr>
                <w:rFonts w:ascii="Times New Roman" w:hAnsi="Times New Roman" w:hint="eastAsia"/>
              </w:rPr>
              <w:t>2021</w:t>
            </w:r>
            <w:r w:rsidRPr="00124597">
              <w:rPr>
                <w:rFonts w:ascii="Times New Roman" w:hAnsi="Times New Roman" w:hint="eastAsia"/>
              </w:rPr>
              <w:t>年</w:t>
            </w:r>
            <w:r w:rsidRPr="00124597">
              <w:rPr>
                <w:rFonts w:ascii="Times New Roman" w:hAnsi="Times New Roman" w:hint="eastAsia"/>
              </w:rPr>
              <w:t>8</w:t>
            </w:r>
            <w:r w:rsidRPr="00124597">
              <w:rPr>
                <w:rFonts w:ascii="Times New Roman" w:hAnsi="Times New Roman" w:hint="eastAsia"/>
              </w:rPr>
              <w:t>月</w:t>
            </w:r>
            <w:r w:rsidR="00B043A6">
              <w:rPr>
                <w:rFonts w:ascii="Times New Roman" w:hAnsi="Times New Roman"/>
              </w:rPr>
              <w:t>17</w:t>
            </w:r>
            <w:bookmarkStart w:id="0" w:name="_GoBack"/>
            <w:bookmarkEnd w:id="0"/>
            <w:r w:rsidRPr="00124597">
              <w:rPr>
                <w:rFonts w:ascii="Times New Roman" w:hAnsi="Times New Roman" w:hint="eastAsia"/>
              </w:rPr>
              <w:t>日，益海嘉里金龙鱼粮油食品股份有限公司（“</w:t>
            </w:r>
            <w:r w:rsidRPr="00124597">
              <w:rPr>
                <w:rFonts w:ascii="Times New Roman" w:hAnsi="Times New Roman" w:hint="eastAsia"/>
                <w:b/>
              </w:rPr>
              <w:t>益海嘉里</w:t>
            </w:r>
            <w:r w:rsidRPr="00124597">
              <w:rPr>
                <w:rFonts w:ascii="Times New Roman" w:hAnsi="Times New Roman" w:hint="eastAsia"/>
              </w:rPr>
              <w:t>”）与地尔乐斯亚洲投资公司（“</w:t>
            </w:r>
            <w:r w:rsidRPr="00124597">
              <w:rPr>
                <w:rFonts w:ascii="Times New Roman" w:hAnsi="Times New Roman" w:hint="eastAsia"/>
                <w:b/>
              </w:rPr>
              <w:t>地尔乐斯</w:t>
            </w:r>
            <w:r w:rsidR="001512E3">
              <w:rPr>
                <w:rFonts w:ascii="Times New Roman" w:hAnsi="Times New Roman" w:hint="eastAsia"/>
                <w:b/>
              </w:rPr>
              <w:t>亚洲</w:t>
            </w:r>
            <w:r w:rsidRPr="00124597">
              <w:rPr>
                <w:rFonts w:ascii="Times New Roman" w:hAnsi="Times New Roman" w:hint="eastAsia"/>
              </w:rPr>
              <w:t>”）签订</w:t>
            </w:r>
            <w:r w:rsidR="00CB754F">
              <w:rPr>
                <w:rFonts w:ascii="Times New Roman" w:hAnsi="Times New Roman" w:hint="eastAsia"/>
              </w:rPr>
              <w:t>《</w:t>
            </w:r>
            <w:r w:rsidRPr="00124597">
              <w:rPr>
                <w:rFonts w:ascii="Times New Roman" w:hAnsi="Times New Roman" w:hint="eastAsia"/>
              </w:rPr>
              <w:t>股权转让协议</w:t>
            </w:r>
            <w:r w:rsidR="00CB754F">
              <w:rPr>
                <w:rFonts w:ascii="Times New Roman" w:hAnsi="Times New Roman" w:hint="eastAsia"/>
              </w:rPr>
              <w:t>》</w:t>
            </w:r>
            <w:r w:rsidRPr="00124597">
              <w:rPr>
                <w:rFonts w:ascii="Times New Roman" w:hAnsi="Times New Roman" w:hint="eastAsia"/>
              </w:rPr>
              <w:t>。根据该等协议，益海嘉里拟收购地尔乐斯</w:t>
            </w:r>
            <w:r w:rsidR="001512E3">
              <w:rPr>
                <w:rFonts w:ascii="Times New Roman" w:hAnsi="Times New Roman" w:hint="eastAsia"/>
              </w:rPr>
              <w:t>亚洲</w:t>
            </w:r>
            <w:r w:rsidRPr="00124597">
              <w:rPr>
                <w:rFonts w:ascii="Times New Roman" w:hAnsi="Times New Roman" w:hint="eastAsia"/>
              </w:rPr>
              <w:t>持有的</w:t>
            </w:r>
            <w:r w:rsidRPr="00124597">
              <w:rPr>
                <w:rFonts w:ascii="Times New Roman" w:hAnsi="Times New Roman" w:hint="eastAsia"/>
                <w:kern w:val="0"/>
                <w:szCs w:val="21"/>
              </w:rPr>
              <w:t>辽宁益海嘉里地尔乐斯淀粉科技有限公司</w:t>
            </w:r>
            <w:r>
              <w:rPr>
                <w:rFonts w:ascii="Times New Roman" w:hAnsi="Times New Roman" w:hint="eastAsia"/>
                <w:kern w:val="0"/>
                <w:szCs w:val="21"/>
              </w:rPr>
              <w:t>（“</w:t>
            </w:r>
            <w:r w:rsidRPr="00124597">
              <w:rPr>
                <w:rFonts w:ascii="Times New Roman" w:hAnsi="Times New Roman" w:hint="eastAsia"/>
                <w:b/>
              </w:rPr>
              <w:t>辽宁合营企业</w:t>
            </w:r>
            <w:r>
              <w:rPr>
                <w:rFonts w:ascii="Times New Roman" w:hAnsi="Times New Roman" w:hint="eastAsia"/>
                <w:kern w:val="0"/>
                <w:szCs w:val="21"/>
              </w:rPr>
              <w:t>”）</w:t>
            </w:r>
            <w:r w:rsidRPr="00124597">
              <w:rPr>
                <w:rFonts w:ascii="Times New Roman" w:hAnsi="Times New Roman" w:hint="eastAsia"/>
              </w:rPr>
              <w:t>与东莞益海嘉里赛瑞淀粉科技有限公司</w:t>
            </w:r>
            <w:r>
              <w:rPr>
                <w:rFonts w:ascii="Times New Roman" w:hAnsi="Times New Roman" w:hint="eastAsia"/>
              </w:rPr>
              <w:t>（“</w:t>
            </w:r>
            <w:r w:rsidRPr="00124597">
              <w:rPr>
                <w:rFonts w:ascii="Times New Roman" w:hAnsi="Times New Roman" w:hint="eastAsia"/>
                <w:b/>
              </w:rPr>
              <w:t>东莞合营企业</w:t>
            </w:r>
            <w:r>
              <w:rPr>
                <w:rFonts w:ascii="Times New Roman" w:hAnsi="Times New Roman" w:hint="eastAsia"/>
              </w:rPr>
              <w:t>”）</w:t>
            </w:r>
            <w:r w:rsidRPr="00124597">
              <w:rPr>
                <w:rFonts w:ascii="Times New Roman" w:hAnsi="Times New Roman" w:hint="eastAsia"/>
              </w:rPr>
              <w:t>49%</w:t>
            </w:r>
            <w:r w:rsidRPr="00124597">
              <w:rPr>
                <w:rFonts w:ascii="Times New Roman" w:hAnsi="Times New Roman" w:hint="eastAsia"/>
              </w:rPr>
              <w:t>的股权（“</w:t>
            </w:r>
            <w:r w:rsidRPr="00124597">
              <w:rPr>
                <w:rFonts w:ascii="Times New Roman" w:hAnsi="Times New Roman" w:hint="eastAsia"/>
                <w:b/>
              </w:rPr>
              <w:t>拟议交易</w:t>
            </w:r>
            <w:r w:rsidRPr="00124597">
              <w:rPr>
                <w:rFonts w:ascii="Times New Roman" w:hAnsi="Times New Roman" w:hint="eastAsia"/>
              </w:rPr>
              <w:t>”）</w:t>
            </w:r>
            <w:r w:rsidR="001512E3">
              <w:rPr>
                <w:rFonts w:ascii="Times New Roman" w:hAnsi="Times New Roman" w:hint="eastAsia"/>
              </w:rPr>
              <w:t>。</w:t>
            </w:r>
          </w:p>
          <w:p w14:paraId="291C233F" w14:textId="5936F01E" w:rsidR="0037036A" w:rsidRPr="0037036A" w:rsidRDefault="0037036A" w:rsidP="0037036A">
            <w:pPr>
              <w:widowControl/>
              <w:snapToGrid w:val="0"/>
              <w:spacing w:beforeLines="50" w:before="156" w:afterLines="50" w:after="156"/>
              <w:rPr>
                <w:rFonts w:ascii="Times New Roman" w:hAnsi="Times New Roman"/>
              </w:rPr>
            </w:pPr>
            <w:r>
              <w:rPr>
                <w:rFonts w:ascii="Times New Roman" w:hAnsi="Times New Roman"/>
              </w:rPr>
              <w:t>拟议交易完成后</w:t>
            </w:r>
            <w:r>
              <w:rPr>
                <w:rFonts w:ascii="Times New Roman" w:hAnsi="Times New Roman" w:hint="eastAsia"/>
              </w:rPr>
              <w:t>，</w:t>
            </w:r>
            <w:r w:rsidR="00124597">
              <w:rPr>
                <w:rFonts w:ascii="Times New Roman" w:hAnsi="Times New Roman" w:hint="eastAsia"/>
              </w:rPr>
              <w:t>辽宁合营企业与东莞合营企业</w:t>
            </w:r>
            <w:r>
              <w:rPr>
                <w:rFonts w:ascii="Times New Roman" w:hAnsi="Times New Roman" w:hint="eastAsia"/>
              </w:rPr>
              <w:t>将成为</w:t>
            </w:r>
            <w:r w:rsidR="00124597" w:rsidRPr="00124597">
              <w:rPr>
                <w:rFonts w:ascii="Times New Roman" w:hAnsi="Times New Roman" w:hint="eastAsia"/>
              </w:rPr>
              <w:t>益海嘉里</w:t>
            </w:r>
            <w:r>
              <w:rPr>
                <w:rFonts w:ascii="Times New Roman" w:hAnsi="Times New Roman" w:hint="eastAsia"/>
              </w:rPr>
              <w:t>的全资子公司。</w:t>
            </w:r>
          </w:p>
        </w:tc>
      </w:tr>
      <w:tr w:rsidR="00124597" w:rsidRPr="00B64678" w14:paraId="39405FB3" w14:textId="77777777" w:rsidTr="009B45A7">
        <w:trPr>
          <w:trHeight w:val="468"/>
        </w:trPr>
        <w:tc>
          <w:tcPr>
            <w:tcW w:w="1809" w:type="dxa"/>
            <w:vMerge w:val="restart"/>
            <w:shd w:val="clear" w:color="auto" w:fill="D9D9D9"/>
          </w:tcPr>
          <w:p w14:paraId="67DC1464" w14:textId="77777777" w:rsidR="00124597" w:rsidRPr="00B64678" w:rsidRDefault="00124597" w:rsidP="00585F58">
            <w:pPr>
              <w:spacing w:afterLines="50" w:after="156"/>
              <w:rPr>
                <w:rFonts w:ascii="Times New Roman" w:hAnsi="Times New Roman"/>
                <w:szCs w:val="21"/>
              </w:rPr>
            </w:pPr>
            <w:r w:rsidRPr="00B64678">
              <w:rPr>
                <w:rFonts w:ascii="Times New Roman" w:hAnsi="Times New Roman"/>
                <w:szCs w:val="21"/>
              </w:rPr>
              <w:t>参与集中的经营者简介</w:t>
            </w:r>
          </w:p>
        </w:tc>
        <w:tc>
          <w:tcPr>
            <w:tcW w:w="1796" w:type="dxa"/>
            <w:shd w:val="clear" w:color="auto" w:fill="auto"/>
            <w:vAlign w:val="center"/>
          </w:tcPr>
          <w:p w14:paraId="0107342C" w14:textId="715B795E" w:rsidR="00124597" w:rsidRPr="00B64678" w:rsidRDefault="00124597" w:rsidP="009B45A7">
            <w:pPr>
              <w:spacing w:afterLines="50" w:after="156"/>
              <w:jc w:val="left"/>
              <w:rPr>
                <w:rFonts w:ascii="Times New Roman" w:hAnsi="Times New Roman"/>
                <w:szCs w:val="21"/>
              </w:rPr>
            </w:pPr>
            <w:r>
              <w:rPr>
                <w:rFonts w:ascii="Times New Roman" w:hAnsi="Times New Roman" w:hint="eastAsia"/>
                <w:szCs w:val="21"/>
              </w:rPr>
              <w:t xml:space="preserve">1. </w:t>
            </w:r>
            <w:r w:rsidRPr="00124597">
              <w:rPr>
                <w:rFonts w:ascii="Times New Roman" w:hAnsi="Times New Roman" w:hint="eastAsia"/>
                <w:kern w:val="0"/>
                <w:szCs w:val="21"/>
              </w:rPr>
              <w:t>益海嘉里</w:t>
            </w:r>
          </w:p>
        </w:tc>
        <w:tc>
          <w:tcPr>
            <w:tcW w:w="5153" w:type="dxa"/>
            <w:shd w:val="clear" w:color="auto" w:fill="auto"/>
          </w:tcPr>
          <w:p w14:paraId="027D857E" w14:textId="77777777" w:rsidR="00CB754F" w:rsidRDefault="00124597" w:rsidP="00CB754F">
            <w:pPr>
              <w:widowControl/>
              <w:snapToGrid w:val="0"/>
              <w:spacing w:beforeLines="50" w:before="156" w:afterLines="50" w:after="156"/>
              <w:rPr>
                <w:rFonts w:ascii="Times New Roman" w:hAnsi="Times New Roman"/>
                <w:szCs w:val="21"/>
              </w:rPr>
            </w:pPr>
            <w:r w:rsidRPr="00D370D9">
              <w:rPr>
                <w:rFonts w:ascii="Times New Roman" w:hAnsi="Times New Roman" w:hint="eastAsia"/>
                <w:szCs w:val="21"/>
              </w:rPr>
              <w:t>益海</w:t>
            </w:r>
            <w:r w:rsidRPr="00CB754F">
              <w:rPr>
                <w:rFonts w:ascii="Times New Roman" w:hAnsi="Times New Roman" w:hint="eastAsia"/>
              </w:rPr>
              <w:t>嘉里</w:t>
            </w:r>
            <w:r>
              <w:rPr>
                <w:rFonts w:ascii="Times New Roman" w:hAnsi="Times New Roman" w:hint="eastAsia"/>
                <w:szCs w:val="21"/>
              </w:rPr>
              <w:t>于</w:t>
            </w:r>
            <w:r>
              <w:rPr>
                <w:rFonts w:ascii="Times New Roman" w:hAnsi="Times New Roman" w:hint="eastAsia"/>
                <w:szCs w:val="21"/>
              </w:rPr>
              <w:t>2</w:t>
            </w:r>
            <w:r>
              <w:rPr>
                <w:rFonts w:ascii="Times New Roman" w:hAnsi="Times New Roman"/>
                <w:szCs w:val="21"/>
              </w:rPr>
              <w:t>005</w:t>
            </w:r>
            <w:r>
              <w:rPr>
                <w:rFonts w:ascii="Times New Roman" w:hAnsi="Times New Roman"/>
                <w:szCs w:val="21"/>
              </w:rPr>
              <w:t>年</w:t>
            </w:r>
            <w:r>
              <w:rPr>
                <w:rFonts w:ascii="Times New Roman" w:hAnsi="Times New Roman" w:hint="eastAsia"/>
                <w:szCs w:val="21"/>
              </w:rPr>
              <w:t>6</w:t>
            </w:r>
            <w:r>
              <w:rPr>
                <w:rFonts w:ascii="Times New Roman" w:hAnsi="Times New Roman" w:hint="eastAsia"/>
                <w:szCs w:val="21"/>
              </w:rPr>
              <w:t>月在中国</w:t>
            </w:r>
            <w:r>
              <w:rPr>
                <w:rFonts w:ascii="Times New Roman" w:hAnsi="Times New Roman"/>
                <w:szCs w:val="21"/>
              </w:rPr>
              <w:t>设立，并于</w:t>
            </w:r>
            <w:r>
              <w:rPr>
                <w:rFonts w:ascii="Times New Roman" w:hAnsi="Times New Roman" w:hint="eastAsia"/>
                <w:szCs w:val="21"/>
              </w:rPr>
              <w:t>2</w:t>
            </w:r>
            <w:r>
              <w:rPr>
                <w:rFonts w:ascii="Times New Roman" w:hAnsi="Times New Roman"/>
                <w:szCs w:val="21"/>
              </w:rPr>
              <w:t>020</w:t>
            </w:r>
            <w:r>
              <w:rPr>
                <w:rFonts w:ascii="Times New Roman" w:hAnsi="Times New Roman"/>
                <w:szCs w:val="21"/>
              </w:rPr>
              <w:t>年</w:t>
            </w:r>
            <w:r>
              <w:rPr>
                <w:rFonts w:ascii="Times New Roman" w:hAnsi="Times New Roman" w:hint="eastAsia"/>
                <w:szCs w:val="21"/>
              </w:rPr>
              <w:t>1</w:t>
            </w:r>
            <w:r>
              <w:rPr>
                <w:rFonts w:ascii="Times New Roman" w:hAnsi="Times New Roman"/>
                <w:szCs w:val="21"/>
              </w:rPr>
              <w:t>0</w:t>
            </w:r>
            <w:r>
              <w:rPr>
                <w:rFonts w:ascii="Times New Roman" w:hAnsi="Times New Roman"/>
                <w:szCs w:val="21"/>
              </w:rPr>
              <w:t>月在深圳证劵交易所创业板上市。益海嘉里</w:t>
            </w:r>
            <w:r w:rsidRPr="00D370D9">
              <w:rPr>
                <w:rFonts w:ascii="Times New Roman" w:hAnsi="Times New Roman" w:hint="eastAsia"/>
                <w:szCs w:val="21"/>
              </w:rPr>
              <w:t>是丰益国际有限公司（“</w:t>
            </w:r>
            <w:r w:rsidRPr="00D370D9">
              <w:rPr>
                <w:rFonts w:ascii="Times New Roman" w:hAnsi="Times New Roman" w:hint="eastAsia"/>
                <w:b/>
                <w:szCs w:val="21"/>
              </w:rPr>
              <w:t>丰益国际</w:t>
            </w:r>
            <w:r w:rsidRPr="00D370D9">
              <w:rPr>
                <w:rFonts w:ascii="Times New Roman" w:hAnsi="Times New Roman" w:hint="eastAsia"/>
                <w:szCs w:val="21"/>
              </w:rPr>
              <w:t>”）的子公司。丰益国际是亚洲的一家农业集团，总部位于新加坡，已在新加坡证券交易所上市。丰益国际的业务活动包括油棕种植、油料压榨、食用油精炼、炼糖制糖、消费品、特种油脂、油脂化学品、生物柴油和化肥的生产，以及面粉与大米加工。</w:t>
            </w:r>
          </w:p>
          <w:p w14:paraId="0C69286C" w14:textId="2476E786" w:rsidR="00124597" w:rsidRPr="00305305" w:rsidRDefault="00124597" w:rsidP="00CB754F">
            <w:pPr>
              <w:widowControl/>
              <w:snapToGrid w:val="0"/>
              <w:spacing w:beforeLines="50" w:before="156" w:afterLines="50" w:after="156"/>
              <w:rPr>
                <w:rFonts w:ascii="Times New Roman" w:hAnsi="Times New Roman"/>
                <w:szCs w:val="21"/>
              </w:rPr>
            </w:pPr>
            <w:r w:rsidRPr="00D370D9">
              <w:rPr>
                <w:rFonts w:ascii="Times New Roman" w:hAnsi="Times New Roman" w:hint="eastAsia"/>
                <w:szCs w:val="21"/>
              </w:rPr>
              <w:t>益海嘉里在中国境内的主要业务为投资业务，主要涉及以下领域：油籽压榨，食用油精炼，专用油脂、油脂科技、玉米深加工、大豆精深加工、水稻循环经济、小麦深加工、食品原辅料、粮油科技研发等产业。</w:t>
            </w:r>
          </w:p>
        </w:tc>
      </w:tr>
      <w:tr w:rsidR="00124597" w:rsidRPr="00305305" w14:paraId="2DAA07DB" w14:textId="77777777" w:rsidTr="009B45A7">
        <w:trPr>
          <w:trHeight w:val="404"/>
        </w:trPr>
        <w:tc>
          <w:tcPr>
            <w:tcW w:w="1809" w:type="dxa"/>
            <w:vMerge/>
            <w:shd w:val="clear" w:color="auto" w:fill="D9D9D9"/>
          </w:tcPr>
          <w:p w14:paraId="75A4184C" w14:textId="77777777" w:rsidR="00124597" w:rsidRPr="00B64678" w:rsidRDefault="00124597" w:rsidP="00585F58">
            <w:pPr>
              <w:spacing w:afterLines="50" w:after="156"/>
              <w:rPr>
                <w:rFonts w:ascii="Times New Roman" w:hAnsi="Times New Roman"/>
                <w:szCs w:val="21"/>
              </w:rPr>
            </w:pPr>
          </w:p>
        </w:tc>
        <w:tc>
          <w:tcPr>
            <w:tcW w:w="1796" w:type="dxa"/>
            <w:shd w:val="clear" w:color="auto" w:fill="auto"/>
            <w:vAlign w:val="center"/>
          </w:tcPr>
          <w:p w14:paraId="33452208" w14:textId="43C9331C" w:rsidR="00124597" w:rsidRPr="00B64678" w:rsidRDefault="00124597" w:rsidP="009B45A7">
            <w:pPr>
              <w:spacing w:afterLines="50" w:after="156"/>
              <w:jc w:val="left"/>
              <w:rPr>
                <w:rFonts w:ascii="Times New Roman" w:hAnsi="Times New Roman"/>
                <w:szCs w:val="21"/>
              </w:rPr>
            </w:pPr>
            <w:r>
              <w:rPr>
                <w:rFonts w:ascii="Times New Roman" w:hAnsi="Times New Roman" w:hint="eastAsia"/>
                <w:szCs w:val="21"/>
              </w:rPr>
              <w:t xml:space="preserve">2. </w:t>
            </w:r>
            <w:r w:rsidRPr="00124597">
              <w:rPr>
                <w:rFonts w:ascii="Times New Roman" w:hAnsi="Times New Roman" w:hint="eastAsia"/>
                <w:szCs w:val="21"/>
              </w:rPr>
              <w:t>辽宁合营企业</w:t>
            </w:r>
          </w:p>
        </w:tc>
        <w:tc>
          <w:tcPr>
            <w:tcW w:w="5153" w:type="dxa"/>
            <w:shd w:val="clear" w:color="auto" w:fill="auto"/>
          </w:tcPr>
          <w:p w14:paraId="7E3761A6" w14:textId="51FEAF68" w:rsidR="00124597" w:rsidRPr="00B64678" w:rsidRDefault="00CD4254" w:rsidP="0051239F">
            <w:pPr>
              <w:widowControl/>
              <w:snapToGrid w:val="0"/>
              <w:spacing w:beforeLines="50" w:before="156" w:afterLines="50" w:after="156"/>
              <w:rPr>
                <w:rFonts w:ascii="Times New Roman" w:hAnsi="Times New Roman"/>
                <w:szCs w:val="21"/>
              </w:rPr>
            </w:pPr>
            <w:r w:rsidRPr="00CD4254">
              <w:rPr>
                <w:rFonts w:ascii="Times New Roman" w:hAnsi="Times New Roman" w:hint="eastAsia"/>
                <w:szCs w:val="21"/>
              </w:rPr>
              <w:t>辽宁合营企业</w:t>
            </w:r>
            <w:r w:rsidR="00CB754F">
              <w:rPr>
                <w:rFonts w:ascii="Times New Roman" w:hAnsi="Times New Roman" w:hint="eastAsia"/>
                <w:szCs w:val="21"/>
              </w:rPr>
              <w:t>于</w:t>
            </w:r>
            <w:r w:rsidR="000551BC">
              <w:rPr>
                <w:rFonts w:ascii="Times New Roman" w:hAnsi="Times New Roman" w:hint="eastAsia"/>
                <w:szCs w:val="21"/>
              </w:rPr>
              <w:t>2</w:t>
            </w:r>
            <w:r w:rsidR="000551BC">
              <w:rPr>
                <w:rFonts w:ascii="Times New Roman" w:hAnsi="Times New Roman"/>
                <w:szCs w:val="21"/>
              </w:rPr>
              <w:t>013</w:t>
            </w:r>
            <w:r w:rsidR="000551BC">
              <w:rPr>
                <w:rFonts w:ascii="Times New Roman" w:hAnsi="Times New Roman"/>
                <w:szCs w:val="21"/>
              </w:rPr>
              <w:t>年</w:t>
            </w:r>
            <w:r w:rsidR="000551BC">
              <w:rPr>
                <w:rFonts w:ascii="Times New Roman" w:hAnsi="Times New Roman" w:hint="eastAsia"/>
                <w:szCs w:val="21"/>
              </w:rPr>
              <w:t>7</w:t>
            </w:r>
            <w:r w:rsidR="000551BC">
              <w:rPr>
                <w:rFonts w:ascii="Times New Roman" w:hAnsi="Times New Roman" w:hint="eastAsia"/>
                <w:szCs w:val="21"/>
              </w:rPr>
              <w:t>月</w:t>
            </w:r>
            <w:r w:rsidR="00CB754F">
              <w:rPr>
                <w:rFonts w:ascii="Times New Roman" w:hAnsi="Times New Roman" w:hint="eastAsia"/>
                <w:szCs w:val="21"/>
              </w:rPr>
              <w:t>在</w:t>
            </w:r>
            <w:r>
              <w:rPr>
                <w:rFonts w:ascii="Times New Roman" w:hAnsi="Times New Roman"/>
                <w:szCs w:val="21"/>
              </w:rPr>
              <w:t>辽宁省设立</w:t>
            </w:r>
            <w:r>
              <w:rPr>
                <w:rFonts w:ascii="Times New Roman" w:hAnsi="Times New Roman" w:hint="eastAsia"/>
                <w:szCs w:val="21"/>
              </w:rPr>
              <w:t>，其</w:t>
            </w:r>
            <w:r w:rsidRPr="00CD4254">
              <w:rPr>
                <w:rFonts w:ascii="Times New Roman" w:hAnsi="Times New Roman" w:hint="eastAsia"/>
                <w:szCs w:val="21"/>
              </w:rPr>
              <w:t>产品涉及以玉米为原料加工的制品，主要包括淀粉、玉米毛油、果葡糖浆、</w:t>
            </w:r>
            <w:r w:rsidR="0051239F">
              <w:rPr>
                <w:rFonts w:ascii="Times New Roman" w:hAnsi="Times New Roman" w:hint="eastAsia"/>
                <w:szCs w:val="21"/>
              </w:rPr>
              <w:t>葡萄糖、</w:t>
            </w:r>
            <w:r w:rsidR="0051239F" w:rsidRPr="00CD4254">
              <w:rPr>
                <w:rFonts w:ascii="Times New Roman" w:hAnsi="Times New Roman" w:hint="eastAsia"/>
                <w:szCs w:val="21"/>
              </w:rPr>
              <w:t>葡萄糖和麦芽糖的复合糖浆、</w:t>
            </w:r>
            <w:r w:rsidRPr="00CD4254">
              <w:rPr>
                <w:rFonts w:ascii="Times New Roman" w:hAnsi="Times New Roman" w:hint="eastAsia"/>
                <w:szCs w:val="21"/>
              </w:rPr>
              <w:t>玉米胚芽粕、玉米蛋白粉、玉米皮等。</w:t>
            </w:r>
          </w:p>
        </w:tc>
      </w:tr>
      <w:tr w:rsidR="00124597" w:rsidRPr="00305305" w14:paraId="2C1C2D8B" w14:textId="77777777" w:rsidTr="009B45A7">
        <w:trPr>
          <w:trHeight w:val="404"/>
        </w:trPr>
        <w:tc>
          <w:tcPr>
            <w:tcW w:w="1809" w:type="dxa"/>
            <w:vMerge/>
            <w:shd w:val="clear" w:color="auto" w:fill="D9D9D9"/>
          </w:tcPr>
          <w:p w14:paraId="38D060C7" w14:textId="77777777" w:rsidR="00124597" w:rsidRPr="00B64678" w:rsidRDefault="00124597" w:rsidP="00585F58">
            <w:pPr>
              <w:spacing w:afterLines="50" w:after="156"/>
              <w:rPr>
                <w:rFonts w:ascii="Times New Roman" w:hAnsi="Times New Roman"/>
                <w:szCs w:val="21"/>
              </w:rPr>
            </w:pPr>
          </w:p>
        </w:tc>
        <w:tc>
          <w:tcPr>
            <w:tcW w:w="1796" w:type="dxa"/>
            <w:shd w:val="clear" w:color="auto" w:fill="auto"/>
            <w:vAlign w:val="center"/>
          </w:tcPr>
          <w:p w14:paraId="2D1D9460" w14:textId="6F5777BC" w:rsidR="00124597" w:rsidRDefault="00124597" w:rsidP="009B45A7">
            <w:pPr>
              <w:spacing w:afterLines="50" w:after="156"/>
              <w:jc w:val="left"/>
              <w:rPr>
                <w:rFonts w:ascii="Times New Roman" w:hAnsi="Times New Roman"/>
                <w:szCs w:val="21"/>
              </w:rPr>
            </w:pPr>
            <w:r>
              <w:rPr>
                <w:rFonts w:ascii="Times New Roman" w:hAnsi="Times New Roman" w:hint="eastAsia"/>
                <w:szCs w:val="21"/>
              </w:rPr>
              <w:t xml:space="preserve">2. </w:t>
            </w:r>
            <w:r>
              <w:rPr>
                <w:rFonts w:ascii="Times New Roman" w:hAnsi="Times New Roman" w:hint="eastAsia"/>
                <w:szCs w:val="21"/>
              </w:rPr>
              <w:t>东莞</w:t>
            </w:r>
            <w:r w:rsidRPr="00124597">
              <w:rPr>
                <w:rFonts w:ascii="Times New Roman" w:hAnsi="Times New Roman" w:hint="eastAsia"/>
                <w:szCs w:val="21"/>
              </w:rPr>
              <w:t>合营企业</w:t>
            </w:r>
          </w:p>
        </w:tc>
        <w:tc>
          <w:tcPr>
            <w:tcW w:w="5153" w:type="dxa"/>
            <w:shd w:val="clear" w:color="auto" w:fill="auto"/>
          </w:tcPr>
          <w:p w14:paraId="62D1F7CC" w14:textId="0049F7AA" w:rsidR="00124597" w:rsidRPr="0037036A" w:rsidRDefault="00CD4254" w:rsidP="00CB754F">
            <w:pPr>
              <w:widowControl/>
              <w:snapToGrid w:val="0"/>
              <w:spacing w:beforeLines="50" w:before="156" w:afterLines="50" w:after="156"/>
              <w:rPr>
                <w:rFonts w:ascii="Times New Roman" w:hAnsi="Times New Roman"/>
                <w:szCs w:val="21"/>
              </w:rPr>
            </w:pPr>
            <w:r w:rsidRPr="00CD4254">
              <w:rPr>
                <w:rFonts w:ascii="Times New Roman" w:hAnsi="Times New Roman" w:hint="eastAsia"/>
                <w:szCs w:val="21"/>
              </w:rPr>
              <w:t>东莞合营企业</w:t>
            </w:r>
            <w:r w:rsidR="00CB754F">
              <w:rPr>
                <w:rFonts w:ascii="Times New Roman" w:hAnsi="Times New Roman" w:hint="eastAsia"/>
                <w:szCs w:val="21"/>
              </w:rPr>
              <w:t>于</w:t>
            </w:r>
            <w:r>
              <w:rPr>
                <w:rFonts w:ascii="Times New Roman" w:hAnsi="Times New Roman" w:hint="eastAsia"/>
                <w:szCs w:val="21"/>
              </w:rPr>
              <w:t>2</w:t>
            </w:r>
            <w:r>
              <w:rPr>
                <w:rFonts w:ascii="Times New Roman" w:hAnsi="Times New Roman"/>
                <w:szCs w:val="21"/>
              </w:rPr>
              <w:t>012</w:t>
            </w:r>
            <w:r>
              <w:rPr>
                <w:rFonts w:ascii="Times New Roman" w:hAnsi="Times New Roman"/>
                <w:szCs w:val="21"/>
              </w:rPr>
              <w:t>年</w:t>
            </w:r>
            <w:r>
              <w:rPr>
                <w:rFonts w:ascii="Times New Roman" w:hAnsi="Times New Roman" w:hint="eastAsia"/>
                <w:szCs w:val="21"/>
              </w:rPr>
              <w:t>6</w:t>
            </w:r>
            <w:r>
              <w:rPr>
                <w:rFonts w:ascii="Times New Roman" w:hAnsi="Times New Roman" w:hint="eastAsia"/>
                <w:szCs w:val="21"/>
              </w:rPr>
              <w:t>月</w:t>
            </w:r>
            <w:r w:rsidR="00CB754F">
              <w:rPr>
                <w:rFonts w:ascii="Times New Roman" w:hAnsi="Times New Roman" w:hint="eastAsia"/>
                <w:szCs w:val="21"/>
              </w:rPr>
              <w:t>在</w:t>
            </w:r>
            <w:r>
              <w:rPr>
                <w:rFonts w:ascii="Times New Roman" w:hAnsi="Times New Roman"/>
                <w:szCs w:val="21"/>
              </w:rPr>
              <w:t>广东省设立</w:t>
            </w:r>
            <w:r>
              <w:rPr>
                <w:rFonts w:ascii="Times New Roman" w:hAnsi="Times New Roman" w:hint="eastAsia"/>
                <w:szCs w:val="21"/>
              </w:rPr>
              <w:t>，</w:t>
            </w:r>
            <w:r>
              <w:rPr>
                <w:rFonts w:ascii="Times New Roman" w:hAnsi="Times New Roman"/>
                <w:szCs w:val="21"/>
              </w:rPr>
              <w:t>其</w:t>
            </w:r>
            <w:r w:rsidRPr="00CD4254">
              <w:rPr>
                <w:rFonts w:ascii="Times New Roman" w:hAnsi="Times New Roman" w:hint="eastAsia"/>
                <w:szCs w:val="21"/>
              </w:rPr>
              <w:t>产品涉及以小麦为原料加工的制品，主要包括谷朊粉、果葡糖浆、淀粉、葡萄糖和麦芽糖的复合糖浆、酒精、喷浆饲料等。</w:t>
            </w:r>
          </w:p>
        </w:tc>
      </w:tr>
      <w:tr w:rsidR="00585F58" w:rsidRPr="00B64678" w14:paraId="2F19A879" w14:textId="77777777" w:rsidTr="002F2D60">
        <w:trPr>
          <w:trHeight w:val="279"/>
        </w:trPr>
        <w:tc>
          <w:tcPr>
            <w:tcW w:w="1809" w:type="dxa"/>
            <w:vMerge w:val="restart"/>
            <w:shd w:val="clear" w:color="auto" w:fill="D9D9D9"/>
          </w:tcPr>
          <w:p w14:paraId="6EFC1B6C" w14:textId="77777777" w:rsidR="00585F58" w:rsidRPr="00B64678" w:rsidRDefault="00585F58" w:rsidP="00585F58">
            <w:pPr>
              <w:spacing w:afterLines="50" w:after="156"/>
              <w:rPr>
                <w:rFonts w:ascii="Times New Roman" w:hAnsi="Times New Roman"/>
                <w:szCs w:val="21"/>
              </w:rPr>
            </w:pPr>
            <w:r w:rsidRPr="00B64678">
              <w:rPr>
                <w:rFonts w:ascii="Times New Roman" w:hAnsi="Times New Roman"/>
                <w:szCs w:val="21"/>
              </w:rPr>
              <w:t>简易案件理由（可以单选，也可以多选）</w:t>
            </w:r>
          </w:p>
        </w:tc>
        <w:tc>
          <w:tcPr>
            <w:tcW w:w="6949" w:type="dxa"/>
            <w:gridSpan w:val="2"/>
            <w:shd w:val="clear" w:color="auto" w:fill="auto"/>
          </w:tcPr>
          <w:p w14:paraId="58B4E748" w14:textId="77777777" w:rsidR="00585F58" w:rsidRPr="00B64678" w:rsidRDefault="008F299A" w:rsidP="00585F58">
            <w:pPr>
              <w:spacing w:afterLines="50" w:after="156"/>
              <w:rPr>
                <w:rFonts w:ascii="Times New Roman" w:hAnsi="Times New Roman"/>
                <w:szCs w:val="21"/>
              </w:rPr>
            </w:pPr>
            <w:r w:rsidRPr="00B64678">
              <w:rPr>
                <w:rFonts w:ascii="Wingdings" w:hAnsi="Wingdings"/>
                <w:szCs w:val="21"/>
              </w:rPr>
              <w:sym w:font="Wingdings" w:char="F0FE"/>
            </w:r>
            <w:r w:rsidR="00585F58" w:rsidRPr="00B64678">
              <w:rPr>
                <w:rFonts w:ascii="Times New Roman" w:hAnsi="Times New Roman"/>
                <w:szCs w:val="21"/>
              </w:rPr>
              <w:t>1</w:t>
            </w:r>
            <w:r w:rsidR="00585F58" w:rsidRPr="00B64678">
              <w:rPr>
                <w:rFonts w:ascii="Times New Roman" w:hAnsi="Times New Roman"/>
                <w:szCs w:val="21"/>
              </w:rPr>
              <w:t>、在同一相关市场，所有参与集中的经营者所占市场份额之和小于</w:t>
            </w:r>
            <w:r w:rsidR="00585F58" w:rsidRPr="00B64678">
              <w:rPr>
                <w:rFonts w:ascii="Times New Roman" w:hAnsi="Times New Roman"/>
                <w:szCs w:val="21"/>
              </w:rPr>
              <w:t>15%</w:t>
            </w:r>
            <w:r w:rsidR="00585F58" w:rsidRPr="00B64678">
              <w:rPr>
                <w:rFonts w:ascii="Times New Roman" w:hAnsi="Times New Roman"/>
                <w:szCs w:val="21"/>
              </w:rPr>
              <w:t>。</w:t>
            </w:r>
          </w:p>
        </w:tc>
      </w:tr>
      <w:tr w:rsidR="00585F58" w:rsidRPr="00B64678" w14:paraId="6AEBC385" w14:textId="77777777" w:rsidTr="002F2D60">
        <w:trPr>
          <w:trHeight w:val="330"/>
        </w:trPr>
        <w:tc>
          <w:tcPr>
            <w:tcW w:w="1809" w:type="dxa"/>
            <w:vMerge/>
            <w:shd w:val="clear" w:color="auto" w:fill="D9D9D9"/>
          </w:tcPr>
          <w:p w14:paraId="0660F257" w14:textId="77777777" w:rsidR="00585F58" w:rsidRPr="00B64678" w:rsidRDefault="00585F58" w:rsidP="00585F58">
            <w:pPr>
              <w:spacing w:afterLines="50" w:after="156"/>
              <w:rPr>
                <w:rFonts w:ascii="Times New Roman" w:hAnsi="Times New Roman"/>
                <w:szCs w:val="21"/>
              </w:rPr>
            </w:pPr>
          </w:p>
        </w:tc>
        <w:tc>
          <w:tcPr>
            <w:tcW w:w="6949" w:type="dxa"/>
            <w:gridSpan w:val="2"/>
            <w:shd w:val="clear" w:color="auto" w:fill="auto"/>
          </w:tcPr>
          <w:p w14:paraId="503DB8EA" w14:textId="755B6C42" w:rsidR="00585F58" w:rsidRPr="00B64678" w:rsidRDefault="00124597" w:rsidP="00585F58">
            <w:pPr>
              <w:spacing w:afterLines="50" w:after="156"/>
              <w:rPr>
                <w:rFonts w:ascii="Times New Roman" w:hAnsi="Times New Roman"/>
                <w:szCs w:val="21"/>
              </w:rPr>
            </w:pPr>
            <w:r w:rsidRPr="00B64678">
              <w:rPr>
                <w:rFonts w:ascii="Wingdings" w:hAnsi="Wingdings"/>
                <w:szCs w:val="21"/>
              </w:rPr>
              <w:sym w:font="Wingdings" w:char="F0FE"/>
            </w:r>
            <w:r w:rsidR="00585F58" w:rsidRPr="00B64678">
              <w:rPr>
                <w:rFonts w:ascii="Times New Roman" w:hAnsi="Times New Roman"/>
                <w:szCs w:val="21"/>
              </w:rPr>
              <w:t>2</w:t>
            </w:r>
            <w:r w:rsidR="00585F58" w:rsidRPr="00B64678">
              <w:rPr>
                <w:rFonts w:ascii="Times New Roman" w:hAnsi="Times New Roman"/>
                <w:szCs w:val="21"/>
              </w:rPr>
              <w:t>、存在上下游关系的参与集中的经营者，在上下游市场所占的市场份额均小于</w:t>
            </w:r>
            <w:r w:rsidR="00585F58" w:rsidRPr="00B64678">
              <w:rPr>
                <w:rFonts w:ascii="Times New Roman" w:hAnsi="Times New Roman"/>
                <w:szCs w:val="21"/>
              </w:rPr>
              <w:t>25%</w:t>
            </w:r>
            <w:r w:rsidR="00585F58" w:rsidRPr="00B64678">
              <w:rPr>
                <w:rFonts w:ascii="Times New Roman" w:hAnsi="Times New Roman"/>
                <w:szCs w:val="21"/>
              </w:rPr>
              <w:t>。</w:t>
            </w:r>
          </w:p>
        </w:tc>
      </w:tr>
      <w:tr w:rsidR="00585F58" w:rsidRPr="00B64678" w14:paraId="7F8E439B" w14:textId="77777777" w:rsidTr="002F2D60">
        <w:trPr>
          <w:trHeight w:val="285"/>
        </w:trPr>
        <w:tc>
          <w:tcPr>
            <w:tcW w:w="1809" w:type="dxa"/>
            <w:vMerge/>
            <w:shd w:val="clear" w:color="auto" w:fill="D9D9D9"/>
          </w:tcPr>
          <w:p w14:paraId="71B8AF56" w14:textId="77777777" w:rsidR="00585F58" w:rsidRPr="00B64678" w:rsidRDefault="00585F58" w:rsidP="00585F58">
            <w:pPr>
              <w:spacing w:afterLines="50" w:after="156"/>
              <w:rPr>
                <w:rFonts w:ascii="Times New Roman" w:hAnsi="Times New Roman"/>
                <w:szCs w:val="21"/>
              </w:rPr>
            </w:pPr>
          </w:p>
        </w:tc>
        <w:tc>
          <w:tcPr>
            <w:tcW w:w="6949" w:type="dxa"/>
            <w:gridSpan w:val="2"/>
            <w:shd w:val="clear" w:color="auto" w:fill="auto"/>
          </w:tcPr>
          <w:p w14:paraId="552B7758" w14:textId="77777777" w:rsidR="00585F58" w:rsidRPr="00B64678" w:rsidRDefault="008F299A" w:rsidP="00585F58">
            <w:pPr>
              <w:spacing w:afterLines="50" w:after="156"/>
              <w:rPr>
                <w:rFonts w:ascii="Times New Roman" w:hAnsi="Times New Roman"/>
                <w:szCs w:val="21"/>
              </w:rPr>
            </w:pPr>
            <w:r w:rsidRPr="00B64678">
              <w:rPr>
                <w:rFonts w:ascii="Times New Roman" w:hAnsi="Times New Roman"/>
                <w:szCs w:val="21"/>
              </w:rPr>
              <w:t>□</w:t>
            </w:r>
            <w:r w:rsidR="00585F58" w:rsidRPr="00B64678">
              <w:rPr>
                <w:rFonts w:ascii="Times New Roman" w:hAnsi="Times New Roman"/>
                <w:szCs w:val="21"/>
              </w:rPr>
              <w:t>3</w:t>
            </w:r>
            <w:r w:rsidR="00585F58" w:rsidRPr="00B64678">
              <w:rPr>
                <w:rFonts w:ascii="Times New Roman" w:hAnsi="Times New Roman"/>
                <w:szCs w:val="21"/>
              </w:rPr>
              <w:t>、不在同一相关市场、也不存在上下游关系的参与集中的经营者，在与交易有关的每个市场所占的份额均小于</w:t>
            </w:r>
            <w:r w:rsidR="00585F58" w:rsidRPr="00B64678">
              <w:rPr>
                <w:rFonts w:ascii="Times New Roman" w:hAnsi="Times New Roman"/>
                <w:szCs w:val="21"/>
              </w:rPr>
              <w:t>25%</w:t>
            </w:r>
            <w:r w:rsidR="00585F58" w:rsidRPr="00B64678">
              <w:rPr>
                <w:rFonts w:ascii="Times New Roman" w:hAnsi="Times New Roman"/>
                <w:szCs w:val="21"/>
              </w:rPr>
              <w:t>。</w:t>
            </w:r>
          </w:p>
        </w:tc>
      </w:tr>
      <w:tr w:rsidR="00585F58" w:rsidRPr="00B64678" w14:paraId="2F940824" w14:textId="77777777" w:rsidTr="002F2D60">
        <w:trPr>
          <w:trHeight w:val="870"/>
        </w:trPr>
        <w:tc>
          <w:tcPr>
            <w:tcW w:w="1809" w:type="dxa"/>
            <w:vMerge/>
            <w:shd w:val="clear" w:color="auto" w:fill="D9D9D9"/>
          </w:tcPr>
          <w:p w14:paraId="0FC48CF2" w14:textId="77777777" w:rsidR="00585F58" w:rsidRPr="00B64678" w:rsidRDefault="00585F58" w:rsidP="00585F58">
            <w:pPr>
              <w:spacing w:afterLines="50" w:after="156"/>
              <w:rPr>
                <w:rFonts w:ascii="Times New Roman" w:hAnsi="Times New Roman"/>
                <w:szCs w:val="21"/>
              </w:rPr>
            </w:pPr>
          </w:p>
        </w:tc>
        <w:tc>
          <w:tcPr>
            <w:tcW w:w="6949" w:type="dxa"/>
            <w:gridSpan w:val="2"/>
            <w:shd w:val="clear" w:color="auto" w:fill="auto"/>
          </w:tcPr>
          <w:p w14:paraId="025FC84E" w14:textId="77777777" w:rsidR="00585F58" w:rsidRPr="00B64678" w:rsidRDefault="00585F58" w:rsidP="00585F58">
            <w:pPr>
              <w:spacing w:afterLines="50" w:after="156"/>
              <w:rPr>
                <w:rFonts w:ascii="Times New Roman" w:hAnsi="Times New Roman"/>
                <w:szCs w:val="21"/>
              </w:rPr>
            </w:pPr>
            <w:r w:rsidRPr="00B64678">
              <w:rPr>
                <w:rFonts w:ascii="Times New Roman" w:hAnsi="Times New Roman"/>
                <w:szCs w:val="21"/>
              </w:rPr>
              <w:t>□4</w:t>
            </w:r>
            <w:r w:rsidRPr="00B64678">
              <w:rPr>
                <w:rFonts w:ascii="Times New Roman" w:hAnsi="Times New Roman"/>
                <w:szCs w:val="21"/>
              </w:rPr>
              <w:t>、参与集中的经营者在中国境外设立合营企业，合营企业不在中国境内从事经济活动。</w:t>
            </w:r>
          </w:p>
        </w:tc>
      </w:tr>
      <w:tr w:rsidR="00585F58" w:rsidRPr="00B64678" w14:paraId="4B931506" w14:textId="77777777" w:rsidTr="002F2D60">
        <w:trPr>
          <w:trHeight w:val="264"/>
        </w:trPr>
        <w:tc>
          <w:tcPr>
            <w:tcW w:w="1809" w:type="dxa"/>
            <w:vMerge/>
            <w:shd w:val="clear" w:color="auto" w:fill="D9D9D9"/>
          </w:tcPr>
          <w:p w14:paraId="5D092292" w14:textId="77777777" w:rsidR="00585F58" w:rsidRPr="00B64678" w:rsidRDefault="00585F58" w:rsidP="00585F58">
            <w:pPr>
              <w:spacing w:afterLines="50" w:after="156"/>
              <w:rPr>
                <w:rFonts w:ascii="Times New Roman" w:hAnsi="Times New Roman"/>
                <w:szCs w:val="21"/>
              </w:rPr>
            </w:pPr>
          </w:p>
        </w:tc>
        <w:tc>
          <w:tcPr>
            <w:tcW w:w="6949" w:type="dxa"/>
            <w:gridSpan w:val="2"/>
            <w:shd w:val="clear" w:color="auto" w:fill="auto"/>
          </w:tcPr>
          <w:p w14:paraId="4280358C" w14:textId="77777777" w:rsidR="00585F58" w:rsidRPr="00B64678" w:rsidRDefault="00585F58" w:rsidP="00585F58">
            <w:pPr>
              <w:spacing w:afterLines="50" w:after="156"/>
              <w:rPr>
                <w:rFonts w:ascii="Times New Roman" w:hAnsi="Times New Roman"/>
                <w:szCs w:val="21"/>
              </w:rPr>
            </w:pPr>
            <w:r w:rsidRPr="00B64678">
              <w:rPr>
                <w:rFonts w:ascii="Times New Roman" w:hAnsi="Times New Roman"/>
                <w:szCs w:val="21"/>
              </w:rPr>
              <w:t>□5</w:t>
            </w:r>
            <w:r w:rsidRPr="00B64678">
              <w:rPr>
                <w:rFonts w:ascii="Times New Roman" w:hAnsi="Times New Roman"/>
                <w:szCs w:val="21"/>
              </w:rPr>
              <w:t>、参与集中的经营者收购境外企业股权或资产的，该境外企业不在中国境内从事经济活动。</w:t>
            </w:r>
          </w:p>
        </w:tc>
      </w:tr>
      <w:tr w:rsidR="00585F58" w:rsidRPr="00B64678" w14:paraId="61DAAE45" w14:textId="77777777" w:rsidTr="002F2D60">
        <w:trPr>
          <w:trHeight w:val="345"/>
        </w:trPr>
        <w:tc>
          <w:tcPr>
            <w:tcW w:w="1809" w:type="dxa"/>
            <w:vMerge/>
            <w:shd w:val="clear" w:color="auto" w:fill="D9D9D9"/>
          </w:tcPr>
          <w:p w14:paraId="649A66DC" w14:textId="77777777" w:rsidR="00585F58" w:rsidRPr="00B64678" w:rsidRDefault="00585F58" w:rsidP="00585F58">
            <w:pPr>
              <w:spacing w:afterLines="50" w:after="156"/>
              <w:rPr>
                <w:rFonts w:ascii="Times New Roman" w:hAnsi="Times New Roman"/>
                <w:szCs w:val="21"/>
              </w:rPr>
            </w:pPr>
          </w:p>
        </w:tc>
        <w:tc>
          <w:tcPr>
            <w:tcW w:w="6949" w:type="dxa"/>
            <w:gridSpan w:val="2"/>
            <w:shd w:val="clear" w:color="auto" w:fill="auto"/>
          </w:tcPr>
          <w:p w14:paraId="12690467" w14:textId="0D64B19F" w:rsidR="00585F58" w:rsidRPr="00B64678" w:rsidRDefault="00124597" w:rsidP="00585F58">
            <w:pPr>
              <w:spacing w:afterLines="50" w:after="156"/>
              <w:rPr>
                <w:rFonts w:ascii="Times New Roman" w:hAnsi="Times New Roman"/>
                <w:szCs w:val="21"/>
              </w:rPr>
            </w:pPr>
            <w:r w:rsidRPr="00B64678">
              <w:rPr>
                <w:rFonts w:ascii="Wingdings" w:hAnsi="Wingdings"/>
                <w:szCs w:val="21"/>
              </w:rPr>
              <w:sym w:font="Wingdings" w:char="F0FE"/>
            </w:r>
            <w:r w:rsidR="00585F58" w:rsidRPr="00B64678">
              <w:rPr>
                <w:rFonts w:ascii="Times New Roman" w:hAnsi="Times New Roman"/>
                <w:szCs w:val="21"/>
              </w:rPr>
              <w:t>6</w:t>
            </w:r>
            <w:r w:rsidR="00585F58" w:rsidRPr="00B64678">
              <w:rPr>
                <w:rFonts w:ascii="Times New Roman" w:hAnsi="Times New Roman"/>
                <w:szCs w:val="21"/>
              </w:rPr>
              <w:t>、由两个以上的经营者共同控制的合营企业，通过集中被其中一个或一个以上经营者控制。</w:t>
            </w:r>
          </w:p>
        </w:tc>
      </w:tr>
      <w:tr w:rsidR="00585F58" w:rsidRPr="00B64678" w14:paraId="370904CD" w14:textId="77777777" w:rsidTr="00FF5EDC">
        <w:trPr>
          <w:trHeight w:val="395"/>
        </w:trPr>
        <w:tc>
          <w:tcPr>
            <w:tcW w:w="1809" w:type="dxa"/>
            <w:shd w:val="clear" w:color="auto" w:fill="D9D9D9"/>
          </w:tcPr>
          <w:p w14:paraId="1D5C7884" w14:textId="77777777" w:rsidR="00585F58" w:rsidRPr="00B64678" w:rsidRDefault="00585F58" w:rsidP="00585F58">
            <w:pPr>
              <w:spacing w:afterLines="50" w:after="156"/>
              <w:rPr>
                <w:rFonts w:ascii="Times New Roman" w:hAnsi="Times New Roman"/>
                <w:szCs w:val="21"/>
              </w:rPr>
            </w:pPr>
            <w:r w:rsidRPr="00B64678">
              <w:rPr>
                <w:rFonts w:ascii="Times New Roman" w:hAnsi="Times New Roman"/>
                <w:szCs w:val="21"/>
              </w:rPr>
              <w:t>备注</w:t>
            </w:r>
          </w:p>
        </w:tc>
        <w:tc>
          <w:tcPr>
            <w:tcW w:w="6949" w:type="dxa"/>
            <w:gridSpan w:val="2"/>
            <w:shd w:val="clear" w:color="auto" w:fill="auto"/>
          </w:tcPr>
          <w:p w14:paraId="7F88258F" w14:textId="77777777" w:rsidR="00585F58" w:rsidRPr="00B64678" w:rsidRDefault="00585F58" w:rsidP="00585F58">
            <w:pPr>
              <w:spacing w:afterLines="50" w:after="156"/>
              <w:rPr>
                <w:rFonts w:ascii="Times New Roman" w:hAnsi="Times New Roman"/>
                <w:szCs w:val="21"/>
              </w:rPr>
            </w:pPr>
            <w:r w:rsidRPr="00B64678">
              <w:rPr>
                <w:rFonts w:ascii="Times New Roman" w:hAnsi="Times New Roman"/>
                <w:szCs w:val="21"/>
              </w:rPr>
              <w:t>相关市场界定及集中各方的市场份额：</w:t>
            </w:r>
          </w:p>
          <w:p w14:paraId="2A4FFD1E" w14:textId="3067CCA1"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玉米贸易</w:t>
            </w:r>
          </w:p>
          <w:p w14:paraId="59AE3FDD" w14:textId="54B7246A"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0CD4E492" w14:textId="588D9981" w:rsidR="007403B4" w:rsidRDefault="007403B4" w:rsidP="007403B4">
            <w:pPr>
              <w:spacing w:afterLines="50" w:after="156"/>
              <w:ind w:left="360"/>
              <w:rPr>
                <w:rFonts w:ascii="Times New Roman" w:hAnsi="Times New Roman"/>
              </w:rPr>
            </w:pPr>
            <w:r>
              <w:rPr>
                <w:rFonts w:ascii="Times New Roman" w:hAnsi="Times New Roman"/>
                <w:szCs w:val="21"/>
              </w:rPr>
              <w:t>市场份额</w:t>
            </w:r>
            <w:r>
              <w:rPr>
                <w:rFonts w:ascii="Times New Roman" w:hAnsi="Times New Roman" w:hint="eastAsia"/>
                <w:szCs w:val="21"/>
              </w:rPr>
              <w:t>：</w:t>
            </w:r>
            <w:r w:rsidR="00751D95">
              <w:rPr>
                <w:rFonts w:ascii="Times New Roman" w:hAnsi="Times New Roman"/>
              </w:rPr>
              <w:t>益海嘉里</w:t>
            </w:r>
            <w:r w:rsidR="00751D95">
              <w:rPr>
                <w:rFonts w:ascii="Times New Roman" w:hAnsi="Times New Roman" w:hint="eastAsia"/>
              </w:rPr>
              <w:t>：</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r w:rsidR="00751D95">
              <w:rPr>
                <w:rFonts w:ascii="Times New Roman" w:hAnsi="Times New Roman" w:hint="eastAsia"/>
              </w:rPr>
              <w:t>；</w:t>
            </w:r>
            <w:r w:rsidR="00751D95">
              <w:rPr>
                <w:rFonts w:ascii="Times New Roman" w:hAnsi="Times New Roman"/>
              </w:rPr>
              <w:t>辽宁合营企业</w:t>
            </w:r>
            <w:r w:rsidR="00751D95">
              <w:rPr>
                <w:rFonts w:ascii="Times New Roman" w:hAnsi="Times New Roman" w:hint="eastAsia"/>
              </w:rPr>
              <w:t>：</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r w:rsidR="00751D95">
              <w:rPr>
                <w:rFonts w:ascii="Times New Roman" w:hAnsi="Times New Roman" w:hint="eastAsia"/>
              </w:rPr>
              <w:t>；</w:t>
            </w:r>
            <w:r w:rsidR="00751D95">
              <w:rPr>
                <w:rFonts w:ascii="Times New Roman" w:hAnsi="Times New Roman"/>
              </w:rPr>
              <w:t>双方合计份额</w:t>
            </w:r>
            <w:r w:rsidR="00751D95">
              <w:rPr>
                <w:rFonts w:ascii="Times New Roman" w:hAnsi="Times New Roman" w:hint="eastAsia"/>
              </w:rPr>
              <w:t>：</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p>
          <w:p w14:paraId="19DE960E" w14:textId="77777777" w:rsidR="002F3A72" w:rsidRDefault="002F3A72" w:rsidP="002F3A72">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小麦贸易</w:t>
            </w:r>
          </w:p>
          <w:p w14:paraId="0B2F4399" w14:textId="77777777" w:rsidR="002F3A72" w:rsidRDefault="002F3A72" w:rsidP="002F3A72">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0E48CC9F" w14:textId="4B46C367" w:rsidR="002F3A72" w:rsidRPr="002F3A72" w:rsidRDefault="002F3A72" w:rsidP="002F3A72">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Pr="00751D95">
              <w:rPr>
                <w:rFonts w:ascii="Times New Roman" w:hAnsi="Times New Roman" w:hint="eastAsia"/>
                <w:szCs w:val="21"/>
              </w:rPr>
              <w:t>益海嘉里</w:t>
            </w:r>
            <w:r>
              <w:rPr>
                <w:rFonts w:ascii="Times New Roman" w:hAnsi="Times New Roman" w:hint="eastAsia"/>
                <w:szCs w:val="21"/>
              </w:rPr>
              <w:t>：</w:t>
            </w:r>
            <w:r>
              <w:rPr>
                <w:rFonts w:ascii="Times New Roman" w:hAnsi="Times New Roman" w:hint="eastAsia"/>
              </w:rPr>
              <w:t>0-</w:t>
            </w:r>
            <w:r>
              <w:rPr>
                <w:rFonts w:ascii="Times New Roman" w:hAnsi="Times New Roman"/>
              </w:rPr>
              <w:t>5</w:t>
            </w:r>
            <w:r>
              <w:rPr>
                <w:rFonts w:ascii="Times New Roman" w:hAnsi="Times New Roman" w:hint="eastAsia"/>
              </w:rPr>
              <w:t>%</w:t>
            </w:r>
          </w:p>
          <w:p w14:paraId="5E515C00" w14:textId="1ADD704A"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淀粉</w:t>
            </w:r>
          </w:p>
          <w:p w14:paraId="72435738" w14:textId="10FCE973"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1C75FCC7" w14:textId="5D2A1482" w:rsidR="007403B4" w:rsidRDefault="007403B4" w:rsidP="007403B4">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00751D95">
              <w:rPr>
                <w:rFonts w:ascii="Times New Roman" w:hAnsi="Times New Roman"/>
              </w:rPr>
              <w:t>辽宁合营企业</w:t>
            </w:r>
            <w:r w:rsidR="00751D95">
              <w:rPr>
                <w:rFonts w:ascii="Times New Roman" w:hAnsi="Times New Roman" w:hint="eastAsia"/>
              </w:rPr>
              <w:t>：</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r w:rsidR="00751D95">
              <w:rPr>
                <w:rFonts w:ascii="Times New Roman" w:hAnsi="Times New Roman" w:hint="eastAsia"/>
              </w:rPr>
              <w:t>；东莞合营企业：</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r w:rsidR="00751D95">
              <w:rPr>
                <w:rFonts w:ascii="Times New Roman" w:hAnsi="Times New Roman" w:hint="eastAsia"/>
              </w:rPr>
              <w:t>；</w:t>
            </w:r>
            <w:r w:rsidR="00751D95">
              <w:rPr>
                <w:rFonts w:ascii="Times New Roman" w:hAnsi="Times New Roman"/>
              </w:rPr>
              <w:t>双方合计份额</w:t>
            </w:r>
            <w:r w:rsidR="00751D95">
              <w:rPr>
                <w:rFonts w:ascii="Times New Roman" w:hAnsi="Times New Roman" w:hint="eastAsia"/>
              </w:rPr>
              <w:t>：</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p>
          <w:p w14:paraId="756F1477" w14:textId="5D34FF5A"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谷朊粉</w:t>
            </w:r>
          </w:p>
          <w:p w14:paraId="4170FF95" w14:textId="5194ACAE"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2709D5C4" w14:textId="0CC982C4" w:rsidR="007403B4" w:rsidRDefault="007403B4" w:rsidP="007403B4">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00751D95">
              <w:rPr>
                <w:rFonts w:ascii="Times New Roman" w:hAnsi="Times New Roman" w:hint="eastAsia"/>
              </w:rPr>
              <w:t>东莞合营企业：</w:t>
            </w:r>
            <w:r w:rsidR="00751D95">
              <w:rPr>
                <w:rFonts w:ascii="Times New Roman" w:hAnsi="Times New Roman" w:hint="eastAsia"/>
              </w:rPr>
              <w:t>1</w:t>
            </w:r>
            <w:r w:rsidR="00751D95">
              <w:rPr>
                <w:rFonts w:ascii="Times New Roman" w:hAnsi="Times New Roman"/>
              </w:rPr>
              <w:t>0-15</w:t>
            </w:r>
            <w:r w:rsidR="00751D95">
              <w:rPr>
                <w:rFonts w:ascii="Times New Roman" w:hAnsi="Times New Roman" w:hint="eastAsia"/>
              </w:rPr>
              <w:t>%</w:t>
            </w:r>
          </w:p>
          <w:p w14:paraId="3F5A837D" w14:textId="2B235B2E"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果葡糖浆</w:t>
            </w:r>
          </w:p>
          <w:p w14:paraId="0E733099" w14:textId="4FB16920"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0638DAAF" w14:textId="77777777" w:rsidR="00751D95" w:rsidRDefault="00751D95" w:rsidP="00751D95">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Pr>
                <w:rFonts w:ascii="Times New Roman" w:hAnsi="Times New Roman"/>
              </w:rPr>
              <w:t>辽宁合营企业</w:t>
            </w:r>
            <w:r>
              <w:rPr>
                <w:rFonts w:ascii="Times New Roman" w:hAnsi="Times New Roman" w:hint="eastAsia"/>
              </w:rPr>
              <w:t>：</w:t>
            </w:r>
            <w:r>
              <w:rPr>
                <w:rFonts w:ascii="Times New Roman" w:hAnsi="Times New Roman" w:hint="eastAsia"/>
              </w:rPr>
              <w:t>0-</w:t>
            </w:r>
            <w:r>
              <w:rPr>
                <w:rFonts w:ascii="Times New Roman" w:hAnsi="Times New Roman"/>
              </w:rPr>
              <w:t>5</w:t>
            </w:r>
            <w:r>
              <w:rPr>
                <w:rFonts w:ascii="Times New Roman" w:hAnsi="Times New Roman" w:hint="eastAsia"/>
              </w:rPr>
              <w:t>%</w:t>
            </w:r>
            <w:r>
              <w:rPr>
                <w:rFonts w:ascii="Times New Roman" w:hAnsi="Times New Roman" w:hint="eastAsia"/>
              </w:rPr>
              <w:t>；东莞合营企业：</w:t>
            </w:r>
            <w:r>
              <w:rPr>
                <w:rFonts w:ascii="Times New Roman" w:hAnsi="Times New Roman" w:hint="eastAsia"/>
              </w:rPr>
              <w:t>0-</w:t>
            </w:r>
            <w:r>
              <w:rPr>
                <w:rFonts w:ascii="Times New Roman" w:hAnsi="Times New Roman"/>
              </w:rPr>
              <w:t>5</w:t>
            </w:r>
            <w:r>
              <w:rPr>
                <w:rFonts w:ascii="Times New Roman" w:hAnsi="Times New Roman" w:hint="eastAsia"/>
              </w:rPr>
              <w:t>%</w:t>
            </w:r>
            <w:r>
              <w:rPr>
                <w:rFonts w:ascii="Times New Roman" w:hAnsi="Times New Roman" w:hint="eastAsia"/>
              </w:rPr>
              <w:t>；</w:t>
            </w:r>
            <w:r>
              <w:rPr>
                <w:rFonts w:ascii="Times New Roman" w:hAnsi="Times New Roman"/>
              </w:rPr>
              <w:t>双方合计份额</w:t>
            </w:r>
            <w:r>
              <w:rPr>
                <w:rFonts w:ascii="Times New Roman" w:hAnsi="Times New Roman" w:hint="eastAsia"/>
              </w:rPr>
              <w:t>：</w:t>
            </w:r>
            <w:r>
              <w:rPr>
                <w:rFonts w:ascii="Times New Roman" w:hAnsi="Times New Roman" w:hint="eastAsia"/>
              </w:rPr>
              <w:t>0-</w:t>
            </w:r>
            <w:r>
              <w:rPr>
                <w:rFonts w:ascii="Times New Roman" w:hAnsi="Times New Roman"/>
              </w:rPr>
              <w:t>5</w:t>
            </w:r>
            <w:r>
              <w:rPr>
                <w:rFonts w:ascii="Times New Roman" w:hAnsi="Times New Roman" w:hint="eastAsia"/>
              </w:rPr>
              <w:t>%</w:t>
            </w:r>
          </w:p>
          <w:p w14:paraId="75A188C8" w14:textId="47525A30"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葡萄糖和麦芽糖的复合糖浆</w:t>
            </w:r>
          </w:p>
          <w:p w14:paraId="510944AF" w14:textId="641AC943"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6B9CDA4B" w14:textId="716A28C7" w:rsidR="007403B4" w:rsidRPr="00751D95" w:rsidRDefault="007403B4" w:rsidP="00751D95">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00751D95">
              <w:rPr>
                <w:rFonts w:ascii="Times New Roman" w:hAnsi="Times New Roman"/>
                <w:szCs w:val="21"/>
              </w:rPr>
              <w:t>市场份额</w:t>
            </w:r>
            <w:r w:rsidR="00751D95">
              <w:rPr>
                <w:rFonts w:ascii="Times New Roman" w:hAnsi="Times New Roman" w:hint="eastAsia"/>
                <w:szCs w:val="21"/>
              </w:rPr>
              <w:t>：</w:t>
            </w:r>
            <w:r w:rsidR="00751D95">
              <w:rPr>
                <w:rFonts w:ascii="Times New Roman" w:hAnsi="Times New Roman"/>
              </w:rPr>
              <w:t>辽宁合营企业</w:t>
            </w:r>
            <w:r w:rsidR="00751D95">
              <w:rPr>
                <w:rFonts w:ascii="Times New Roman" w:hAnsi="Times New Roman" w:hint="eastAsia"/>
              </w:rPr>
              <w:t>：</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r w:rsidR="00751D95">
              <w:rPr>
                <w:rFonts w:ascii="Times New Roman" w:hAnsi="Times New Roman" w:hint="eastAsia"/>
              </w:rPr>
              <w:t>；东莞合营企业：</w:t>
            </w:r>
            <w:r w:rsidR="00751D95">
              <w:rPr>
                <w:rFonts w:ascii="Times New Roman" w:hAnsi="Times New Roman" w:hint="eastAsia"/>
              </w:rPr>
              <w:t>0-</w:t>
            </w:r>
            <w:r w:rsidR="00751D95">
              <w:rPr>
                <w:rFonts w:ascii="Times New Roman" w:hAnsi="Times New Roman"/>
              </w:rPr>
              <w:t>5</w:t>
            </w:r>
            <w:r w:rsidR="00751D95">
              <w:rPr>
                <w:rFonts w:ascii="Times New Roman" w:hAnsi="Times New Roman" w:hint="eastAsia"/>
              </w:rPr>
              <w:t>%</w:t>
            </w:r>
            <w:r w:rsidR="00751D95">
              <w:rPr>
                <w:rFonts w:ascii="Times New Roman" w:hAnsi="Times New Roman" w:hint="eastAsia"/>
              </w:rPr>
              <w:t>；</w:t>
            </w:r>
            <w:r w:rsidR="00751D95">
              <w:rPr>
                <w:rFonts w:ascii="Times New Roman" w:hAnsi="Times New Roman"/>
              </w:rPr>
              <w:t>双方合计份额</w:t>
            </w:r>
            <w:r w:rsidR="00751D95">
              <w:rPr>
                <w:rFonts w:ascii="Times New Roman" w:hAnsi="Times New Roman" w:hint="eastAsia"/>
              </w:rPr>
              <w:t>：</w:t>
            </w:r>
            <w:r w:rsidR="00751D95">
              <w:rPr>
                <w:rFonts w:ascii="Times New Roman" w:hAnsi="Times New Roman"/>
              </w:rPr>
              <w:t>5-10</w:t>
            </w:r>
            <w:r w:rsidR="00751D95">
              <w:rPr>
                <w:rFonts w:ascii="Times New Roman" w:hAnsi="Times New Roman" w:hint="eastAsia"/>
              </w:rPr>
              <w:t>%</w:t>
            </w:r>
          </w:p>
          <w:p w14:paraId="7B6F5E96" w14:textId="5E647586"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玉米毛油</w:t>
            </w:r>
          </w:p>
          <w:p w14:paraId="7A8C9DB2" w14:textId="72A80AF8"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7F8AA395" w14:textId="570B09BC" w:rsidR="007403B4" w:rsidRDefault="007403B4" w:rsidP="007403B4">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00B050A9">
              <w:rPr>
                <w:rFonts w:ascii="Times New Roman" w:hAnsi="Times New Roman" w:hint="eastAsia"/>
                <w:szCs w:val="21"/>
              </w:rPr>
              <w:t>益海嘉里：</w:t>
            </w:r>
            <w:r w:rsidR="0085010B" w:rsidRPr="0085010B">
              <w:rPr>
                <w:rFonts w:ascii="Times New Roman" w:hAnsi="Times New Roman"/>
                <w:szCs w:val="21"/>
              </w:rPr>
              <w:t>0</w:t>
            </w:r>
            <w:r w:rsidR="0085010B" w:rsidRPr="009B45A7">
              <w:rPr>
                <w:rFonts w:ascii="Times New Roman" w:hAnsi="Times New Roman"/>
                <w:szCs w:val="21"/>
              </w:rPr>
              <w:t>-</w:t>
            </w:r>
            <w:r w:rsidR="0085010B" w:rsidRPr="0085010B">
              <w:rPr>
                <w:rFonts w:ascii="Times New Roman" w:hAnsi="Times New Roman"/>
                <w:szCs w:val="21"/>
              </w:rPr>
              <w:t>5</w:t>
            </w:r>
            <w:r w:rsidR="00B050A9" w:rsidRPr="0085010B">
              <w:rPr>
                <w:rFonts w:ascii="Times New Roman" w:hAnsi="Times New Roman" w:hint="eastAsia"/>
                <w:szCs w:val="21"/>
              </w:rPr>
              <w:t>%</w:t>
            </w:r>
            <w:r w:rsidR="00B050A9">
              <w:rPr>
                <w:rFonts w:ascii="Times New Roman" w:hAnsi="Times New Roman" w:hint="eastAsia"/>
                <w:szCs w:val="21"/>
              </w:rPr>
              <w:t>；</w:t>
            </w:r>
            <w:r w:rsidR="00751D95">
              <w:rPr>
                <w:rFonts w:ascii="Times New Roman" w:hAnsi="Times New Roman"/>
              </w:rPr>
              <w:t>辽宁合营企业</w:t>
            </w:r>
            <w:r w:rsidR="00751D95">
              <w:rPr>
                <w:rFonts w:ascii="Times New Roman" w:hAnsi="Times New Roman" w:hint="eastAsia"/>
              </w:rPr>
              <w:t>：</w:t>
            </w:r>
            <w:r w:rsidR="00F57936">
              <w:rPr>
                <w:rFonts w:ascii="Times New Roman" w:hAnsi="Times New Roman" w:hint="eastAsia"/>
              </w:rPr>
              <w:t>0</w:t>
            </w:r>
            <w:r w:rsidR="00F57936">
              <w:rPr>
                <w:rFonts w:ascii="Times New Roman" w:hAnsi="Times New Roman"/>
              </w:rPr>
              <w:t>-5</w:t>
            </w:r>
            <w:r w:rsidR="00F57936">
              <w:rPr>
                <w:rFonts w:ascii="Times New Roman" w:hAnsi="Times New Roman" w:hint="eastAsia"/>
              </w:rPr>
              <w:t>%</w:t>
            </w:r>
            <w:r w:rsidR="00D86949">
              <w:rPr>
                <w:rFonts w:ascii="Times New Roman" w:hAnsi="Times New Roman" w:hint="eastAsia"/>
              </w:rPr>
              <w:t>；双方合计份额：</w:t>
            </w:r>
            <w:r w:rsidR="0085010B" w:rsidRPr="0085010B">
              <w:rPr>
                <w:rFonts w:ascii="Times New Roman" w:hAnsi="Times New Roman"/>
                <w:szCs w:val="21"/>
              </w:rPr>
              <w:t>0</w:t>
            </w:r>
            <w:r w:rsidR="0085010B" w:rsidRPr="009B45A7">
              <w:rPr>
                <w:rFonts w:ascii="Times New Roman" w:hAnsi="Times New Roman"/>
                <w:szCs w:val="21"/>
              </w:rPr>
              <w:t>-</w:t>
            </w:r>
            <w:r w:rsidR="0085010B" w:rsidRPr="0085010B">
              <w:rPr>
                <w:rFonts w:ascii="Times New Roman" w:hAnsi="Times New Roman"/>
                <w:szCs w:val="21"/>
              </w:rPr>
              <w:t>5</w:t>
            </w:r>
            <w:r w:rsidR="00D86949">
              <w:rPr>
                <w:rFonts w:ascii="Times New Roman" w:hAnsi="Times New Roman" w:hint="eastAsia"/>
                <w:szCs w:val="21"/>
              </w:rPr>
              <w:t>%</w:t>
            </w:r>
          </w:p>
          <w:p w14:paraId="04B276F4" w14:textId="0A33F944"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玉米精炼油</w:t>
            </w:r>
          </w:p>
          <w:p w14:paraId="4D8A30CD" w14:textId="33B9C10F" w:rsidR="007403B4" w:rsidRDefault="007403B4" w:rsidP="007403B4">
            <w:pPr>
              <w:spacing w:afterLines="50" w:after="156"/>
              <w:ind w:left="360"/>
              <w:rPr>
                <w:rFonts w:ascii="Times New Roman" w:hAnsi="Times New Roman"/>
                <w:szCs w:val="21"/>
              </w:rPr>
            </w:pPr>
            <w:r>
              <w:rPr>
                <w:rFonts w:ascii="Times New Roman" w:hAnsi="Times New Roman"/>
                <w:szCs w:val="21"/>
              </w:rPr>
              <w:lastRenderedPageBreak/>
              <w:t>相关地域市场</w:t>
            </w:r>
            <w:r>
              <w:rPr>
                <w:rFonts w:ascii="Times New Roman" w:hAnsi="Times New Roman" w:hint="eastAsia"/>
                <w:szCs w:val="21"/>
              </w:rPr>
              <w:t>：中国</w:t>
            </w:r>
          </w:p>
          <w:p w14:paraId="497F1139" w14:textId="0C1250C1" w:rsidR="007403B4" w:rsidRDefault="007403B4" w:rsidP="007403B4">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00751D95" w:rsidRPr="00751D95">
              <w:rPr>
                <w:rFonts w:ascii="Times New Roman" w:hAnsi="Times New Roman" w:hint="eastAsia"/>
                <w:szCs w:val="21"/>
              </w:rPr>
              <w:t>益海嘉里</w:t>
            </w:r>
            <w:r w:rsidR="00751D95">
              <w:rPr>
                <w:rFonts w:ascii="Times New Roman" w:hAnsi="Times New Roman" w:hint="eastAsia"/>
                <w:szCs w:val="21"/>
              </w:rPr>
              <w:t>：</w:t>
            </w:r>
            <w:r w:rsidR="00F57936">
              <w:rPr>
                <w:rFonts w:ascii="Times New Roman" w:hAnsi="Times New Roman" w:hint="eastAsia"/>
                <w:szCs w:val="21"/>
              </w:rPr>
              <w:t>2</w:t>
            </w:r>
            <w:r w:rsidR="00F57936">
              <w:rPr>
                <w:rFonts w:ascii="Times New Roman" w:hAnsi="Times New Roman"/>
                <w:szCs w:val="21"/>
              </w:rPr>
              <w:t>0-25</w:t>
            </w:r>
            <w:r w:rsidR="00F57936">
              <w:rPr>
                <w:rFonts w:ascii="Times New Roman" w:hAnsi="Times New Roman" w:hint="eastAsia"/>
                <w:szCs w:val="21"/>
              </w:rPr>
              <w:t>%</w:t>
            </w:r>
          </w:p>
          <w:p w14:paraId="1E73AA60" w14:textId="77777777" w:rsidR="002F3A72" w:rsidRDefault="002F3A72" w:rsidP="002F3A72">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：酒精</w:t>
            </w:r>
          </w:p>
          <w:p w14:paraId="565BE2D7" w14:textId="77777777" w:rsidR="002F3A72" w:rsidRDefault="002F3A72" w:rsidP="002F3A72">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739461AA" w14:textId="1E1A3444" w:rsidR="002F3A72" w:rsidRDefault="002F3A72" w:rsidP="002F3A72">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Pr>
                <w:rFonts w:ascii="Times New Roman" w:hAnsi="Times New Roman" w:hint="eastAsia"/>
              </w:rPr>
              <w:t>东莞合营企业：</w:t>
            </w:r>
            <w:r>
              <w:rPr>
                <w:rFonts w:ascii="Times New Roman" w:hAnsi="Times New Roman" w:hint="eastAsia"/>
              </w:rPr>
              <w:t>0</w:t>
            </w:r>
            <w:r>
              <w:rPr>
                <w:rFonts w:ascii="Times New Roman" w:hAnsi="Times New Roman"/>
              </w:rPr>
              <w:t>-5</w:t>
            </w:r>
            <w:r>
              <w:rPr>
                <w:rFonts w:ascii="Times New Roman" w:hAnsi="Times New Roman" w:hint="eastAsia"/>
              </w:rPr>
              <w:t>%</w:t>
            </w:r>
          </w:p>
          <w:p w14:paraId="2AC48F00" w14:textId="3D6C5CC1" w:rsidR="007403B4" w:rsidRDefault="007403B4" w:rsidP="007403B4">
            <w:pPr>
              <w:numPr>
                <w:ilvl w:val="0"/>
                <w:numId w:val="14"/>
              </w:numPr>
              <w:spacing w:afterLines="50" w:after="156"/>
              <w:rPr>
                <w:rFonts w:ascii="Times New Roman" w:hAnsi="Times New Roman"/>
                <w:szCs w:val="21"/>
              </w:rPr>
            </w:pPr>
            <w:r>
              <w:rPr>
                <w:rFonts w:ascii="Times New Roman" w:hAnsi="Times New Roman"/>
                <w:szCs w:val="21"/>
              </w:rPr>
              <w:t>相关产品市场</w:t>
            </w:r>
            <w:r>
              <w:rPr>
                <w:rFonts w:ascii="Times New Roman" w:hAnsi="Times New Roman" w:hint="eastAsia"/>
                <w:szCs w:val="21"/>
              </w:rPr>
              <w:t>：</w:t>
            </w:r>
            <w:r w:rsidRPr="007403B4">
              <w:rPr>
                <w:rFonts w:ascii="Times New Roman" w:hAnsi="Times New Roman" w:hint="eastAsia"/>
                <w:szCs w:val="21"/>
              </w:rPr>
              <w:t>面粉</w:t>
            </w:r>
          </w:p>
          <w:p w14:paraId="51AEBDED" w14:textId="783024C0" w:rsidR="007403B4" w:rsidRDefault="007403B4" w:rsidP="007403B4">
            <w:pPr>
              <w:spacing w:afterLines="50" w:after="156"/>
              <w:ind w:left="360"/>
              <w:rPr>
                <w:rFonts w:ascii="Times New Roman" w:hAnsi="Times New Roman"/>
                <w:szCs w:val="21"/>
              </w:rPr>
            </w:pPr>
            <w:r>
              <w:rPr>
                <w:rFonts w:ascii="Times New Roman" w:hAnsi="Times New Roman"/>
                <w:szCs w:val="21"/>
              </w:rPr>
              <w:t>相关地域市场</w:t>
            </w:r>
            <w:r>
              <w:rPr>
                <w:rFonts w:ascii="Times New Roman" w:hAnsi="Times New Roman" w:hint="eastAsia"/>
                <w:szCs w:val="21"/>
              </w:rPr>
              <w:t>：中国</w:t>
            </w:r>
          </w:p>
          <w:p w14:paraId="6CD15DD1" w14:textId="6E53C63A" w:rsidR="00751D95" w:rsidRPr="0037036A" w:rsidRDefault="007403B4" w:rsidP="002F3A72">
            <w:pPr>
              <w:spacing w:afterLines="50" w:after="156"/>
              <w:ind w:left="360"/>
              <w:rPr>
                <w:rFonts w:ascii="Times New Roman" w:hAnsi="Times New Roman"/>
                <w:szCs w:val="21"/>
              </w:rPr>
            </w:pPr>
            <w:r>
              <w:rPr>
                <w:rFonts w:ascii="Times New Roman" w:hAnsi="Times New Roman"/>
                <w:szCs w:val="21"/>
              </w:rPr>
              <w:t>市场份额</w:t>
            </w:r>
            <w:r>
              <w:rPr>
                <w:rFonts w:ascii="Times New Roman" w:hAnsi="Times New Roman" w:hint="eastAsia"/>
                <w:szCs w:val="21"/>
              </w:rPr>
              <w:t>：</w:t>
            </w:r>
            <w:r w:rsidR="00751D95" w:rsidRPr="00751D95">
              <w:rPr>
                <w:rFonts w:ascii="Times New Roman" w:hAnsi="Times New Roman" w:hint="eastAsia"/>
                <w:szCs w:val="21"/>
              </w:rPr>
              <w:t>益海嘉里</w:t>
            </w:r>
            <w:r w:rsidR="00751D95">
              <w:rPr>
                <w:rFonts w:ascii="Times New Roman" w:hAnsi="Times New Roman" w:hint="eastAsia"/>
                <w:szCs w:val="21"/>
              </w:rPr>
              <w:t>：</w:t>
            </w:r>
            <w:r w:rsidR="00F57936">
              <w:rPr>
                <w:rFonts w:ascii="Times New Roman" w:hAnsi="Times New Roman"/>
              </w:rPr>
              <w:t>5-10</w:t>
            </w:r>
            <w:r w:rsidR="00F57936">
              <w:rPr>
                <w:rFonts w:ascii="Times New Roman" w:hAnsi="Times New Roman" w:hint="eastAsia"/>
              </w:rPr>
              <w:t>%</w:t>
            </w:r>
          </w:p>
        </w:tc>
      </w:tr>
    </w:tbl>
    <w:p w14:paraId="7009F946" w14:textId="77777777" w:rsidR="00F87C1F" w:rsidRPr="006A67CA" w:rsidRDefault="00F87C1F" w:rsidP="00305305">
      <w:pPr>
        <w:rPr>
          <w:rFonts w:ascii="楷体_GB2312" w:eastAsia="楷体_GB2312" w:hAnsi="Times New Roman"/>
          <w:sz w:val="28"/>
          <w:szCs w:val="28"/>
        </w:rPr>
      </w:pPr>
    </w:p>
    <w:sectPr w:rsidR="00F87C1F" w:rsidRPr="006A67CA" w:rsidSect="00ED21B1">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8A30" w16cex:dateUtc="2021-08-06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444D8" w16cid:durableId="24B78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EEAE" w14:textId="77777777" w:rsidR="00311210" w:rsidRDefault="00311210" w:rsidP="00094095">
      <w:r>
        <w:separator/>
      </w:r>
    </w:p>
  </w:endnote>
  <w:endnote w:type="continuationSeparator" w:id="0">
    <w:p w14:paraId="5209421E" w14:textId="77777777" w:rsidR="00311210" w:rsidRDefault="00311210"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EF04" w14:textId="77777777" w:rsidR="00EA6C92" w:rsidRPr="00B12A4B" w:rsidRDefault="00EA6C92">
    <w:pPr>
      <w:pStyle w:val="a7"/>
      <w:jc w:val="center"/>
      <w:rPr>
        <w:rFonts w:ascii="Times New Roman" w:hAnsi="Times New Roman"/>
      </w:rPr>
    </w:pPr>
    <w:r w:rsidRPr="00B12A4B">
      <w:rPr>
        <w:rFonts w:ascii="Times New Roman" w:hAnsi="Times New Roman"/>
        <w:lang w:val="zh-CN"/>
      </w:rPr>
      <w:t xml:space="preserve"> </w:t>
    </w:r>
    <w:r w:rsidRPr="00B12A4B">
      <w:rPr>
        <w:rFonts w:ascii="Times New Roman" w:hAnsi="Times New Roman"/>
        <w:b/>
        <w:bCs/>
        <w:sz w:val="24"/>
        <w:szCs w:val="24"/>
      </w:rPr>
      <w:fldChar w:fldCharType="begin"/>
    </w:r>
    <w:r w:rsidRPr="00B12A4B">
      <w:rPr>
        <w:rFonts w:ascii="Times New Roman" w:hAnsi="Times New Roman"/>
        <w:b/>
        <w:bCs/>
      </w:rPr>
      <w:instrText>PAGE</w:instrText>
    </w:r>
    <w:r w:rsidRPr="00B12A4B">
      <w:rPr>
        <w:rFonts w:ascii="Times New Roman" w:hAnsi="Times New Roman"/>
        <w:b/>
        <w:bCs/>
        <w:sz w:val="24"/>
        <w:szCs w:val="24"/>
      </w:rPr>
      <w:fldChar w:fldCharType="separate"/>
    </w:r>
    <w:r w:rsidR="00B043A6">
      <w:rPr>
        <w:rFonts w:ascii="Times New Roman" w:hAnsi="Times New Roman"/>
        <w:b/>
        <w:bCs/>
        <w:noProof/>
      </w:rPr>
      <w:t>3</w:t>
    </w:r>
    <w:r w:rsidRPr="00B12A4B">
      <w:rPr>
        <w:rFonts w:ascii="Times New Roman" w:hAnsi="Times New Roman"/>
        <w:b/>
        <w:bCs/>
        <w:sz w:val="24"/>
        <w:szCs w:val="24"/>
      </w:rPr>
      <w:fldChar w:fldCharType="end"/>
    </w:r>
    <w:r w:rsidRPr="00B12A4B">
      <w:rPr>
        <w:rFonts w:ascii="Times New Roman" w:hAnsi="Times New Roman"/>
        <w:lang w:val="zh-CN"/>
      </w:rPr>
      <w:t xml:space="preserve"> </w:t>
    </w:r>
    <w:r w:rsidRPr="00B12A4B">
      <w:rPr>
        <w:rFonts w:ascii="Times New Roman" w:hAnsi="Times New Roman"/>
        <w:lang w:val="zh-CN"/>
      </w:rPr>
      <w:t xml:space="preserve">/ </w:t>
    </w:r>
    <w:r w:rsidRPr="00B12A4B">
      <w:rPr>
        <w:rFonts w:ascii="Times New Roman" w:hAnsi="Times New Roman"/>
        <w:b/>
        <w:bCs/>
        <w:sz w:val="24"/>
        <w:szCs w:val="24"/>
      </w:rPr>
      <w:fldChar w:fldCharType="begin"/>
    </w:r>
    <w:r w:rsidRPr="00B12A4B">
      <w:rPr>
        <w:rFonts w:ascii="Times New Roman" w:hAnsi="Times New Roman"/>
        <w:b/>
        <w:bCs/>
      </w:rPr>
      <w:instrText>NUMPAGES</w:instrText>
    </w:r>
    <w:r w:rsidRPr="00B12A4B">
      <w:rPr>
        <w:rFonts w:ascii="Times New Roman" w:hAnsi="Times New Roman"/>
        <w:b/>
        <w:bCs/>
        <w:sz w:val="24"/>
        <w:szCs w:val="24"/>
      </w:rPr>
      <w:fldChar w:fldCharType="separate"/>
    </w:r>
    <w:r w:rsidR="00B043A6">
      <w:rPr>
        <w:rFonts w:ascii="Times New Roman" w:hAnsi="Times New Roman"/>
        <w:b/>
        <w:bCs/>
        <w:noProof/>
      </w:rPr>
      <w:t>3</w:t>
    </w:r>
    <w:r w:rsidRPr="00B12A4B">
      <w:rPr>
        <w:rFonts w:ascii="Times New Roman" w:hAnsi="Times New Roman"/>
        <w:b/>
        <w:bCs/>
        <w:sz w:val="24"/>
        <w:szCs w:val="24"/>
      </w:rPr>
      <w:fldChar w:fldCharType="end"/>
    </w:r>
  </w:p>
  <w:p w14:paraId="1F575295" w14:textId="77777777" w:rsidR="00EA6C92" w:rsidRDefault="00EA6C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66A2" w14:textId="77777777" w:rsidR="00311210" w:rsidRDefault="00311210" w:rsidP="00094095">
      <w:r>
        <w:separator/>
      </w:r>
    </w:p>
  </w:footnote>
  <w:footnote w:type="continuationSeparator" w:id="0">
    <w:p w14:paraId="0E5B0CF1" w14:textId="77777777" w:rsidR="00311210" w:rsidRDefault="00311210"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5479"/>
    <w:multiLevelType w:val="hybridMultilevel"/>
    <w:tmpl w:val="5DCE0A60"/>
    <w:lvl w:ilvl="0" w:tplc="3CF28780">
      <w:start w:val="1"/>
      <w:numFmt w:val="decimal"/>
      <w:lvlText w:val="%1."/>
      <w:lvlJc w:val="left"/>
      <w:pPr>
        <w:ind w:left="360" w:hanging="360"/>
      </w:pPr>
      <w:rPr>
        <w:rFonts w:hint="default"/>
      </w:rPr>
    </w:lvl>
    <w:lvl w:ilvl="1" w:tplc="BCA21C5C" w:tentative="1">
      <w:start w:val="1"/>
      <w:numFmt w:val="lowerLetter"/>
      <w:lvlText w:val="%2)"/>
      <w:lvlJc w:val="left"/>
      <w:pPr>
        <w:ind w:left="840" w:hanging="420"/>
      </w:pPr>
    </w:lvl>
    <w:lvl w:ilvl="2" w:tplc="558A20A6" w:tentative="1">
      <w:start w:val="1"/>
      <w:numFmt w:val="lowerRoman"/>
      <w:lvlText w:val="%3."/>
      <w:lvlJc w:val="right"/>
      <w:pPr>
        <w:ind w:left="1260" w:hanging="420"/>
      </w:pPr>
    </w:lvl>
    <w:lvl w:ilvl="3" w:tplc="05504E50" w:tentative="1">
      <w:start w:val="1"/>
      <w:numFmt w:val="decimal"/>
      <w:lvlText w:val="%4."/>
      <w:lvlJc w:val="left"/>
      <w:pPr>
        <w:ind w:left="1680" w:hanging="420"/>
      </w:pPr>
    </w:lvl>
    <w:lvl w:ilvl="4" w:tplc="D730DD86" w:tentative="1">
      <w:start w:val="1"/>
      <w:numFmt w:val="lowerLetter"/>
      <w:lvlText w:val="%5)"/>
      <w:lvlJc w:val="left"/>
      <w:pPr>
        <w:ind w:left="2100" w:hanging="420"/>
      </w:pPr>
    </w:lvl>
    <w:lvl w:ilvl="5" w:tplc="081091D0" w:tentative="1">
      <w:start w:val="1"/>
      <w:numFmt w:val="lowerRoman"/>
      <w:lvlText w:val="%6."/>
      <w:lvlJc w:val="right"/>
      <w:pPr>
        <w:ind w:left="2520" w:hanging="420"/>
      </w:pPr>
    </w:lvl>
    <w:lvl w:ilvl="6" w:tplc="3BA21692" w:tentative="1">
      <w:start w:val="1"/>
      <w:numFmt w:val="decimal"/>
      <w:lvlText w:val="%7."/>
      <w:lvlJc w:val="left"/>
      <w:pPr>
        <w:ind w:left="2940" w:hanging="420"/>
      </w:pPr>
    </w:lvl>
    <w:lvl w:ilvl="7" w:tplc="5E0688C4" w:tentative="1">
      <w:start w:val="1"/>
      <w:numFmt w:val="lowerLetter"/>
      <w:lvlText w:val="%8)"/>
      <w:lvlJc w:val="left"/>
      <w:pPr>
        <w:ind w:left="3360" w:hanging="420"/>
      </w:pPr>
    </w:lvl>
    <w:lvl w:ilvl="8" w:tplc="511292EA" w:tentative="1">
      <w:start w:val="1"/>
      <w:numFmt w:val="lowerRoman"/>
      <w:lvlText w:val="%9."/>
      <w:lvlJc w:val="right"/>
      <w:pPr>
        <w:ind w:left="3780" w:hanging="420"/>
      </w:pPr>
    </w:lvl>
  </w:abstractNum>
  <w:abstractNum w:abstractNumId="1">
    <w:nsid w:val="06F769BB"/>
    <w:multiLevelType w:val="hybridMultilevel"/>
    <w:tmpl w:val="BD4EDF36"/>
    <w:lvl w:ilvl="0" w:tplc="22A45C26">
      <w:start w:val="1"/>
      <w:numFmt w:val="decimal"/>
      <w:lvlText w:val="%1."/>
      <w:lvlJc w:val="left"/>
      <w:pPr>
        <w:ind w:left="360" w:hanging="360"/>
      </w:pPr>
      <w:rPr>
        <w:rFonts w:hint="default"/>
        <w:b w:val="0"/>
      </w:rPr>
    </w:lvl>
    <w:lvl w:ilvl="1" w:tplc="79CAD1A2" w:tentative="1">
      <w:start w:val="1"/>
      <w:numFmt w:val="lowerLetter"/>
      <w:lvlText w:val="%2)"/>
      <w:lvlJc w:val="left"/>
      <w:pPr>
        <w:ind w:left="840" w:hanging="420"/>
      </w:pPr>
    </w:lvl>
    <w:lvl w:ilvl="2" w:tplc="EC72880E" w:tentative="1">
      <w:start w:val="1"/>
      <w:numFmt w:val="lowerRoman"/>
      <w:lvlText w:val="%3."/>
      <w:lvlJc w:val="right"/>
      <w:pPr>
        <w:ind w:left="1260" w:hanging="420"/>
      </w:pPr>
    </w:lvl>
    <w:lvl w:ilvl="3" w:tplc="F44838EA" w:tentative="1">
      <w:start w:val="1"/>
      <w:numFmt w:val="decimal"/>
      <w:lvlText w:val="%4."/>
      <w:lvlJc w:val="left"/>
      <w:pPr>
        <w:ind w:left="1680" w:hanging="420"/>
      </w:pPr>
    </w:lvl>
    <w:lvl w:ilvl="4" w:tplc="EAB2486E" w:tentative="1">
      <w:start w:val="1"/>
      <w:numFmt w:val="lowerLetter"/>
      <w:lvlText w:val="%5)"/>
      <w:lvlJc w:val="left"/>
      <w:pPr>
        <w:ind w:left="2100" w:hanging="420"/>
      </w:pPr>
    </w:lvl>
    <w:lvl w:ilvl="5" w:tplc="1C8214AC" w:tentative="1">
      <w:start w:val="1"/>
      <w:numFmt w:val="lowerRoman"/>
      <w:lvlText w:val="%6."/>
      <w:lvlJc w:val="right"/>
      <w:pPr>
        <w:ind w:left="2520" w:hanging="420"/>
      </w:pPr>
    </w:lvl>
    <w:lvl w:ilvl="6" w:tplc="7C3ED51E" w:tentative="1">
      <w:start w:val="1"/>
      <w:numFmt w:val="decimal"/>
      <w:lvlText w:val="%7."/>
      <w:lvlJc w:val="left"/>
      <w:pPr>
        <w:ind w:left="2940" w:hanging="420"/>
      </w:pPr>
    </w:lvl>
    <w:lvl w:ilvl="7" w:tplc="65281B14" w:tentative="1">
      <w:start w:val="1"/>
      <w:numFmt w:val="lowerLetter"/>
      <w:lvlText w:val="%8)"/>
      <w:lvlJc w:val="left"/>
      <w:pPr>
        <w:ind w:left="3360" w:hanging="420"/>
      </w:pPr>
    </w:lvl>
    <w:lvl w:ilvl="8" w:tplc="0E08CAAE" w:tentative="1">
      <w:start w:val="1"/>
      <w:numFmt w:val="lowerRoman"/>
      <w:lvlText w:val="%9."/>
      <w:lvlJc w:val="right"/>
      <w:pPr>
        <w:ind w:left="3780" w:hanging="420"/>
      </w:pPr>
    </w:lvl>
  </w:abstractNum>
  <w:abstractNum w:abstractNumId="2">
    <w:nsid w:val="0D397C4F"/>
    <w:multiLevelType w:val="hybridMultilevel"/>
    <w:tmpl w:val="548E67B6"/>
    <w:lvl w:ilvl="0" w:tplc="5BF2C8CE">
      <w:start w:val="1"/>
      <w:numFmt w:val="bullet"/>
      <w:lvlText w:val=""/>
      <w:lvlJc w:val="left"/>
      <w:pPr>
        <w:ind w:left="420" w:hanging="420"/>
      </w:pPr>
      <w:rPr>
        <w:rFonts w:ascii="Wingdings" w:hAnsi="Wingdings" w:hint="default"/>
      </w:rPr>
    </w:lvl>
    <w:lvl w:ilvl="1" w:tplc="01A0B8A2" w:tentative="1">
      <w:start w:val="1"/>
      <w:numFmt w:val="bullet"/>
      <w:lvlText w:val=""/>
      <w:lvlJc w:val="left"/>
      <w:pPr>
        <w:ind w:left="840" w:hanging="420"/>
      </w:pPr>
      <w:rPr>
        <w:rFonts w:ascii="Wingdings" w:hAnsi="Wingdings" w:hint="default"/>
      </w:rPr>
    </w:lvl>
    <w:lvl w:ilvl="2" w:tplc="CCAA2ED0" w:tentative="1">
      <w:start w:val="1"/>
      <w:numFmt w:val="bullet"/>
      <w:lvlText w:val=""/>
      <w:lvlJc w:val="left"/>
      <w:pPr>
        <w:ind w:left="1260" w:hanging="420"/>
      </w:pPr>
      <w:rPr>
        <w:rFonts w:ascii="Wingdings" w:hAnsi="Wingdings" w:hint="default"/>
      </w:rPr>
    </w:lvl>
    <w:lvl w:ilvl="3" w:tplc="48067976" w:tentative="1">
      <w:start w:val="1"/>
      <w:numFmt w:val="bullet"/>
      <w:lvlText w:val=""/>
      <w:lvlJc w:val="left"/>
      <w:pPr>
        <w:ind w:left="1680" w:hanging="420"/>
      </w:pPr>
      <w:rPr>
        <w:rFonts w:ascii="Wingdings" w:hAnsi="Wingdings" w:hint="default"/>
      </w:rPr>
    </w:lvl>
    <w:lvl w:ilvl="4" w:tplc="3A485CC2" w:tentative="1">
      <w:start w:val="1"/>
      <w:numFmt w:val="bullet"/>
      <w:lvlText w:val=""/>
      <w:lvlJc w:val="left"/>
      <w:pPr>
        <w:ind w:left="2100" w:hanging="420"/>
      </w:pPr>
      <w:rPr>
        <w:rFonts w:ascii="Wingdings" w:hAnsi="Wingdings" w:hint="default"/>
      </w:rPr>
    </w:lvl>
    <w:lvl w:ilvl="5" w:tplc="D0B40D44" w:tentative="1">
      <w:start w:val="1"/>
      <w:numFmt w:val="bullet"/>
      <w:lvlText w:val=""/>
      <w:lvlJc w:val="left"/>
      <w:pPr>
        <w:ind w:left="2520" w:hanging="420"/>
      </w:pPr>
      <w:rPr>
        <w:rFonts w:ascii="Wingdings" w:hAnsi="Wingdings" w:hint="default"/>
      </w:rPr>
    </w:lvl>
    <w:lvl w:ilvl="6" w:tplc="487ABCA0" w:tentative="1">
      <w:start w:val="1"/>
      <w:numFmt w:val="bullet"/>
      <w:lvlText w:val=""/>
      <w:lvlJc w:val="left"/>
      <w:pPr>
        <w:ind w:left="2940" w:hanging="420"/>
      </w:pPr>
      <w:rPr>
        <w:rFonts w:ascii="Wingdings" w:hAnsi="Wingdings" w:hint="default"/>
      </w:rPr>
    </w:lvl>
    <w:lvl w:ilvl="7" w:tplc="F59029BE" w:tentative="1">
      <w:start w:val="1"/>
      <w:numFmt w:val="bullet"/>
      <w:lvlText w:val=""/>
      <w:lvlJc w:val="left"/>
      <w:pPr>
        <w:ind w:left="3360" w:hanging="420"/>
      </w:pPr>
      <w:rPr>
        <w:rFonts w:ascii="Wingdings" w:hAnsi="Wingdings" w:hint="default"/>
      </w:rPr>
    </w:lvl>
    <w:lvl w:ilvl="8" w:tplc="D214C674" w:tentative="1">
      <w:start w:val="1"/>
      <w:numFmt w:val="bullet"/>
      <w:lvlText w:val=""/>
      <w:lvlJc w:val="left"/>
      <w:pPr>
        <w:ind w:left="3780" w:hanging="420"/>
      </w:pPr>
      <w:rPr>
        <w:rFonts w:ascii="Wingdings" w:hAnsi="Wingdings" w:hint="default"/>
      </w:rPr>
    </w:lvl>
  </w:abstractNum>
  <w:abstractNum w:abstractNumId="3">
    <w:nsid w:val="1FDC63F1"/>
    <w:multiLevelType w:val="hybridMultilevel"/>
    <w:tmpl w:val="944A48A8"/>
    <w:lvl w:ilvl="0" w:tplc="0BC627E0">
      <w:start w:val="1"/>
      <w:numFmt w:val="decimal"/>
      <w:lvlText w:val="%1."/>
      <w:lvlJc w:val="left"/>
      <w:pPr>
        <w:ind w:left="420" w:hanging="420"/>
      </w:pPr>
    </w:lvl>
    <w:lvl w:ilvl="1" w:tplc="42D0B070" w:tentative="1">
      <w:start w:val="1"/>
      <w:numFmt w:val="lowerLetter"/>
      <w:lvlText w:val="%2)"/>
      <w:lvlJc w:val="left"/>
      <w:pPr>
        <w:ind w:left="840" w:hanging="420"/>
      </w:pPr>
    </w:lvl>
    <w:lvl w:ilvl="2" w:tplc="3F086B46" w:tentative="1">
      <w:start w:val="1"/>
      <w:numFmt w:val="lowerRoman"/>
      <w:lvlText w:val="%3."/>
      <w:lvlJc w:val="right"/>
      <w:pPr>
        <w:ind w:left="1260" w:hanging="420"/>
      </w:pPr>
    </w:lvl>
    <w:lvl w:ilvl="3" w:tplc="C91E0C98" w:tentative="1">
      <w:start w:val="1"/>
      <w:numFmt w:val="decimal"/>
      <w:lvlText w:val="%4."/>
      <w:lvlJc w:val="left"/>
      <w:pPr>
        <w:ind w:left="1680" w:hanging="420"/>
      </w:pPr>
    </w:lvl>
    <w:lvl w:ilvl="4" w:tplc="7DCCA00A" w:tentative="1">
      <w:start w:val="1"/>
      <w:numFmt w:val="lowerLetter"/>
      <w:lvlText w:val="%5)"/>
      <w:lvlJc w:val="left"/>
      <w:pPr>
        <w:ind w:left="2100" w:hanging="420"/>
      </w:pPr>
    </w:lvl>
    <w:lvl w:ilvl="5" w:tplc="44C81DD8" w:tentative="1">
      <w:start w:val="1"/>
      <w:numFmt w:val="lowerRoman"/>
      <w:lvlText w:val="%6."/>
      <w:lvlJc w:val="right"/>
      <w:pPr>
        <w:ind w:left="2520" w:hanging="420"/>
      </w:pPr>
    </w:lvl>
    <w:lvl w:ilvl="6" w:tplc="560C8E4E" w:tentative="1">
      <w:start w:val="1"/>
      <w:numFmt w:val="decimal"/>
      <w:lvlText w:val="%7."/>
      <w:lvlJc w:val="left"/>
      <w:pPr>
        <w:ind w:left="2940" w:hanging="420"/>
      </w:pPr>
    </w:lvl>
    <w:lvl w:ilvl="7" w:tplc="D402CFBE" w:tentative="1">
      <w:start w:val="1"/>
      <w:numFmt w:val="lowerLetter"/>
      <w:lvlText w:val="%8)"/>
      <w:lvlJc w:val="left"/>
      <w:pPr>
        <w:ind w:left="3360" w:hanging="420"/>
      </w:pPr>
    </w:lvl>
    <w:lvl w:ilvl="8" w:tplc="5858B38A" w:tentative="1">
      <w:start w:val="1"/>
      <w:numFmt w:val="lowerRoman"/>
      <w:lvlText w:val="%9."/>
      <w:lvlJc w:val="right"/>
      <w:pPr>
        <w:ind w:left="3780" w:hanging="420"/>
      </w:pPr>
    </w:lvl>
  </w:abstractNum>
  <w:abstractNum w:abstractNumId="4">
    <w:nsid w:val="2EE662F6"/>
    <w:multiLevelType w:val="hybridMultilevel"/>
    <w:tmpl w:val="DCEC090E"/>
    <w:lvl w:ilvl="0" w:tplc="C53E5CEE">
      <w:start w:val="1"/>
      <w:numFmt w:val="decimal"/>
      <w:lvlText w:val="%1."/>
      <w:lvlJc w:val="left"/>
      <w:pPr>
        <w:ind w:left="420" w:hanging="420"/>
      </w:pPr>
    </w:lvl>
    <w:lvl w:ilvl="1" w:tplc="AD901B3C" w:tentative="1">
      <w:start w:val="1"/>
      <w:numFmt w:val="lowerLetter"/>
      <w:lvlText w:val="%2)"/>
      <w:lvlJc w:val="left"/>
      <w:pPr>
        <w:ind w:left="840" w:hanging="420"/>
      </w:pPr>
    </w:lvl>
    <w:lvl w:ilvl="2" w:tplc="2FBEFCB8" w:tentative="1">
      <w:start w:val="1"/>
      <w:numFmt w:val="lowerRoman"/>
      <w:lvlText w:val="%3."/>
      <w:lvlJc w:val="right"/>
      <w:pPr>
        <w:ind w:left="1260" w:hanging="420"/>
      </w:pPr>
    </w:lvl>
    <w:lvl w:ilvl="3" w:tplc="C4AEFAB0" w:tentative="1">
      <w:start w:val="1"/>
      <w:numFmt w:val="decimal"/>
      <w:lvlText w:val="%4."/>
      <w:lvlJc w:val="left"/>
      <w:pPr>
        <w:ind w:left="1680" w:hanging="420"/>
      </w:pPr>
    </w:lvl>
    <w:lvl w:ilvl="4" w:tplc="ECFAF6CC" w:tentative="1">
      <w:start w:val="1"/>
      <w:numFmt w:val="lowerLetter"/>
      <w:lvlText w:val="%5)"/>
      <w:lvlJc w:val="left"/>
      <w:pPr>
        <w:ind w:left="2100" w:hanging="420"/>
      </w:pPr>
    </w:lvl>
    <w:lvl w:ilvl="5" w:tplc="9A16E1E8" w:tentative="1">
      <w:start w:val="1"/>
      <w:numFmt w:val="lowerRoman"/>
      <w:lvlText w:val="%6."/>
      <w:lvlJc w:val="right"/>
      <w:pPr>
        <w:ind w:left="2520" w:hanging="420"/>
      </w:pPr>
    </w:lvl>
    <w:lvl w:ilvl="6" w:tplc="11EE32D4" w:tentative="1">
      <w:start w:val="1"/>
      <w:numFmt w:val="decimal"/>
      <w:lvlText w:val="%7."/>
      <w:lvlJc w:val="left"/>
      <w:pPr>
        <w:ind w:left="2940" w:hanging="420"/>
      </w:pPr>
    </w:lvl>
    <w:lvl w:ilvl="7" w:tplc="54407BEA" w:tentative="1">
      <w:start w:val="1"/>
      <w:numFmt w:val="lowerLetter"/>
      <w:lvlText w:val="%8)"/>
      <w:lvlJc w:val="left"/>
      <w:pPr>
        <w:ind w:left="3360" w:hanging="420"/>
      </w:pPr>
    </w:lvl>
    <w:lvl w:ilvl="8" w:tplc="5DB8D00C" w:tentative="1">
      <w:start w:val="1"/>
      <w:numFmt w:val="lowerRoman"/>
      <w:lvlText w:val="%9."/>
      <w:lvlJc w:val="right"/>
      <w:pPr>
        <w:ind w:left="3780" w:hanging="420"/>
      </w:pPr>
    </w:lvl>
  </w:abstractNum>
  <w:abstractNum w:abstractNumId="5">
    <w:nsid w:val="57C329CE"/>
    <w:multiLevelType w:val="hybridMultilevel"/>
    <w:tmpl w:val="29FC12A8"/>
    <w:lvl w:ilvl="0" w:tplc="B326446C">
      <w:start w:val="1"/>
      <w:numFmt w:val="decimal"/>
      <w:lvlText w:val="%1."/>
      <w:lvlJc w:val="left"/>
      <w:pPr>
        <w:ind w:left="360" w:hanging="360"/>
      </w:pPr>
      <w:rPr>
        <w:rFonts w:hint="default"/>
      </w:rPr>
    </w:lvl>
    <w:lvl w:ilvl="1" w:tplc="701C54F6" w:tentative="1">
      <w:start w:val="1"/>
      <w:numFmt w:val="lowerLetter"/>
      <w:lvlText w:val="%2)"/>
      <w:lvlJc w:val="left"/>
      <w:pPr>
        <w:ind w:left="840" w:hanging="420"/>
      </w:pPr>
    </w:lvl>
    <w:lvl w:ilvl="2" w:tplc="C6D8006C" w:tentative="1">
      <w:start w:val="1"/>
      <w:numFmt w:val="lowerRoman"/>
      <w:lvlText w:val="%3."/>
      <w:lvlJc w:val="right"/>
      <w:pPr>
        <w:ind w:left="1260" w:hanging="420"/>
      </w:pPr>
    </w:lvl>
    <w:lvl w:ilvl="3" w:tplc="6CB6F2C6" w:tentative="1">
      <w:start w:val="1"/>
      <w:numFmt w:val="decimal"/>
      <w:lvlText w:val="%4."/>
      <w:lvlJc w:val="left"/>
      <w:pPr>
        <w:ind w:left="1680" w:hanging="420"/>
      </w:pPr>
    </w:lvl>
    <w:lvl w:ilvl="4" w:tplc="3BBACD46" w:tentative="1">
      <w:start w:val="1"/>
      <w:numFmt w:val="lowerLetter"/>
      <w:lvlText w:val="%5)"/>
      <w:lvlJc w:val="left"/>
      <w:pPr>
        <w:ind w:left="2100" w:hanging="420"/>
      </w:pPr>
    </w:lvl>
    <w:lvl w:ilvl="5" w:tplc="AD04E5C4" w:tentative="1">
      <w:start w:val="1"/>
      <w:numFmt w:val="lowerRoman"/>
      <w:lvlText w:val="%6."/>
      <w:lvlJc w:val="right"/>
      <w:pPr>
        <w:ind w:left="2520" w:hanging="420"/>
      </w:pPr>
    </w:lvl>
    <w:lvl w:ilvl="6" w:tplc="5770CD8A" w:tentative="1">
      <w:start w:val="1"/>
      <w:numFmt w:val="decimal"/>
      <w:lvlText w:val="%7."/>
      <w:lvlJc w:val="left"/>
      <w:pPr>
        <w:ind w:left="2940" w:hanging="420"/>
      </w:pPr>
    </w:lvl>
    <w:lvl w:ilvl="7" w:tplc="E430B50C" w:tentative="1">
      <w:start w:val="1"/>
      <w:numFmt w:val="lowerLetter"/>
      <w:lvlText w:val="%8)"/>
      <w:lvlJc w:val="left"/>
      <w:pPr>
        <w:ind w:left="3360" w:hanging="420"/>
      </w:pPr>
    </w:lvl>
    <w:lvl w:ilvl="8" w:tplc="42E84814" w:tentative="1">
      <w:start w:val="1"/>
      <w:numFmt w:val="lowerRoman"/>
      <w:lvlText w:val="%9."/>
      <w:lvlJc w:val="right"/>
      <w:pPr>
        <w:ind w:left="3780" w:hanging="420"/>
      </w:pPr>
    </w:lvl>
  </w:abstractNum>
  <w:abstractNum w:abstractNumId="6">
    <w:nsid w:val="65F06C0B"/>
    <w:multiLevelType w:val="hybridMultilevel"/>
    <w:tmpl w:val="B8E601B0"/>
    <w:lvl w:ilvl="0" w:tplc="DFAA13D0">
      <w:start w:val="1"/>
      <w:numFmt w:val="decimal"/>
      <w:lvlText w:val="(%1)"/>
      <w:lvlJc w:val="left"/>
      <w:pPr>
        <w:ind w:left="1140" w:hanging="720"/>
      </w:pPr>
      <w:rPr>
        <w:rFonts w:hint="default"/>
      </w:rPr>
    </w:lvl>
    <w:lvl w:ilvl="1" w:tplc="694CF7A0" w:tentative="1">
      <w:start w:val="1"/>
      <w:numFmt w:val="lowerLetter"/>
      <w:lvlText w:val="%2)"/>
      <w:lvlJc w:val="left"/>
      <w:pPr>
        <w:ind w:left="1260" w:hanging="420"/>
      </w:pPr>
    </w:lvl>
    <w:lvl w:ilvl="2" w:tplc="7926369C" w:tentative="1">
      <w:start w:val="1"/>
      <w:numFmt w:val="lowerRoman"/>
      <w:lvlText w:val="%3."/>
      <w:lvlJc w:val="right"/>
      <w:pPr>
        <w:ind w:left="1680" w:hanging="420"/>
      </w:pPr>
    </w:lvl>
    <w:lvl w:ilvl="3" w:tplc="7AE8B850" w:tentative="1">
      <w:start w:val="1"/>
      <w:numFmt w:val="decimal"/>
      <w:lvlText w:val="%4."/>
      <w:lvlJc w:val="left"/>
      <w:pPr>
        <w:ind w:left="2100" w:hanging="420"/>
      </w:pPr>
    </w:lvl>
    <w:lvl w:ilvl="4" w:tplc="4888EE12" w:tentative="1">
      <w:start w:val="1"/>
      <w:numFmt w:val="lowerLetter"/>
      <w:lvlText w:val="%5)"/>
      <w:lvlJc w:val="left"/>
      <w:pPr>
        <w:ind w:left="2520" w:hanging="420"/>
      </w:pPr>
    </w:lvl>
    <w:lvl w:ilvl="5" w:tplc="D17E45DC" w:tentative="1">
      <w:start w:val="1"/>
      <w:numFmt w:val="lowerRoman"/>
      <w:lvlText w:val="%6."/>
      <w:lvlJc w:val="right"/>
      <w:pPr>
        <w:ind w:left="2940" w:hanging="420"/>
      </w:pPr>
    </w:lvl>
    <w:lvl w:ilvl="6" w:tplc="72548D46" w:tentative="1">
      <w:start w:val="1"/>
      <w:numFmt w:val="decimal"/>
      <w:lvlText w:val="%7."/>
      <w:lvlJc w:val="left"/>
      <w:pPr>
        <w:ind w:left="3360" w:hanging="420"/>
      </w:pPr>
    </w:lvl>
    <w:lvl w:ilvl="7" w:tplc="46D60990" w:tentative="1">
      <w:start w:val="1"/>
      <w:numFmt w:val="lowerLetter"/>
      <w:lvlText w:val="%8)"/>
      <w:lvlJc w:val="left"/>
      <w:pPr>
        <w:ind w:left="3780" w:hanging="420"/>
      </w:pPr>
    </w:lvl>
    <w:lvl w:ilvl="8" w:tplc="4EAEBFD2" w:tentative="1">
      <w:start w:val="1"/>
      <w:numFmt w:val="lowerRoman"/>
      <w:lvlText w:val="%9."/>
      <w:lvlJc w:val="right"/>
      <w:pPr>
        <w:ind w:left="4200" w:hanging="420"/>
      </w:pPr>
    </w:lvl>
  </w:abstractNum>
  <w:abstractNum w:abstractNumId="7">
    <w:nsid w:val="663F5378"/>
    <w:multiLevelType w:val="hybridMultilevel"/>
    <w:tmpl w:val="0C94D76A"/>
    <w:lvl w:ilvl="0" w:tplc="8BC8F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A23F68"/>
    <w:multiLevelType w:val="hybridMultilevel"/>
    <w:tmpl w:val="75EAF49E"/>
    <w:lvl w:ilvl="0" w:tplc="A9360050">
      <w:start w:val="1"/>
      <w:numFmt w:val="decimal"/>
      <w:lvlText w:val="%1."/>
      <w:lvlJc w:val="left"/>
      <w:pPr>
        <w:ind w:left="420" w:hanging="420"/>
      </w:pPr>
    </w:lvl>
    <w:lvl w:ilvl="1" w:tplc="7C3C7080" w:tentative="1">
      <w:start w:val="1"/>
      <w:numFmt w:val="lowerLetter"/>
      <w:lvlText w:val="%2)"/>
      <w:lvlJc w:val="left"/>
      <w:pPr>
        <w:ind w:left="840" w:hanging="420"/>
      </w:pPr>
    </w:lvl>
    <w:lvl w:ilvl="2" w:tplc="6D9C8FA8" w:tentative="1">
      <w:start w:val="1"/>
      <w:numFmt w:val="lowerRoman"/>
      <w:lvlText w:val="%3."/>
      <w:lvlJc w:val="right"/>
      <w:pPr>
        <w:ind w:left="1260" w:hanging="420"/>
      </w:pPr>
    </w:lvl>
    <w:lvl w:ilvl="3" w:tplc="94C0FE44" w:tentative="1">
      <w:start w:val="1"/>
      <w:numFmt w:val="decimal"/>
      <w:lvlText w:val="%4."/>
      <w:lvlJc w:val="left"/>
      <w:pPr>
        <w:ind w:left="1680" w:hanging="420"/>
      </w:pPr>
    </w:lvl>
    <w:lvl w:ilvl="4" w:tplc="319E089C" w:tentative="1">
      <w:start w:val="1"/>
      <w:numFmt w:val="lowerLetter"/>
      <w:lvlText w:val="%5)"/>
      <w:lvlJc w:val="left"/>
      <w:pPr>
        <w:ind w:left="2100" w:hanging="420"/>
      </w:pPr>
    </w:lvl>
    <w:lvl w:ilvl="5" w:tplc="BEE61EAE" w:tentative="1">
      <w:start w:val="1"/>
      <w:numFmt w:val="lowerRoman"/>
      <w:lvlText w:val="%6."/>
      <w:lvlJc w:val="right"/>
      <w:pPr>
        <w:ind w:left="2520" w:hanging="420"/>
      </w:pPr>
    </w:lvl>
    <w:lvl w:ilvl="6" w:tplc="715896F0" w:tentative="1">
      <w:start w:val="1"/>
      <w:numFmt w:val="decimal"/>
      <w:lvlText w:val="%7."/>
      <w:lvlJc w:val="left"/>
      <w:pPr>
        <w:ind w:left="2940" w:hanging="420"/>
      </w:pPr>
    </w:lvl>
    <w:lvl w:ilvl="7" w:tplc="FD426102" w:tentative="1">
      <w:start w:val="1"/>
      <w:numFmt w:val="lowerLetter"/>
      <w:lvlText w:val="%8)"/>
      <w:lvlJc w:val="left"/>
      <w:pPr>
        <w:ind w:left="3360" w:hanging="420"/>
      </w:pPr>
    </w:lvl>
    <w:lvl w:ilvl="8" w:tplc="E4CC06D4" w:tentative="1">
      <w:start w:val="1"/>
      <w:numFmt w:val="lowerRoman"/>
      <w:lvlText w:val="%9."/>
      <w:lvlJc w:val="right"/>
      <w:pPr>
        <w:ind w:left="3780" w:hanging="420"/>
      </w:pPr>
    </w:lvl>
  </w:abstractNum>
  <w:abstractNum w:abstractNumId="9">
    <w:nsid w:val="71ED5A21"/>
    <w:multiLevelType w:val="hybridMultilevel"/>
    <w:tmpl w:val="DCEC090E"/>
    <w:lvl w:ilvl="0" w:tplc="C828321E">
      <w:start w:val="1"/>
      <w:numFmt w:val="decimal"/>
      <w:lvlText w:val="%1."/>
      <w:lvlJc w:val="left"/>
      <w:pPr>
        <w:ind w:left="420" w:hanging="420"/>
      </w:pPr>
    </w:lvl>
    <w:lvl w:ilvl="1" w:tplc="F2A89FF8" w:tentative="1">
      <w:start w:val="1"/>
      <w:numFmt w:val="lowerLetter"/>
      <w:lvlText w:val="%2)"/>
      <w:lvlJc w:val="left"/>
      <w:pPr>
        <w:ind w:left="840" w:hanging="420"/>
      </w:pPr>
    </w:lvl>
    <w:lvl w:ilvl="2" w:tplc="97D07712" w:tentative="1">
      <w:start w:val="1"/>
      <w:numFmt w:val="lowerRoman"/>
      <w:lvlText w:val="%3."/>
      <w:lvlJc w:val="right"/>
      <w:pPr>
        <w:ind w:left="1260" w:hanging="420"/>
      </w:pPr>
    </w:lvl>
    <w:lvl w:ilvl="3" w:tplc="8C7E5A88" w:tentative="1">
      <w:start w:val="1"/>
      <w:numFmt w:val="decimal"/>
      <w:lvlText w:val="%4."/>
      <w:lvlJc w:val="left"/>
      <w:pPr>
        <w:ind w:left="1680" w:hanging="420"/>
      </w:pPr>
    </w:lvl>
    <w:lvl w:ilvl="4" w:tplc="6D98C428" w:tentative="1">
      <w:start w:val="1"/>
      <w:numFmt w:val="lowerLetter"/>
      <w:lvlText w:val="%5)"/>
      <w:lvlJc w:val="left"/>
      <w:pPr>
        <w:ind w:left="2100" w:hanging="420"/>
      </w:pPr>
    </w:lvl>
    <w:lvl w:ilvl="5" w:tplc="EBC210F4" w:tentative="1">
      <w:start w:val="1"/>
      <w:numFmt w:val="lowerRoman"/>
      <w:lvlText w:val="%6."/>
      <w:lvlJc w:val="right"/>
      <w:pPr>
        <w:ind w:left="2520" w:hanging="420"/>
      </w:pPr>
    </w:lvl>
    <w:lvl w:ilvl="6" w:tplc="B46C43B8" w:tentative="1">
      <w:start w:val="1"/>
      <w:numFmt w:val="decimal"/>
      <w:lvlText w:val="%7."/>
      <w:lvlJc w:val="left"/>
      <w:pPr>
        <w:ind w:left="2940" w:hanging="420"/>
      </w:pPr>
    </w:lvl>
    <w:lvl w:ilvl="7" w:tplc="5D96D0A0" w:tentative="1">
      <w:start w:val="1"/>
      <w:numFmt w:val="lowerLetter"/>
      <w:lvlText w:val="%8)"/>
      <w:lvlJc w:val="left"/>
      <w:pPr>
        <w:ind w:left="3360" w:hanging="420"/>
      </w:pPr>
    </w:lvl>
    <w:lvl w:ilvl="8" w:tplc="241C8804" w:tentative="1">
      <w:start w:val="1"/>
      <w:numFmt w:val="lowerRoman"/>
      <w:lvlText w:val="%9."/>
      <w:lvlJc w:val="right"/>
      <w:pPr>
        <w:ind w:left="3780" w:hanging="420"/>
      </w:pPr>
    </w:lvl>
  </w:abstractNum>
  <w:abstractNum w:abstractNumId="10">
    <w:nsid w:val="74E36D56"/>
    <w:multiLevelType w:val="hybridMultilevel"/>
    <w:tmpl w:val="8076CFA6"/>
    <w:lvl w:ilvl="0" w:tplc="2644611A">
      <w:start w:val="1"/>
      <w:numFmt w:val="bullet"/>
      <w:lvlText w:val=""/>
      <w:lvlJc w:val="left"/>
      <w:pPr>
        <w:ind w:left="420" w:hanging="420"/>
      </w:pPr>
      <w:rPr>
        <w:rFonts w:ascii="Wingdings" w:hAnsi="Wingdings" w:hint="default"/>
      </w:rPr>
    </w:lvl>
    <w:lvl w:ilvl="1" w:tplc="8FBC83A6" w:tentative="1">
      <w:start w:val="1"/>
      <w:numFmt w:val="bullet"/>
      <w:lvlText w:val=""/>
      <w:lvlJc w:val="left"/>
      <w:pPr>
        <w:ind w:left="840" w:hanging="420"/>
      </w:pPr>
      <w:rPr>
        <w:rFonts w:ascii="Wingdings" w:hAnsi="Wingdings" w:hint="default"/>
      </w:rPr>
    </w:lvl>
    <w:lvl w:ilvl="2" w:tplc="F1CA7FF2" w:tentative="1">
      <w:start w:val="1"/>
      <w:numFmt w:val="bullet"/>
      <w:lvlText w:val=""/>
      <w:lvlJc w:val="left"/>
      <w:pPr>
        <w:ind w:left="1260" w:hanging="420"/>
      </w:pPr>
      <w:rPr>
        <w:rFonts w:ascii="Wingdings" w:hAnsi="Wingdings" w:hint="default"/>
      </w:rPr>
    </w:lvl>
    <w:lvl w:ilvl="3" w:tplc="D9809462" w:tentative="1">
      <w:start w:val="1"/>
      <w:numFmt w:val="bullet"/>
      <w:lvlText w:val=""/>
      <w:lvlJc w:val="left"/>
      <w:pPr>
        <w:ind w:left="1680" w:hanging="420"/>
      </w:pPr>
      <w:rPr>
        <w:rFonts w:ascii="Wingdings" w:hAnsi="Wingdings" w:hint="default"/>
      </w:rPr>
    </w:lvl>
    <w:lvl w:ilvl="4" w:tplc="EFE2617E" w:tentative="1">
      <w:start w:val="1"/>
      <w:numFmt w:val="bullet"/>
      <w:lvlText w:val=""/>
      <w:lvlJc w:val="left"/>
      <w:pPr>
        <w:ind w:left="2100" w:hanging="420"/>
      </w:pPr>
      <w:rPr>
        <w:rFonts w:ascii="Wingdings" w:hAnsi="Wingdings" w:hint="default"/>
      </w:rPr>
    </w:lvl>
    <w:lvl w:ilvl="5" w:tplc="8E18D3CA" w:tentative="1">
      <w:start w:val="1"/>
      <w:numFmt w:val="bullet"/>
      <w:lvlText w:val=""/>
      <w:lvlJc w:val="left"/>
      <w:pPr>
        <w:ind w:left="2520" w:hanging="420"/>
      </w:pPr>
      <w:rPr>
        <w:rFonts w:ascii="Wingdings" w:hAnsi="Wingdings" w:hint="default"/>
      </w:rPr>
    </w:lvl>
    <w:lvl w:ilvl="6" w:tplc="699603B2" w:tentative="1">
      <w:start w:val="1"/>
      <w:numFmt w:val="bullet"/>
      <w:lvlText w:val=""/>
      <w:lvlJc w:val="left"/>
      <w:pPr>
        <w:ind w:left="2940" w:hanging="420"/>
      </w:pPr>
      <w:rPr>
        <w:rFonts w:ascii="Wingdings" w:hAnsi="Wingdings" w:hint="default"/>
      </w:rPr>
    </w:lvl>
    <w:lvl w:ilvl="7" w:tplc="FD02F72C" w:tentative="1">
      <w:start w:val="1"/>
      <w:numFmt w:val="bullet"/>
      <w:lvlText w:val=""/>
      <w:lvlJc w:val="left"/>
      <w:pPr>
        <w:ind w:left="3360" w:hanging="420"/>
      </w:pPr>
      <w:rPr>
        <w:rFonts w:ascii="Wingdings" w:hAnsi="Wingdings" w:hint="default"/>
      </w:rPr>
    </w:lvl>
    <w:lvl w:ilvl="8" w:tplc="0AC0A25A" w:tentative="1">
      <w:start w:val="1"/>
      <w:numFmt w:val="bullet"/>
      <w:lvlText w:val=""/>
      <w:lvlJc w:val="left"/>
      <w:pPr>
        <w:ind w:left="3780" w:hanging="420"/>
      </w:pPr>
      <w:rPr>
        <w:rFonts w:ascii="Wingdings" w:hAnsi="Wingdings" w:hint="default"/>
      </w:rPr>
    </w:lvl>
  </w:abstractNum>
  <w:abstractNum w:abstractNumId="11">
    <w:nsid w:val="753D7A5A"/>
    <w:multiLevelType w:val="hybridMultilevel"/>
    <w:tmpl w:val="142C3534"/>
    <w:lvl w:ilvl="0" w:tplc="4524F562">
      <w:start w:val="1"/>
      <w:numFmt w:val="decimal"/>
      <w:lvlText w:val="%1."/>
      <w:lvlJc w:val="left"/>
      <w:pPr>
        <w:ind w:left="360" w:hanging="360"/>
      </w:pPr>
      <w:rPr>
        <w:rFonts w:hint="default"/>
      </w:rPr>
    </w:lvl>
    <w:lvl w:ilvl="1" w:tplc="58AC5266" w:tentative="1">
      <w:start w:val="1"/>
      <w:numFmt w:val="lowerLetter"/>
      <w:lvlText w:val="%2)"/>
      <w:lvlJc w:val="left"/>
      <w:pPr>
        <w:ind w:left="840" w:hanging="420"/>
      </w:pPr>
    </w:lvl>
    <w:lvl w:ilvl="2" w:tplc="9A4C0186" w:tentative="1">
      <w:start w:val="1"/>
      <w:numFmt w:val="lowerRoman"/>
      <w:lvlText w:val="%3."/>
      <w:lvlJc w:val="right"/>
      <w:pPr>
        <w:ind w:left="1260" w:hanging="420"/>
      </w:pPr>
    </w:lvl>
    <w:lvl w:ilvl="3" w:tplc="ECD66792" w:tentative="1">
      <w:start w:val="1"/>
      <w:numFmt w:val="decimal"/>
      <w:lvlText w:val="%4."/>
      <w:lvlJc w:val="left"/>
      <w:pPr>
        <w:ind w:left="1680" w:hanging="420"/>
      </w:pPr>
    </w:lvl>
    <w:lvl w:ilvl="4" w:tplc="DC08B92E" w:tentative="1">
      <w:start w:val="1"/>
      <w:numFmt w:val="lowerLetter"/>
      <w:lvlText w:val="%5)"/>
      <w:lvlJc w:val="left"/>
      <w:pPr>
        <w:ind w:left="2100" w:hanging="420"/>
      </w:pPr>
    </w:lvl>
    <w:lvl w:ilvl="5" w:tplc="B418A76C" w:tentative="1">
      <w:start w:val="1"/>
      <w:numFmt w:val="lowerRoman"/>
      <w:lvlText w:val="%6."/>
      <w:lvlJc w:val="right"/>
      <w:pPr>
        <w:ind w:left="2520" w:hanging="420"/>
      </w:pPr>
    </w:lvl>
    <w:lvl w:ilvl="6" w:tplc="65CA6C92" w:tentative="1">
      <w:start w:val="1"/>
      <w:numFmt w:val="decimal"/>
      <w:lvlText w:val="%7."/>
      <w:lvlJc w:val="left"/>
      <w:pPr>
        <w:ind w:left="2940" w:hanging="420"/>
      </w:pPr>
    </w:lvl>
    <w:lvl w:ilvl="7" w:tplc="9EA811F8" w:tentative="1">
      <w:start w:val="1"/>
      <w:numFmt w:val="lowerLetter"/>
      <w:lvlText w:val="%8)"/>
      <w:lvlJc w:val="left"/>
      <w:pPr>
        <w:ind w:left="3360" w:hanging="420"/>
      </w:pPr>
    </w:lvl>
    <w:lvl w:ilvl="8" w:tplc="DA2EC3D8" w:tentative="1">
      <w:start w:val="1"/>
      <w:numFmt w:val="lowerRoman"/>
      <w:lvlText w:val="%9."/>
      <w:lvlJc w:val="right"/>
      <w:pPr>
        <w:ind w:left="3780" w:hanging="420"/>
      </w:pPr>
    </w:lvl>
  </w:abstractNum>
  <w:abstractNum w:abstractNumId="12">
    <w:nsid w:val="7E7107A7"/>
    <w:multiLevelType w:val="hybridMultilevel"/>
    <w:tmpl w:val="B15C9F64"/>
    <w:lvl w:ilvl="0" w:tplc="F4D8BE1E">
      <w:start w:val="1"/>
      <w:numFmt w:val="bullet"/>
      <w:lvlText w:val=""/>
      <w:lvlJc w:val="left"/>
      <w:pPr>
        <w:ind w:left="420" w:hanging="420"/>
      </w:pPr>
      <w:rPr>
        <w:rFonts w:ascii="Wingdings" w:hAnsi="Wingdings" w:hint="default"/>
      </w:rPr>
    </w:lvl>
    <w:lvl w:ilvl="1" w:tplc="0AF850D2" w:tentative="1">
      <w:start w:val="1"/>
      <w:numFmt w:val="bullet"/>
      <w:lvlText w:val=""/>
      <w:lvlJc w:val="left"/>
      <w:pPr>
        <w:ind w:left="840" w:hanging="420"/>
      </w:pPr>
      <w:rPr>
        <w:rFonts w:ascii="Wingdings" w:hAnsi="Wingdings" w:hint="default"/>
      </w:rPr>
    </w:lvl>
    <w:lvl w:ilvl="2" w:tplc="0F686520" w:tentative="1">
      <w:start w:val="1"/>
      <w:numFmt w:val="bullet"/>
      <w:lvlText w:val=""/>
      <w:lvlJc w:val="left"/>
      <w:pPr>
        <w:ind w:left="1260" w:hanging="420"/>
      </w:pPr>
      <w:rPr>
        <w:rFonts w:ascii="Wingdings" w:hAnsi="Wingdings" w:hint="default"/>
      </w:rPr>
    </w:lvl>
    <w:lvl w:ilvl="3" w:tplc="D3CCBBAE" w:tentative="1">
      <w:start w:val="1"/>
      <w:numFmt w:val="bullet"/>
      <w:lvlText w:val=""/>
      <w:lvlJc w:val="left"/>
      <w:pPr>
        <w:ind w:left="1680" w:hanging="420"/>
      </w:pPr>
      <w:rPr>
        <w:rFonts w:ascii="Wingdings" w:hAnsi="Wingdings" w:hint="default"/>
      </w:rPr>
    </w:lvl>
    <w:lvl w:ilvl="4" w:tplc="7230161A" w:tentative="1">
      <w:start w:val="1"/>
      <w:numFmt w:val="bullet"/>
      <w:lvlText w:val=""/>
      <w:lvlJc w:val="left"/>
      <w:pPr>
        <w:ind w:left="2100" w:hanging="420"/>
      </w:pPr>
      <w:rPr>
        <w:rFonts w:ascii="Wingdings" w:hAnsi="Wingdings" w:hint="default"/>
      </w:rPr>
    </w:lvl>
    <w:lvl w:ilvl="5" w:tplc="4B321C64" w:tentative="1">
      <w:start w:val="1"/>
      <w:numFmt w:val="bullet"/>
      <w:lvlText w:val=""/>
      <w:lvlJc w:val="left"/>
      <w:pPr>
        <w:ind w:left="2520" w:hanging="420"/>
      </w:pPr>
      <w:rPr>
        <w:rFonts w:ascii="Wingdings" w:hAnsi="Wingdings" w:hint="default"/>
      </w:rPr>
    </w:lvl>
    <w:lvl w:ilvl="6" w:tplc="83D2A5D8" w:tentative="1">
      <w:start w:val="1"/>
      <w:numFmt w:val="bullet"/>
      <w:lvlText w:val=""/>
      <w:lvlJc w:val="left"/>
      <w:pPr>
        <w:ind w:left="2940" w:hanging="420"/>
      </w:pPr>
      <w:rPr>
        <w:rFonts w:ascii="Wingdings" w:hAnsi="Wingdings" w:hint="default"/>
      </w:rPr>
    </w:lvl>
    <w:lvl w:ilvl="7" w:tplc="D860830A" w:tentative="1">
      <w:start w:val="1"/>
      <w:numFmt w:val="bullet"/>
      <w:lvlText w:val=""/>
      <w:lvlJc w:val="left"/>
      <w:pPr>
        <w:ind w:left="3360" w:hanging="420"/>
      </w:pPr>
      <w:rPr>
        <w:rFonts w:ascii="Wingdings" w:hAnsi="Wingdings" w:hint="default"/>
      </w:rPr>
    </w:lvl>
    <w:lvl w:ilvl="8" w:tplc="AA843A94" w:tentative="1">
      <w:start w:val="1"/>
      <w:numFmt w:val="bullet"/>
      <w:lvlText w:val=""/>
      <w:lvlJc w:val="left"/>
      <w:pPr>
        <w:ind w:left="3780" w:hanging="42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0"/>
  </w:num>
  <w:num w:numId="7">
    <w:abstractNumId w:val="0"/>
  </w:num>
  <w:num w:numId="8">
    <w:abstractNumId w:val="9"/>
  </w:num>
  <w:num w:numId="9">
    <w:abstractNumId w:val="4"/>
  </w:num>
  <w:num w:numId="10">
    <w:abstractNumId w:val="11"/>
  </w:num>
  <w:num w:numId="11">
    <w:abstractNumId w:val="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1750B"/>
    <w:rsid w:val="00027835"/>
    <w:rsid w:val="000551BC"/>
    <w:rsid w:val="0005594E"/>
    <w:rsid w:val="00067565"/>
    <w:rsid w:val="00094095"/>
    <w:rsid w:val="000A3CA7"/>
    <w:rsid w:val="000A77A5"/>
    <w:rsid w:val="000D6356"/>
    <w:rsid w:val="000E7FC9"/>
    <w:rsid w:val="000F306A"/>
    <w:rsid w:val="000F3F86"/>
    <w:rsid w:val="00100B60"/>
    <w:rsid w:val="00113543"/>
    <w:rsid w:val="00117B9E"/>
    <w:rsid w:val="00124597"/>
    <w:rsid w:val="001512E3"/>
    <w:rsid w:val="0019247E"/>
    <w:rsid w:val="001A0880"/>
    <w:rsid w:val="001A37FC"/>
    <w:rsid w:val="001A6258"/>
    <w:rsid w:val="001C1B23"/>
    <w:rsid w:val="001C3AD5"/>
    <w:rsid w:val="0020313A"/>
    <w:rsid w:val="00210BC9"/>
    <w:rsid w:val="002128F6"/>
    <w:rsid w:val="002158DC"/>
    <w:rsid w:val="002213B3"/>
    <w:rsid w:val="002269DB"/>
    <w:rsid w:val="00245776"/>
    <w:rsid w:val="0025240B"/>
    <w:rsid w:val="002608F8"/>
    <w:rsid w:val="00262658"/>
    <w:rsid w:val="0027100D"/>
    <w:rsid w:val="00297506"/>
    <w:rsid w:val="002D54A4"/>
    <w:rsid w:val="002E0740"/>
    <w:rsid w:val="002E1C1C"/>
    <w:rsid w:val="002E2C9F"/>
    <w:rsid w:val="002E720A"/>
    <w:rsid w:val="002F2D60"/>
    <w:rsid w:val="002F3A72"/>
    <w:rsid w:val="002F724B"/>
    <w:rsid w:val="00305305"/>
    <w:rsid w:val="00306FB0"/>
    <w:rsid w:val="00307976"/>
    <w:rsid w:val="0031093F"/>
    <w:rsid w:val="00311210"/>
    <w:rsid w:val="003145BC"/>
    <w:rsid w:val="003170BD"/>
    <w:rsid w:val="00320D56"/>
    <w:rsid w:val="00324AD4"/>
    <w:rsid w:val="003340EB"/>
    <w:rsid w:val="00340ACD"/>
    <w:rsid w:val="00350D45"/>
    <w:rsid w:val="0037036A"/>
    <w:rsid w:val="00371BC9"/>
    <w:rsid w:val="003A16B4"/>
    <w:rsid w:val="003B6581"/>
    <w:rsid w:val="003C0156"/>
    <w:rsid w:val="003F170C"/>
    <w:rsid w:val="004030E1"/>
    <w:rsid w:val="00420292"/>
    <w:rsid w:val="004261DB"/>
    <w:rsid w:val="004316EF"/>
    <w:rsid w:val="00436AF4"/>
    <w:rsid w:val="0044015B"/>
    <w:rsid w:val="00445F6B"/>
    <w:rsid w:val="00452418"/>
    <w:rsid w:val="00462174"/>
    <w:rsid w:val="00477DDE"/>
    <w:rsid w:val="004A0F0A"/>
    <w:rsid w:val="004E1994"/>
    <w:rsid w:val="004E27C5"/>
    <w:rsid w:val="004E39F4"/>
    <w:rsid w:val="004E5BA2"/>
    <w:rsid w:val="004F53A7"/>
    <w:rsid w:val="0051239F"/>
    <w:rsid w:val="00515347"/>
    <w:rsid w:val="00557FA3"/>
    <w:rsid w:val="00566CC7"/>
    <w:rsid w:val="005674E8"/>
    <w:rsid w:val="00585F58"/>
    <w:rsid w:val="005B44EF"/>
    <w:rsid w:val="005B533D"/>
    <w:rsid w:val="005B5DB2"/>
    <w:rsid w:val="005C0FBD"/>
    <w:rsid w:val="005C3D32"/>
    <w:rsid w:val="005D1B7F"/>
    <w:rsid w:val="005F167B"/>
    <w:rsid w:val="00625638"/>
    <w:rsid w:val="006300C0"/>
    <w:rsid w:val="0063752E"/>
    <w:rsid w:val="00647DC7"/>
    <w:rsid w:val="0065427D"/>
    <w:rsid w:val="00661E31"/>
    <w:rsid w:val="00667420"/>
    <w:rsid w:val="00675286"/>
    <w:rsid w:val="00683FCD"/>
    <w:rsid w:val="00687CD7"/>
    <w:rsid w:val="00692DA5"/>
    <w:rsid w:val="006A4F76"/>
    <w:rsid w:val="006A5728"/>
    <w:rsid w:val="006A67CA"/>
    <w:rsid w:val="006B49BF"/>
    <w:rsid w:val="006C4B90"/>
    <w:rsid w:val="006D5A0F"/>
    <w:rsid w:val="006F55A3"/>
    <w:rsid w:val="006F6383"/>
    <w:rsid w:val="00720227"/>
    <w:rsid w:val="00736746"/>
    <w:rsid w:val="007403B4"/>
    <w:rsid w:val="007411D0"/>
    <w:rsid w:val="00745DBE"/>
    <w:rsid w:val="0074694B"/>
    <w:rsid w:val="00751D95"/>
    <w:rsid w:val="00775B85"/>
    <w:rsid w:val="00787DD4"/>
    <w:rsid w:val="007A19CD"/>
    <w:rsid w:val="007C000E"/>
    <w:rsid w:val="007C3F23"/>
    <w:rsid w:val="007C654E"/>
    <w:rsid w:val="007C7803"/>
    <w:rsid w:val="007E1B1F"/>
    <w:rsid w:val="007F0687"/>
    <w:rsid w:val="007F5F08"/>
    <w:rsid w:val="008010AD"/>
    <w:rsid w:val="0080354C"/>
    <w:rsid w:val="0080386C"/>
    <w:rsid w:val="0080558F"/>
    <w:rsid w:val="00822970"/>
    <w:rsid w:val="00824915"/>
    <w:rsid w:val="0084303C"/>
    <w:rsid w:val="0085010B"/>
    <w:rsid w:val="00860BF2"/>
    <w:rsid w:val="0088126D"/>
    <w:rsid w:val="00885D99"/>
    <w:rsid w:val="008926BD"/>
    <w:rsid w:val="0089745C"/>
    <w:rsid w:val="008A7ED7"/>
    <w:rsid w:val="008B22FB"/>
    <w:rsid w:val="008C7D59"/>
    <w:rsid w:val="008D267B"/>
    <w:rsid w:val="008F299A"/>
    <w:rsid w:val="008F634B"/>
    <w:rsid w:val="0093097F"/>
    <w:rsid w:val="00932119"/>
    <w:rsid w:val="00952499"/>
    <w:rsid w:val="0095347A"/>
    <w:rsid w:val="009540AF"/>
    <w:rsid w:val="009733B4"/>
    <w:rsid w:val="00974D61"/>
    <w:rsid w:val="009948B0"/>
    <w:rsid w:val="009A7BF2"/>
    <w:rsid w:val="009B2581"/>
    <w:rsid w:val="009B45A7"/>
    <w:rsid w:val="009B576E"/>
    <w:rsid w:val="009C5ACB"/>
    <w:rsid w:val="009D6005"/>
    <w:rsid w:val="009E5752"/>
    <w:rsid w:val="009F5448"/>
    <w:rsid w:val="009F7262"/>
    <w:rsid w:val="009F7FE9"/>
    <w:rsid w:val="00A2370A"/>
    <w:rsid w:val="00A40598"/>
    <w:rsid w:val="00A43A3E"/>
    <w:rsid w:val="00A62F9C"/>
    <w:rsid w:val="00A67610"/>
    <w:rsid w:val="00A76E06"/>
    <w:rsid w:val="00A77BD3"/>
    <w:rsid w:val="00A8032F"/>
    <w:rsid w:val="00AA17F3"/>
    <w:rsid w:val="00AB40CB"/>
    <w:rsid w:val="00AD21B5"/>
    <w:rsid w:val="00AE4C10"/>
    <w:rsid w:val="00B01090"/>
    <w:rsid w:val="00B043A6"/>
    <w:rsid w:val="00B050A9"/>
    <w:rsid w:val="00B10A5E"/>
    <w:rsid w:val="00B12A4B"/>
    <w:rsid w:val="00B13FF6"/>
    <w:rsid w:val="00B16151"/>
    <w:rsid w:val="00B329DD"/>
    <w:rsid w:val="00B357DC"/>
    <w:rsid w:val="00B37A1D"/>
    <w:rsid w:val="00B40E62"/>
    <w:rsid w:val="00B41B52"/>
    <w:rsid w:val="00B54C38"/>
    <w:rsid w:val="00B64678"/>
    <w:rsid w:val="00B708EC"/>
    <w:rsid w:val="00B87F0D"/>
    <w:rsid w:val="00B93094"/>
    <w:rsid w:val="00B97BB6"/>
    <w:rsid w:val="00BA0750"/>
    <w:rsid w:val="00BA7437"/>
    <w:rsid w:val="00BB2377"/>
    <w:rsid w:val="00BB3798"/>
    <w:rsid w:val="00BD20A5"/>
    <w:rsid w:val="00BD3D34"/>
    <w:rsid w:val="00BD6EBE"/>
    <w:rsid w:val="00BE11DE"/>
    <w:rsid w:val="00BF0D84"/>
    <w:rsid w:val="00C06047"/>
    <w:rsid w:val="00C20F36"/>
    <w:rsid w:val="00C23832"/>
    <w:rsid w:val="00C318CE"/>
    <w:rsid w:val="00C32475"/>
    <w:rsid w:val="00C35929"/>
    <w:rsid w:val="00C52346"/>
    <w:rsid w:val="00C62172"/>
    <w:rsid w:val="00C76979"/>
    <w:rsid w:val="00C8184D"/>
    <w:rsid w:val="00C9068E"/>
    <w:rsid w:val="00C94351"/>
    <w:rsid w:val="00CB754F"/>
    <w:rsid w:val="00CD4254"/>
    <w:rsid w:val="00CE2A82"/>
    <w:rsid w:val="00CE4D36"/>
    <w:rsid w:val="00CF5443"/>
    <w:rsid w:val="00CF6946"/>
    <w:rsid w:val="00D001A9"/>
    <w:rsid w:val="00D15F88"/>
    <w:rsid w:val="00D21777"/>
    <w:rsid w:val="00D25335"/>
    <w:rsid w:val="00D451A4"/>
    <w:rsid w:val="00D45C93"/>
    <w:rsid w:val="00D515E7"/>
    <w:rsid w:val="00D86949"/>
    <w:rsid w:val="00DA2017"/>
    <w:rsid w:val="00DA2830"/>
    <w:rsid w:val="00DB6E88"/>
    <w:rsid w:val="00DC70AB"/>
    <w:rsid w:val="00DE453F"/>
    <w:rsid w:val="00DF4BCE"/>
    <w:rsid w:val="00DF76C1"/>
    <w:rsid w:val="00DF78D8"/>
    <w:rsid w:val="00E11C0D"/>
    <w:rsid w:val="00E32A0C"/>
    <w:rsid w:val="00EA629A"/>
    <w:rsid w:val="00EA6C92"/>
    <w:rsid w:val="00EA738D"/>
    <w:rsid w:val="00EB0EE6"/>
    <w:rsid w:val="00ED21B1"/>
    <w:rsid w:val="00ED3AED"/>
    <w:rsid w:val="00ED5D85"/>
    <w:rsid w:val="00EE2784"/>
    <w:rsid w:val="00EE4AF0"/>
    <w:rsid w:val="00EE5DF0"/>
    <w:rsid w:val="00EF2222"/>
    <w:rsid w:val="00F14C9D"/>
    <w:rsid w:val="00F16269"/>
    <w:rsid w:val="00F42BAC"/>
    <w:rsid w:val="00F5086B"/>
    <w:rsid w:val="00F57936"/>
    <w:rsid w:val="00F87C1F"/>
    <w:rsid w:val="00F917BF"/>
    <w:rsid w:val="00FB05C5"/>
    <w:rsid w:val="00FD69F4"/>
    <w:rsid w:val="00FE0884"/>
    <w:rsid w:val="00FE1D22"/>
    <w:rsid w:val="00FE3C66"/>
    <w:rsid w:val="00FE4CAC"/>
    <w:rsid w:val="00FF2D6D"/>
    <w:rsid w:val="00FF5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C9B765"/>
  <w15:chartTrackingRefBased/>
  <w15:docId w15:val="{52678BA6-438C-4C87-BC23-6F6DFA52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sz w:val="18"/>
      <w:szCs w:val="18"/>
    </w:rPr>
  </w:style>
  <w:style w:type="character" w:customStyle="1" w:styleId="Char1">
    <w:name w:val="页脚 Char"/>
    <w:link w:val="a7"/>
    <w:uiPriority w:val="99"/>
    <w:rsid w:val="00D21777"/>
    <w:rPr>
      <w:sz w:val="18"/>
      <w:szCs w:val="18"/>
    </w:rPr>
  </w:style>
  <w:style w:type="paragraph" w:styleId="a8">
    <w:name w:val="Balloon Text"/>
    <w:basedOn w:val="a"/>
    <w:link w:val="Char2"/>
    <w:uiPriority w:val="99"/>
    <w:semiHidden/>
    <w:unhideWhenUsed/>
    <w:rsid w:val="00EE2784"/>
    <w:rPr>
      <w:sz w:val="18"/>
      <w:szCs w:val="18"/>
    </w:rPr>
  </w:style>
  <w:style w:type="character" w:customStyle="1" w:styleId="Char2">
    <w:name w:val="批注框文本 Char"/>
    <w:link w:val="a8"/>
    <w:uiPriority w:val="99"/>
    <w:semiHidden/>
    <w:rsid w:val="00EE2784"/>
    <w:rPr>
      <w:kern w:val="2"/>
      <w:sz w:val="18"/>
      <w:szCs w:val="18"/>
    </w:rPr>
  </w:style>
  <w:style w:type="paragraph" w:customStyle="1" w:styleId="1">
    <w:name w:val="列出段落1"/>
    <w:basedOn w:val="a"/>
    <w:uiPriority w:val="34"/>
    <w:qFormat/>
    <w:rsid w:val="00BA7437"/>
    <w:pPr>
      <w:ind w:firstLineChars="200" w:firstLine="420"/>
    </w:pPr>
  </w:style>
  <w:style w:type="paragraph" w:styleId="a9">
    <w:name w:val="List Paragraph"/>
    <w:basedOn w:val="a"/>
    <w:uiPriority w:val="34"/>
    <w:qFormat/>
    <w:rsid w:val="000E7FC9"/>
    <w:pPr>
      <w:ind w:firstLineChars="200" w:firstLine="420"/>
    </w:pPr>
  </w:style>
  <w:style w:type="paragraph" w:styleId="aa">
    <w:name w:val="footnote text"/>
    <w:basedOn w:val="a"/>
    <w:link w:val="Char3"/>
    <w:uiPriority w:val="99"/>
    <w:semiHidden/>
    <w:rsid w:val="00D001A9"/>
    <w:pPr>
      <w:snapToGrid w:val="0"/>
      <w:jc w:val="left"/>
    </w:pPr>
    <w:rPr>
      <w:rFonts w:ascii="Times New Roman" w:eastAsia="PMingLiU" w:hAnsi="Times New Roman"/>
      <w:sz w:val="20"/>
      <w:szCs w:val="20"/>
      <w:lang w:eastAsia="zh-TW"/>
    </w:rPr>
  </w:style>
  <w:style w:type="character" w:customStyle="1" w:styleId="Char3">
    <w:name w:val="脚注文本 Char"/>
    <w:link w:val="aa"/>
    <w:uiPriority w:val="99"/>
    <w:semiHidden/>
    <w:rsid w:val="00D001A9"/>
    <w:rPr>
      <w:rFonts w:ascii="Times New Roman" w:eastAsia="PMingLiU" w:hAnsi="Times New Roman"/>
      <w:kern w:val="2"/>
      <w:lang w:eastAsia="zh-TW"/>
    </w:rPr>
  </w:style>
  <w:style w:type="character" w:styleId="ab">
    <w:name w:val="footnote reference"/>
    <w:uiPriority w:val="99"/>
    <w:semiHidden/>
    <w:unhideWhenUsed/>
    <w:rsid w:val="0074694B"/>
    <w:rPr>
      <w:vertAlign w:val="superscript"/>
    </w:rPr>
  </w:style>
  <w:style w:type="character" w:styleId="ac">
    <w:name w:val="annotation reference"/>
    <w:basedOn w:val="a0"/>
    <w:uiPriority w:val="99"/>
    <w:semiHidden/>
    <w:unhideWhenUsed/>
    <w:rsid w:val="00EA738D"/>
    <w:rPr>
      <w:sz w:val="21"/>
      <w:szCs w:val="21"/>
    </w:rPr>
  </w:style>
  <w:style w:type="paragraph" w:styleId="ad">
    <w:name w:val="annotation text"/>
    <w:basedOn w:val="a"/>
    <w:link w:val="Char4"/>
    <w:uiPriority w:val="99"/>
    <w:semiHidden/>
    <w:unhideWhenUsed/>
    <w:rsid w:val="00EA738D"/>
    <w:pPr>
      <w:jc w:val="left"/>
    </w:pPr>
  </w:style>
  <w:style w:type="character" w:customStyle="1" w:styleId="Char4">
    <w:name w:val="批注文字 Char"/>
    <w:basedOn w:val="a0"/>
    <w:link w:val="ad"/>
    <w:uiPriority w:val="99"/>
    <w:semiHidden/>
    <w:rsid w:val="00EA738D"/>
    <w:rPr>
      <w:kern w:val="2"/>
      <w:sz w:val="21"/>
      <w:szCs w:val="22"/>
    </w:rPr>
  </w:style>
  <w:style w:type="paragraph" w:styleId="ae">
    <w:name w:val="annotation subject"/>
    <w:basedOn w:val="ad"/>
    <w:next w:val="ad"/>
    <w:link w:val="Char5"/>
    <w:uiPriority w:val="99"/>
    <w:semiHidden/>
    <w:unhideWhenUsed/>
    <w:rsid w:val="00EA738D"/>
    <w:rPr>
      <w:b/>
      <w:bCs/>
    </w:rPr>
  </w:style>
  <w:style w:type="character" w:customStyle="1" w:styleId="Char5">
    <w:name w:val="批注主题 Char"/>
    <w:basedOn w:val="Char4"/>
    <w:link w:val="ae"/>
    <w:uiPriority w:val="99"/>
    <w:semiHidden/>
    <w:rsid w:val="00EA738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25EC-06F6-4409-BBA6-6F426262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He</dc:creator>
  <cp:keywords/>
  <cp:lastModifiedBy>JunHe</cp:lastModifiedBy>
  <cp:revision>14</cp:revision>
  <cp:lastPrinted>1899-12-31T16:00:00Z</cp:lastPrinted>
  <dcterms:created xsi:type="dcterms:W3CDTF">2021-08-08T02:26:00Z</dcterms:created>
  <dcterms:modified xsi:type="dcterms:W3CDTF">2021-08-17T05:04:00Z</dcterms:modified>
</cp:coreProperties>
</file>