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E75F8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75F8B" w:rsidRPr="00E75F8B">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E75F8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75F8B">
              <w:rPr>
                <w:rFonts w:ascii="黑体" w:eastAsia="黑体" w:hAnsi="黑体"/>
                <w:sz w:val="21"/>
                <w:szCs w:val="21"/>
              </w:rPr>
              <w:t>D38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75F8B">
        <w:rPr>
          <w:rFonts w:ascii="黑体" w:eastAsia="黑体" w:hint="eastAsia"/>
          <w:b w:val="0"/>
          <w:w w:val="100"/>
          <w:sz w:val="48"/>
        </w:rPr>
        <w:t>广西壮族</w:t>
      </w:r>
      <w:r w:rsidR="00E75F8B">
        <w:rPr>
          <w:rFonts w:ascii="黑体" w:eastAsia="黑体"/>
          <w:b w:val="0"/>
          <w:w w:val="100"/>
          <w:sz w:val="48"/>
        </w:rPr>
        <w:t>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5F7D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A060E" w:rsidRPr="008A060E">
        <w:rPr>
          <w:rFonts w:hint="eastAsia"/>
        </w:rPr>
        <w:t>岩溶山区半枫荷套种地枫皮和黄精立体种植技术</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75F8B" w:rsidRPr="00E75F8B">
        <w:rPr>
          <w:rFonts w:eastAsia="黑体" w:hint="eastAsia"/>
          <w:noProof/>
          <w:szCs w:val="28"/>
        </w:rPr>
        <w:t>Technical regulations for interplanting of Semiliquidambar cathayensis H. T. Chang</w:t>
      </w:r>
      <w:r w:rsidR="00E75F8B" w:rsidRPr="00E75F8B">
        <w:rPr>
          <w:rFonts w:eastAsia="黑体" w:hint="eastAsia"/>
          <w:noProof/>
          <w:szCs w:val="28"/>
        </w:rPr>
        <w:t>，</w:t>
      </w:r>
      <w:r w:rsidR="00E75F8B" w:rsidRPr="00E75F8B">
        <w:rPr>
          <w:rFonts w:eastAsia="黑体" w:hint="eastAsia"/>
          <w:noProof/>
          <w:szCs w:val="28"/>
        </w:rPr>
        <w:t>Illicium difengpi K.I.B.et K.I.M and Polygonatum cyrtonema Hua in Karst mountainous area</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E49E8">
        <w:rPr>
          <w:noProof/>
          <w:sz w:val="24"/>
          <w:szCs w:val="28"/>
        </w:rPr>
      </w:r>
      <w:r w:rsidR="009E49E8">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75F8B">
        <w:rPr>
          <w:rFonts w:hint="eastAsia"/>
          <w:noProof/>
          <w:sz w:val="21"/>
          <w:szCs w:val="28"/>
        </w:rPr>
        <w:t>（本草案完成时间：</w:t>
      </w:r>
      <w:r w:rsidR="00E75F8B">
        <w:rPr>
          <w:rFonts w:hint="eastAsia"/>
          <w:noProof/>
          <w:sz w:val="21"/>
          <w:szCs w:val="28"/>
        </w:rPr>
        <w:t>2021.4.</w:t>
      </w:r>
      <w:r w:rsidR="004A6B9C">
        <w:rPr>
          <w:noProof/>
          <w:sz w:val="21"/>
          <w:szCs w:val="28"/>
        </w:rPr>
        <w:t>1</w:t>
      </w:r>
      <w:r w:rsidR="00E75F8B">
        <w:rPr>
          <w:rFonts w:hint="eastAsia"/>
          <w:noProof/>
          <w:sz w:val="21"/>
          <w:szCs w:val="28"/>
        </w:rPr>
        <w:t>2</w:t>
      </w:r>
      <w:r w:rsidR="00E75F8B">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E49E8">
        <w:rPr>
          <w:b/>
          <w:noProof/>
          <w:sz w:val="21"/>
          <w:szCs w:val="28"/>
        </w:rPr>
      </w:r>
      <w:r w:rsidR="009E49E8">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75F8B">
        <w:rPr>
          <w:rFonts w:ascii="黑体"/>
        </w:rPr>
        <w:t>2021</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E75F8B">
        <w:rPr>
          <w:rFonts w:ascii="黑体"/>
        </w:rPr>
        <w:t>12</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E75F8B">
        <w:rPr>
          <w:rFonts w:ascii="黑体"/>
        </w:rPr>
        <w:t>2021</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E75F8B">
        <w:rPr>
          <w:rFonts w:ascii="黑体"/>
        </w:rPr>
        <w:t>12</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8FBDAC1" wp14:editId="7104238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1F86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B36E7" w:rsidRDefault="00FB36E7" w:rsidP="00FB36E7">
      <w:pPr>
        <w:pStyle w:val="a6"/>
        <w:spacing w:after="468"/>
      </w:pPr>
      <w:bookmarkStart w:id="21" w:name="BookMark2"/>
      <w:r w:rsidRPr="00FB36E7">
        <w:rPr>
          <w:spacing w:val="320"/>
        </w:rPr>
        <w:lastRenderedPageBreak/>
        <w:t>前</w:t>
      </w:r>
      <w:r>
        <w:t>言</w:t>
      </w:r>
    </w:p>
    <w:p w:rsidR="00FB36E7" w:rsidRDefault="00FB36E7" w:rsidP="00FB36E7">
      <w:pPr>
        <w:pStyle w:val="affff6"/>
        <w:ind w:firstLine="420"/>
      </w:pPr>
      <w:r>
        <w:rPr>
          <w:rFonts w:hint="eastAsia"/>
        </w:rPr>
        <w:t>本文件按照GB/T 1.1—2020《标准化工作导则  第1部分：标准化文件的结构和起草规则》的规定起草。</w:t>
      </w:r>
    </w:p>
    <w:p w:rsidR="00FB36E7" w:rsidRDefault="00FB36E7" w:rsidP="00FB36E7">
      <w:pPr>
        <w:pStyle w:val="affff6"/>
        <w:ind w:firstLine="420"/>
      </w:pPr>
      <w:r>
        <w:rPr>
          <w:rFonts w:hint="eastAsia"/>
        </w:rPr>
        <w:t>本文件由广西</w:t>
      </w:r>
      <w:r>
        <w:t>科学院</w:t>
      </w:r>
      <w:r>
        <w:rPr>
          <w:rFonts w:hint="eastAsia"/>
        </w:rPr>
        <w:t>提出。</w:t>
      </w:r>
    </w:p>
    <w:p w:rsidR="00FB36E7" w:rsidRDefault="00FB36E7" w:rsidP="00FB36E7">
      <w:pPr>
        <w:pStyle w:val="affff6"/>
        <w:ind w:firstLine="420"/>
      </w:pPr>
      <w:r>
        <w:rPr>
          <w:rFonts w:hint="eastAsia"/>
        </w:rPr>
        <w:t>本文件由广西科学院归口。</w:t>
      </w:r>
    </w:p>
    <w:p w:rsidR="00FB36E7" w:rsidRDefault="00FB36E7" w:rsidP="00FB36E7">
      <w:pPr>
        <w:pStyle w:val="affff6"/>
        <w:ind w:firstLine="420"/>
      </w:pPr>
      <w:r>
        <w:rPr>
          <w:rFonts w:hint="eastAsia"/>
        </w:rPr>
        <w:t>本文件起草单位：广西</w:t>
      </w:r>
      <w:r>
        <w:t>壮族自治区中国科学院广西植物研究所</w:t>
      </w:r>
    </w:p>
    <w:p w:rsidR="00FB36E7" w:rsidRDefault="00FB36E7" w:rsidP="00FB36E7">
      <w:pPr>
        <w:pStyle w:val="affff6"/>
        <w:ind w:firstLine="420"/>
      </w:pPr>
      <w:r>
        <w:rPr>
          <w:rFonts w:hint="eastAsia"/>
        </w:rPr>
        <w:t>本文件主要起草人：</w:t>
      </w:r>
      <w:r w:rsidR="00016D44" w:rsidRPr="00016D44">
        <w:rPr>
          <w:rFonts w:hint="eastAsia"/>
        </w:rPr>
        <w:t>唐辉、王满莲、梁惠凌、刘宝玉、吴超</w:t>
      </w:r>
      <w:r w:rsidR="007C6281">
        <w:rPr>
          <w:rFonts w:hint="eastAsia"/>
        </w:rPr>
        <w:t>、</w:t>
      </w:r>
      <w:r w:rsidR="007C6281">
        <w:t>颜小捷</w:t>
      </w:r>
    </w:p>
    <w:p w:rsidR="00FB36E7" w:rsidRDefault="00FB36E7" w:rsidP="00FB36E7">
      <w:pPr>
        <w:pStyle w:val="affff6"/>
        <w:ind w:firstLine="420"/>
      </w:pPr>
    </w:p>
    <w:p w:rsidR="00FB36E7" w:rsidRPr="00FB36E7" w:rsidRDefault="00FB36E7" w:rsidP="00FB36E7">
      <w:pPr>
        <w:pStyle w:val="affff6"/>
        <w:ind w:firstLine="420"/>
        <w:sectPr w:rsidR="00FB36E7" w:rsidRPr="00FB36E7" w:rsidSect="00FB36E7">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C826CE60CAD4D6294D3D492E9846640"/>
        </w:placeholder>
      </w:sdtPr>
      <w:sdtEndPr/>
      <w:sdtContent>
        <w:bookmarkStart w:id="23" w:name="NEW_STAND_NAME" w:displacedByCustomXml="prev"/>
        <w:p w:rsidR="00F26B7E" w:rsidRPr="00F26B7E" w:rsidRDefault="008A060E" w:rsidP="008A060E">
          <w:pPr>
            <w:pStyle w:val="afffffffff1"/>
            <w:spacing w:beforeLines="100" w:before="312" w:afterLines="220" w:after="686"/>
          </w:pPr>
          <w:r>
            <w:rPr>
              <w:rFonts w:hint="eastAsia"/>
            </w:rPr>
            <w:t>岩溶山区半枫荷套种地枫皮和黄精立体种植技术</w:t>
          </w:r>
        </w:p>
      </w:sdtContent>
    </w:sdt>
    <w:bookmarkEnd w:id="23" w:displacedByCustomXml="prev"/>
    <w:p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6C1EDB" w:rsidRDefault="006C1EDB" w:rsidP="006C1EDB">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本标准规定了岩溶山区半枫荷套种地枫皮和黄精立体种植的产地条件、套种与生产技术、病虫害防治、采收和加工的要求。</w:t>
      </w:r>
    </w:p>
    <w:p w:rsidR="008B0C9C" w:rsidRDefault="006C1EDB" w:rsidP="006C1EDB">
      <w:pPr>
        <w:pStyle w:val="affff6"/>
        <w:ind w:firstLine="420"/>
      </w:pPr>
      <w:r>
        <w:rPr>
          <w:rFonts w:hint="eastAsia"/>
        </w:rPr>
        <w:t>本标准适用于广西壮族自治区境内岩溶山区“</w:t>
      </w:r>
      <w:r w:rsidR="008A060E" w:rsidRPr="008A060E">
        <w:rPr>
          <w:rFonts w:hint="eastAsia"/>
        </w:rPr>
        <w:t>半枫荷套种地枫皮和黄精</w:t>
      </w:r>
      <w:r>
        <w:rPr>
          <w:rFonts w:hint="eastAsia"/>
        </w:rPr>
        <w:t>”立体种植。</w:t>
      </w:r>
    </w:p>
    <w:p w:rsidR="00E2552F" w:rsidRDefault="00E2552F" w:rsidP="00A77CCB">
      <w:pPr>
        <w:pStyle w:val="affc"/>
        <w:spacing w:before="312" w:after="312"/>
      </w:pPr>
      <w:bookmarkStart w:id="37" w:name="_Toc26718931"/>
      <w:bookmarkStart w:id="38" w:name="_Toc26986531"/>
      <w:bookmarkStart w:id="39" w:name="_Toc26986772"/>
      <w:r>
        <w:rPr>
          <w:rFonts w:hint="eastAsia"/>
        </w:rPr>
        <w:t>规范性引用文件</w:t>
      </w:r>
      <w:bookmarkStart w:id="40" w:name="_GoBack"/>
      <w:bookmarkEnd w:id="32"/>
      <w:bookmarkEnd w:id="33"/>
      <w:bookmarkEnd w:id="34"/>
      <w:bookmarkEnd w:id="35"/>
      <w:bookmarkEnd w:id="36"/>
      <w:bookmarkEnd w:id="37"/>
      <w:bookmarkEnd w:id="38"/>
      <w:bookmarkEnd w:id="39"/>
      <w:bookmarkEnd w:id="40"/>
    </w:p>
    <w:sdt>
      <w:sdtPr>
        <w:rPr>
          <w:rFonts w:hint="eastAsia"/>
        </w:rPr>
        <w:id w:val="715848253"/>
        <w:placeholder>
          <w:docPart w:val="DC554F51F5A642C881F78094CB9DEA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C1EDB" w:rsidRDefault="006C1EDB" w:rsidP="006C1EDB">
      <w:pPr>
        <w:pStyle w:val="affff6"/>
        <w:ind w:firstLine="420"/>
      </w:pPr>
      <w:r>
        <w:rPr>
          <w:rFonts w:hint="eastAsia"/>
        </w:rPr>
        <w:t>GB 3095  环境空气质量标准</w:t>
      </w:r>
    </w:p>
    <w:p w:rsidR="006C1EDB" w:rsidRDefault="006C1EDB" w:rsidP="006C1EDB">
      <w:pPr>
        <w:pStyle w:val="affff6"/>
        <w:ind w:firstLine="420"/>
      </w:pPr>
      <w:r>
        <w:rPr>
          <w:rFonts w:hint="eastAsia"/>
        </w:rPr>
        <w:t>GB 5084  农田灌溉水质标准</w:t>
      </w:r>
    </w:p>
    <w:p w:rsidR="006C1EDB" w:rsidRDefault="006C1EDB" w:rsidP="006C1EDB">
      <w:pPr>
        <w:pStyle w:val="affff6"/>
        <w:ind w:firstLine="420"/>
      </w:pPr>
      <w:r>
        <w:rPr>
          <w:rFonts w:hint="eastAsia"/>
        </w:rPr>
        <w:t>GB 15569  农业植物调运检疫规程</w:t>
      </w:r>
    </w:p>
    <w:p w:rsidR="006C1EDB" w:rsidRDefault="006C1EDB" w:rsidP="006C1EDB">
      <w:pPr>
        <w:pStyle w:val="affff6"/>
        <w:ind w:firstLine="420"/>
      </w:pPr>
      <w:r>
        <w:rPr>
          <w:rFonts w:hint="eastAsia"/>
        </w:rPr>
        <w:t>GB 15618  土壤环境质量标准</w:t>
      </w:r>
    </w:p>
    <w:p w:rsidR="006C1EDB" w:rsidRDefault="006C1EDB" w:rsidP="006C1EDB">
      <w:pPr>
        <w:pStyle w:val="affff6"/>
        <w:ind w:firstLine="420"/>
      </w:pPr>
      <w:r>
        <w:rPr>
          <w:rFonts w:hint="eastAsia"/>
        </w:rPr>
        <w:t>GB/T 30768  食品包装用纸与塑料复合膜、袋</w:t>
      </w:r>
    </w:p>
    <w:p w:rsidR="006C1EDB" w:rsidRDefault="006C1EDB" w:rsidP="006C1EDB">
      <w:pPr>
        <w:pStyle w:val="affff6"/>
        <w:ind w:firstLine="420"/>
      </w:pPr>
      <w:r>
        <w:rPr>
          <w:rFonts w:hint="eastAsia"/>
        </w:rPr>
        <w:t>NY/T 1276  农药安全使用规范 总则</w:t>
      </w:r>
    </w:p>
    <w:p w:rsidR="006C1EDB" w:rsidRDefault="006C1EDB" w:rsidP="006C1EDB">
      <w:pPr>
        <w:pStyle w:val="affff6"/>
        <w:ind w:firstLine="420"/>
      </w:pPr>
      <w:r>
        <w:rPr>
          <w:rFonts w:hint="eastAsia"/>
        </w:rPr>
        <w:t>WM/T 2  药用植物及制剂外经贸绿色行业标准</w:t>
      </w:r>
    </w:p>
    <w:p w:rsidR="006C1EDB" w:rsidRDefault="006C1EDB" w:rsidP="006C1EDB">
      <w:pPr>
        <w:pStyle w:val="affff6"/>
        <w:ind w:firstLine="420"/>
      </w:pPr>
      <w:r>
        <w:rPr>
          <w:rFonts w:hint="eastAsia"/>
        </w:rPr>
        <w:t>《中华人民共和国药典》（2015年版）</w:t>
      </w:r>
    </w:p>
    <w:p w:rsidR="00AA6EC9" w:rsidRDefault="006C1EDB" w:rsidP="006C1EDB">
      <w:pPr>
        <w:pStyle w:val="affff6"/>
        <w:ind w:firstLine="420"/>
      </w:pPr>
      <w:r>
        <w:rPr>
          <w:rFonts w:hint="eastAsia"/>
        </w:rPr>
        <w:t>《广西壮药材质量标准汇编（第一卷）》（2008年版）</w:t>
      </w:r>
    </w:p>
    <w:p w:rsidR="00280DC8" w:rsidRPr="008A57E6" w:rsidRDefault="00280DC8" w:rsidP="006C1EDB">
      <w:pPr>
        <w:pStyle w:val="affff6"/>
        <w:ind w:firstLine="420"/>
      </w:pPr>
      <w:r w:rsidRPr="00280DC8">
        <w:t>DB 45/T 1419</w:t>
      </w:r>
      <w:r w:rsidRPr="00280DC8">
        <w:t>—</w:t>
      </w:r>
      <w:r w:rsidRPr="00280DC8">
        <w:t>2016</w:t>
      </w:r>
      <w:r>
        <w:t xml:space="preserve">   </w:t>
      </w:r>
      <w:r w:rsidRPr="00280DC8">
        <w:rPr>
          <w:rFonts w:hint="eastAsia"/>
        </w:rPr>
        <w:t>地枫皮生产技术规程</w:t>
      </w:r>
    </w:p>
    <w:p w:rsidR="00B265BC" w:rsidRPr="00E030F9" w:rsidRDefault="00FD59EB" w:rsidP="00FD59EB">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A1C283F522E84C2DB093701F1975547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A1260" w:rsidRDefault="00C7727A" w:rsidP="00C7727A">
          <w:pPr>
            <w:pStyle w:val="affff6"/>
            <w:ind w:firstLine="420"/>
          </w:pPr>
          <w:r>
            <w:t>下列术语和定义适用于本文件。</w:t>
          </w:r>
        </w:p>
      </w:sdtContent>
    </w:sdt>
    <w:p w:rsidR="001D212F" w:rsidRDefault="001D212F" w:rsidP="00E60C63">
      <w:pPr>
        <w:pStyle w:val="affff6"/>
        <w:ind w:firstLine="420"/>
      </w:pPr>
    </w:p>
    <w:p w:rsidR="009273B3" w:rsidRDefault="00C7727A" w:rsidP="00C7727A">
      <w:pPr>
        <w:pStyle w:val="affd"/>
        <w:spacing w:before="156" w:after="156"/>
      </w:pPr>
      <w:r>
        <w:rPr>
          <w:rFonts w:hint="eastAsia"/>
        </w:rPr>
        <w:t>岩溶</w:t>
      </w:r>
      <w:r>
        <w:t>山区</w:t>
      </w:r>
    </w:p>
    <w:p w:rsidR="00C7727A" w:rsidRDefault="00C7727A" w:rsidP="00C7727A">
      <w:pPr>
        <w:pStyle w:val="affff6"/>
        <w:ind w:firstLine="420"/>
      </w:pPr>
      <w:r w:rsidRPr="00C7727A">
        <w:rPr>
          <w:rFonts w:hint="eastAsia"/>
        </w:rPr>
        <w:t>岩溶又称喀斯特，是指可溶性岩层，如碳酸盐类岩层(石灰岩、白云岩)、硫酸盐类岩层(石膏)和卤素类岩层(岩盐)等受水的化学和物理作用产生的沟槽、裂隙和空洞，以及由于空洞顶板塌</w:t>
      </w:r>
      <w:r w:rsidR="00EC7EC2">
        <w:rPr>
          <w:rFonts w:hint="eastAsia"/>
        </w:rPr>
        <w:t>落使地表产生陷穴、洼地等特殊的地貌形态和水文地质现象作用的总称，往往呈奇特形状，有洞穴、石芽、石沟、石林、溶洞、地下河也有峭壁</w:t>
      </w:r>
      <w:r w:rsidRPr="00C7727A">
        <w:rPr>
          <w:rFonts w:hint="eastAsia"/>
        </w:rPr>
        <w:t xml:space="preserve">。 </w:t>
      </w:r>
      <w:r w:rsidR="00EC7EC2">
        <w:rPr>
          <w:rFonts w:hint="eastAsia"/>
        </w:rPr>
        <w:t>岩溶</w:t>
      </w:r>
      <w:r w:rsidR="00EC7EC2">
        <w:t>山区</w:t>
      </w:r>
      <w:r w:rsidRPr="00C7727A">
        <w:rPr>
          <w:rFonts w:hint="eastAsia"/>
        </w:rPr>
        <w:t>通常指</w:t>
      </w:r>
      <w:r w:rsidR="00EC7EC2">
        <w:rPr>
          <w:rFonts w:hint="eastAsia"/>
        </w:rPr>
        <w:t>具有</w:t>
      </w:r>
      <w:r w:rsidR="00EC7EC2">
        <w:t>岩溶地貌</w:t>
      </w:r>
      <w:r w:rsidR="00EC7EC2">
        <w:rPr>
          <w:rFonts w:hint="eastAsia"/>
        </w:rPr>
        <w:t>并且</w:t>
      </w:r>
      <w:r w:rsidR="00EC7EC2">
        <w:t>多山的</w:t>
      </w:r>
      <w:r w:rsidRPr="00C7727A">
        <w:rPr>
          <w:rFonts w:hint="eastAsia"/>
        </w:rPr>
        <w:t>地区。</w:t>
      </w:r>
    </w:p>
    <w:p w:rsidR="00EC7EC2" w:rsidRDefault="00EC7EC2" w:rsidP="00EC7EC2">
      <w:pPr>
        <w:pStyle w:val="affd"/>
        <w:spacing w:before="156" w:after="156"/>
      </w:pPr>
      <w:r>
        <w:rPr>
          <w:rFonts w:hint="eastAsia"/>
        </w:rPr>
        <w:t>立体</w:t>
      </w:r>
      <w:r>
        <w:t>种植</w:t>
      </w:r>
    </w:p>
    <w:p w:rsidR="00EC7EC2" w:rsidRDefault="00EC7EC2" w:rsidP="00EC7EC2">
      <w:pPr>
        <w:pStyle w:val="affff6"/>
        <w:ind w:firstLine="420"/>
      </w:pPr>
      <w:r>
        <w:rPr>
          <w:rFonts w:hint="eastAsia"/>
        </w:rPr>
        <w:t>立体</w:t>
      </w:r>
      <w:r>
        <w:t>种植</w:t>
      </w:r>
      <w:r>
        <w:rPr>
          <w:rFonts w:hint="eastAsia"/>
        </w:rPr>
        <w:t>是</w:t>
      </w:r>
      <w:r w:rsidRPr="00EC7EC2">
        <w:rPr>
          <w:rFonts w:hint="eastAsia"/>
        </w:rPr>
        <w:t>指在单位面积土地上</w:t>
      </w:r>
      <w:r>
        <w:rPr>
          <w:rFonts w:hint="eastAsia"/>
        </w:rPr>
        <w:t>或在一定区域范围内，进行立体种植</w:t>
      </w:r>
      <w:r w:rsidRPr="00EC7EC2">
        <w:rPr>
          <w:rFonts w:hint="eastAsia"/>
        </w:rPr>
        <w:t>或立体复合种养，并巧妙地借助模式内人工的投入，提高能量的循环效率、物质转化率及第二性物质的生产量，建立多物种共栖、多层次配置、多时序交错、多级质、能转化的立体农业模式。</w:t>
      </w:r>
    </w:p>
    <w:p w:rsidR="004B41F6" w:rsidRDefault="004B41F6" w:rsidP="004B41F6">
      <w:pPr>
        <w:pStyle w:val="affc"/>
        <w:spacing w:before="312" w:after="312"/>
      </w:pPr>
      <w:r>
        <w:rPr>
          <w:rFonts w:hint="eastAsia"/>
        </w:rPr>
        <w:t>品种</w:t>
      </w:r>
      <w:r>
        <w:t>的选择</w:t>
      </w:r>
    </w:p>
    <w:p w:rsidR="004B41F6" w:rsidRDefault="004B41F6" w:rsidP="004B41F6">
      <w:pPr>
        <w:pStyle w:val="affd"/>
        <w:spacing w:before="156" w:after="156"/>
      </w:pPr>
      <w:r>
        <w:rPr>
          <w:rFonts w:hint="eastAsia"/>
        </w:rPr>
        <w:lastRenderedPageBreak/>
        <w:t>半枫荷</w:t>
      </w:r>
      <w:r>
        <w:t>：</w:t>
      </w:r>
    </w:p>
    <w:p w:rsidR="00E25864" w:rsidRDefault="00E25864" w:rsidP="00E25864">
      <w:pPr>
        <w:pStyle w:val="affff6"/>
        <w:ind w:firstLine="420"/>
      </w:pPr>
      <w:r w:rsidRPr="00E25864">
        <w:rPr>
          <w:rFonts w:hint="eastAsia"/>
        </w:rPr>
        <w:t>半枫荷(Semiliquidambar cathayensis H.T.Chang)为金缕梅科半枫荷属植物，我国特有种，常绿乔木，为国家Ⅱ级保护植物。</w:t>
      </w:r>
    </w:p>
    <w:p w:rsidR="00E25864" w:rsidRDefault="00E25864" w:rsidP="00E25864">
      <w:pPr>
        <w:pStyle w:val="affd"/>
        <w:spacing w:before="156" w:after="156"/>
      </w:pPr>
      <w:r>
        <w:rPr>
          <w:rFonts w:hint="eastAsia"/>
        </w:rPr>
        <w:t>地枫皮</w:t>
      </w:r>
    </w:p>
    <w:p w:rsidR="00E25864" w:rsidRDefault="00842A24" w:rsidP="00E25864">
      <w:pPr>
        <w:pStyle w:val="affff6"/>
        <w:ind w:firstLine="420"/>
      </w:pPr>
      <w:r w:rsidRPr="00842A24">
        <w:rPr>
          <w:rFonts w:hint="eastAsia"/>
        </w:rPr>
        <w:t>地枫皮（Illicium difengpi K.I.B.et K.I.M.）</w:t>
      </w:r>
      <w:r>
        <w:rPr>
          <w:rFonts w:hint="eastAsia"/>
        </w:rPr>
        <w:t>为</w:t>
      </w:r>
      <w:r>
        <w:t>八角科</w:t>
      </w:r>
      <w:r>
        <w:rPr>
          <w:rFonts w:hint="eastAsia"/>
        </w:rPr>
        <w:t>八角</w:t>
      </w:r>
      <w:r>
        <w:t>属植物</w:t>
      </w:r>
      <w:r w:rsidRPr="00842A24">
        <w:rPr>
          <w:rFonts w:hint="eastAsia"/>
        </w:rPr>
        <w:t>，属国家Ⅱ级重点保护珍稀濒危植物。是广西岩溶石山上的一种特产中药材、道地南药，被收入新版的国家《药典》，并被广泛用于民间，为医治风湿的著名中药。</w:t>
      </w:r>
    </w:p>
    <w:p w:rsidR="00842A24" w:rsidRDefault="00842A24" w:rsidP="00842A24">
      <w:pPr>
        <w:pStyle w:val="affd"/>
        <w:spacing w:before="156" w:after="156"/>
      </w:pPr>
      <w:r>
        <w:rPr>
          <w:rFonts w:hint="eastAsia"/>
        </w:rPr>
        <w:t>黄精</w:t>
      </w:r>
    </w:p>
    <w:p w:rsidR="00042111" w:rsidRPr="00042111" w:rsidRDefault="00042111" w:rsidP="00042111">
      <w:pPr>
        <w:pStyle w:val="affff6"/>
        <w:ind w:firstLine="420"/>
      </w:pPr>
      <w:r>
        <w:rPr>
          <w:rFonts w:hint="eastAsia"/>
        </w:rPr>
        <w:t>黄精为</w:t>
      </w:r>
      <w:r>
        <w:t>百合科</w:t>
      </w:r>
      <w:r w:rsidRPr="00042111">
        <w:rPr>
          <w:rFonts w:hint="eastAsia"/>
        </w:rPr>
        <w:t>黄精属植物，根茎横走，圆柱状，结节膨大。叶轮生，无柄。药用植物，具有补脾，润肺生津的作用。</w:t>
      </w:r>
      <w:r>
        <w:rPr>
          <w:rFonts w:hint="eastAsia"/>
        </w:rPr>
        <w:t>种植</w:t>
      </w:r>
      <w:r>
        <w:t>的一般是</w:t>
      </w:r>
      <w:r w:rsidRPr="00042111">
        <w:rPr>
          <w:rFonts w:hint="eastAsia"/>
        </w:rPr>
        <w:t>多花黄精</w:t>
      </w:r>
      <w:r>
        <w:rPr>
          <w:rFonts w:hint="eastAsia"/>
        </w:rPr>
        <w:t xml:space="preserve"> </w:t>
      </w:r>
      <w:r w:rsidRPr="00042111">
        <w:rPr>
          <w:rFonts w:hint="eastAsia"/>
        </w:rPr>
        <w:t>Polygonatum cyrtonema Hua</w:t>
      </w:r>
      <w:r>
        <w:rPr>
          <w:rFonts w:hint="eastAsia"/>
        </w:rPr>
        <w:t>、</w:t>
      </w:r>
      <w:r w:rsidRPr="00042111">
        <w:rPr>
          <w:rFonts w:hint="eastAsia"/>
        </w:rPr>
        <w:t>黄精</w:t>
      </w:r>
      <w:r>
        <w:rPr>
          <w:rFonts w:hint="eastAsia"/>
        </w:rPr>
        <w:t xml:space="preserve"> </w:t>
      </w:r>
      <w:r w:rsidRPr="00042111">
        <w:rPr>
          <w:rFonts w:hint="eastAsia"/>
        </w:rPr>
        <w:t>Polygonatum sibiricum</w:t>
      </w:r>
      <w:r>
        <w:rPr>
          <w:rFonts w:hint="eastAsia"/>
        </w:rPr>
        <w:t>。</w:t>
      </w:r>
    </w:p>
    <w:p w:rsidR="00842A24" w:rsidRDefault="00842A24" w:rsidP="00570C4C">
      <w:pPr>
        <w:pStyle w:val="affc"/>
        <w:spacing w:before="312" w:after="312"/>
      </w:pPr>
      <w:r>
        <w:rPr>
          <w:rFonts w:hint="eastAsia"/>
        </w:rPr>
        <w:t>产地</w:t>
      </w:r>
      <w:r w:rsidR="00570C4C">
        <w:rPr>
          <w:rFonts w:hint="eastAsia"/>
        </w:rPr>
        <w:t>环境</w:t>
      </w:r>
    </w:p>
    <w:p w:rsidR="007272BD" w:rsidRDefault="007272BD" w:rsidP="007272BD">
      <w:pPr>
        <w:pStyle w:val="affd"/>
        <w:spacing w:before="156" w:after="156"/>
      </w:pPr>
      <w:r>
        <w:rPr>
          <w:rFonts w:hint="eastAsia"/>
        </w:rPr>
        <w:t>气候</w:t>
      </w:r>
      <w:r>
        <w:t>条件</w:t>
      </w:r>
    </w:p>
    <w:p w:rsidR="007272BD" w:rsidRDefault="00796425" w:rsidP="007272BD">
      <w:pPr>
        <w:pStyle w:val="affff6"/>
        <w:ind w:firstLine="420"/>
      </w:pPr>
      <w:r w:rsidRPr="00796425">
        <w:rPr>
          <w:rFonts w:hint="eastAsia"/>
        </w:rPr>
        <w:t>空气应符合GB 3095的要求，分布区年平均气温17.8-19.9℃，年平均降雨量1510-2100毫米</w:t>
      </w:r>
      <w:r>
        <w:rPr>
          <w:rFonts w:hint="eastAsia"/>
        </w:rPr>
        <w:t>。</w:t>
      </w:r>
    </w:p>
    <w:p w:rsidR="00796425" w:rsidRDefault="00796425" w:rsidP="00796425">
      <w:pPr>
        <w:pStyle w:val="affd"/>
        <w:spacing w:before="156" w:after="156"/>
      </w:pPr>
      <w:r>
        <w:rPr>
          <w:rFonts w:hint="eastAsia"/>
        </w:rPr>
        <w:t>土壤</w:t>
      </w:r>
      <w:r>
        <w:t>条件</w:t>
      </w:r>
    </w:p>
    <w:p w:rsidR="00796425" w:rsidRPr="00796425" w:rsidRDefault="00796425" w:rsidP="00796425">
      <w:pPr>
        <w:pStyle w:val="affff6"/>
        <w:ind w:firstLine="420"/>
      </w:pPr>
      <w:r w:rsidRPr="00796425">
        <w:rPr>
          <w:rFonts w:hint="eastAsia"/>
        </w:rPr>
        <w:t>土壤应符GB 15618的要求</w:t>
      </w:r>
      <w:r>
        <w:rPr>
          <w:rFonts w:hint="eastAsia"/>
        </w:rPr>
        <w:t>。有</w:t>
      </w:r>
      <w:r w:rsidRPr="00E7543A">
        <w:rPr>
          <w:rFonts w:hint="eastAsia"/>
        </w:rPr>
        <w:t>深厚、疏松、肥沃、湿润的酸性红壤或黄壤上</w:t>
      </w:r>
      <w:r>
        <w:rPr>
          <w:rFonts w:hint="eastAsia"/>
        </w:rPr>
        <w:t>。</w:t>
      </w:r>
    </w:p>
    <w:p w:rsidR="00796425" w:rsidRPr="00796425" w:rsidRDefault="00796425" w:rsidP="00796425">
      <w:pPr>
        <w:pStyle w:val="affff6"/>
        <w:ind w:firstLine="420"/>
      </w:pPr>
    </w:p>
    <w:p w:rsidR="00842A24" w:rsidRDefault="00796425" w:rsidP="00796425">
      <w:pPr>
        <w:pStyle w:val="affd"/>
        <w:spacing w:before="156" w:after="156"/>
      </w:pPr>
      <w:r>
        <w:rPr>
          <w:rFonts w:hint="eastAsia"/>
        </w:rPr>
        <w:t>地形</w:t>
      </w:r>
      <w:r>
        <w:t>条件</w:t>
      </w:r>
    </w:p>
    <w:p w:rsidR="00796425" w:rsidRDefault="00E903FF" w:rsidP="00796425">
      <w:pPr>
        <w:pStyle w:val="affff6"/>
        <w:ind w:firstLine="420"/>
      </w:pPr>
      <w:r>
        <w:rPr>
          <w:rFonts w:hint="eastAsia"/>
        </w:rPr>
        <w:t>在</w:t>
      </w:r>
      <w:r>
        <w:t>岩溶山区。</w:t>
      </w:r>
    </w:p>
    <w:p w:rsidR="00E903FF" w:rsidRDefault="00E903FF" w:rsidP="00E903FF">
      <w:pPr>
        <w:pStyle w:val="affc"/>
        <w:spacing w:before="312" w:after="312"/>
      </w:pPr>
      <w:r>
        <w:rPr>
          <w:rFonts w:hint="eastAsia"/>
        </w:rPr>
        <w:t>苗木</w:t>
      </w:r>
      <w:r>
        <w:t>培育</w:t>
      </w:r>
    </w:p>
    <w:p w:rsidR="00280DC8" w:rsidRDefault="00280DC8" w:rsidP="00280DC8">
      <w:pPr>
        <w:pStyle w:val="affd"/>
        <w:spacing w:before="156" w:after="156"/>
      </w:pPr>
      <w:r>
        <w:rPr>
          <w:rFonts w:hint="eastAsia"/>
        </w:rPr>
        <w:t>半枫荷</w:t>
      </w:r>
      <w:r>
        <w:t>苗木培育</w:t>
      </w:r>
    </w:p>
    <w:p w:rsidR="002A71DA" w:rsidRPr="002A71DA" w:rsidRDefault="00833A25" w:rsidP="002A71DA">
      <w:pPr>
        <w:pStyle w:val="affff6"/>
        <w:ind w:firstLine="420"/>
      </w:pPr>
      <w:r w:rsidRPr="00833A25">
        <w:rPr>
          <w:rFonts w:hint="eastAsia"/>
        </w:rPr>
        <w:t>用种子繁殖。霜降前后采回果实，晒于阳光下，促使蒴果开裂，种子即可脱出。干藏至第二年春季播种，播后15天内发芽，搭盖荫栅，苗高30-40厘米即可</w:t>
      </w:r>
      <w:r>
        <w:rPr>
          <w:rFonts w:hint="eastAsia"/>
        </w:rPr>
        <w:t>种植</w:t>
      </w:r>
      <w:r w:rsidRPr="00833A25">
        <w:rPr>
          <w:rFonts w:hint="eastAsia"/>
        </w:rPr>
        <w:t>。</w:t>
      </w:r>
    </w:p>
    <w:p w:rsidR="00280DC8" w:rsidRDefault="00280DC8" w:rsidP="00280DC8">
      <w:pPr>
        <w:pStyle w:val="affd"/>
        <w:spacing w:before="156" w:after="156"/>
      </w:pPr>
      <w:r>
        <w:rPr>
          <w:rFonts w:hint="eastAsia"/>
        </w:rPr>
        <w:t>地枫皮</w:t>
      </w:r>
      <w:r>
        <w:t>苗木培育</w:t>
      </w:r>
    </w:p>
    <w:p w:rsidR="00280DC8" w:rsidRDefault="00280DC8" w:rsidP="00280DC8">
      <w:pPr>
        <w:pStyle w:val="affff6"/>
        <w:ind w:firstLine="420"/>
      </w:pPr>
      <w:r>
        <w:rPr>
          <w:rFonts w:hint="eastAsia"/>
        </w:rPr>
        <w:t>地枫皮苗木</w:t>
      </w:r>
      <w:r>
        <w:t>培育</w:t>
      </w:r>
      <w:r>
        <w:rPr>
          <w:rFonts w:hint="eastAsia"/>
        </w:rPr>
        <w:t>按“</w:t>
      </w:r>
      <w:r w:rsidRPr="00280DC8">
        <w:rPr>
          <w:rFonts w:hint="eastAsia"/>
        </w:rPr>
        <w:t>DB 45/T 1419—2016 地枫皮生产技术规程</w:t>
      </w:r>
      <w:r>
        <w:rPr>
          <w:rFonts w:hint="eastAsia"/>
        </w:rPr>
        <w:t>” 种苗繁殖</w:t>
      </w:r>
      <w:r>
        <w:t>要求培育。</w:t>
      </w:r>
    </w:p>
    <w:p w:rsidR="002A71DA" w:rsidRDefault="002A71DA" w:rsidP="002A71DA">
      <w:pPr>
        <w:pStyle w:val="affd"/>
        <w:spacing w:before="156" w:after="156"/>
      </w:pPr>
      <w:r>
        <w:rPr>
          <w:rFonts w:hint="eastAsia"/>
        </w:rPr>
        <w:t>黄精</w:t>
      </w:r>
      <w:r>
        <w:t>苗木培育</w:t>
      </w:r>
    </w:p>
    <w:p w:rsidR="002A71DA" w:rsidRPr="002A71DA" w:rsidRDefault="00B9534F" w:rsidP="002A71DA">
      <w:pPr>
        <w:pStyle w:val="affff6"/>
        <w:ind w:firstLine="420"/>
      </w:pPr>
      <w:r w:rsidRPr="00B9534F">
        <w:rPr>
          <w:rFonts w:hint="eastAsia"/>
        </w:rPr>
        <w:t>以根茎繁殖为主</w:t>
      </w:r>
      <w:r>
        <w:rPr>
          <w:rFonts w:hint="eastAsia"/>
        </w:rPr>
        <w:t>。</w:t>
      </w:r>
    </w:p>
    <w:p w:rsidR="00E903FF" w:rsidRDefault="00E903FF" w:rsidP="00E903FF">
      <w:pPr>
        <w:pStyle w:val="affc"/>
        <w:spacing w:before="312" w:after="312"/>
      </w:pPr>
      <w:r>
        <w:rPr>
          <w:rFonts w:hint="eastAsia"/>
        </w:rPr>
        <w:t>栽培</w:t>
      </w:r>
      <w:r>
        <w:t>技术</w:t>
      </w:r>
    </w:p>
    <w:p w:rsidR="00E903FF" w:rsidRDefault="00E903FF" w:rsidP="00E903FF">
      <w:pPr>
        <w:pStyle w:val="affd"/>
        <w:spacing w:before="156" w:after="156"/>
      </w:pPr>
      <w:r>
        <w:rPr>
          <w:rFonts w:hint="eastAsia"/>
        </w:rPr>
        <w:t>立体</w:t>
      </w:r>
      <w:r>
        <w:t>种植</w:t>
      </w:r>
    </w:p>
    <w:p w:rsidR="00E903FF" w:rsidRDefault="00E903FF" w:rsidP="00E903FF">
      <w:pPr>
        <w:pStyle w:val="affe"/>
        <w:spacing w:before="156" w:after="156"/>
      </w:pPr>
      <w:r>
        <w:rPr>
          <w:rFonts w:hint="eastAsia"/>
        </w:rPr>
        <w:t>半枫荷</w:t>
      </w:r>
      <w:r>
        <w:t>种植</w:t>
      </w:r>
    </w:p>
    <w:p w:rsidR="00E903FF" w:rsidRDefault="004E7D31" w:rsidP="004E7D31">
      <w:pPr>
        <w:pStyle w:val="afff"/>
        <w:spacing w:before="156" w:after="156"/>
      </w:pPr>
      <w:r w:rsidRPr="004E7D31">
        <w:rPr>
          <w:rFonts w:hint="eastAsia"/>
        </w:rPr>
        <w:lastRenderedPageBreak/>
        <w:t>整地</w:t>
      </w:r>
    </w:p>
    <w:p w:rsidR="00C2722B" w:rsidRDefault="004E7D31" w:rsidP="00C2722B">
      <w:pPr>
        <w:pStyle w:val="affff6"/>
        <w:ind w:firstLine="420"/>
      </w:pPr>
      <w:r w:rsidRPr="004E7D31">
        <w:rPr>
          <w:rFonts w:hint="eastAsia"/>
        </w:rPr>
        <w:t>平缓坡地可全面整地，坡地要修筑成水平梯地后再全面整地。</w:t>
      </w:r>
    </w:p>
    <w:p w:rsidR="00C2722B" w:rsidRDefault="00C2722B" w:rsidP="00C2722B">
      <w:pPr>
        <w:pStyle w:val="afff"/>
        <w:spacing w:before="156" w:after="156"/>
      </w:pPr>
      <w:r w:rsidRPr="00C2722B">
        <w:rPr>
          <w:rFonts w:hint="eastAsia"/>
        </w:rPr>
        <w:t>种植时间与密度</w:t>
      </w:r>
    </w:p>
    <w:p w:rsidR="00C2722B" w:rsidRDefault="00C2722B" w:rsidP="00C2722B">
      <w:pPr>
        <w:pStyle w:val="affff6"/>
        <w:ind w:firstLine="420"/>
      </w:pPr>
      <w:r w:rsidRPr="00C2722B">
        <w:rPr>
          <w:rFonts w:hint="eastAsia"/>
        </w:rPr>
        <w:t>12月中旬至2月下旬种植为宜。于阴天或晴天的下午种植。采用4.0 m×4.0 m的密度种植，每666.7 m</w:t>
      </w:r>
      <w:r w:rsidRPr="008E4BD5">
        <w:rPr>
          <w:rFonts w:hint="eastAsia"/>
          <w:vertAlign w:val="superscript"/>
        </w:rPr>
        <w:t>2</w:t>
      </w:r>
      <w:r w:rsidRPr="00C2722B">
        <w:rPr>
          <w:rFonts w:hint="eastAsia"/>
        </w:rPr>
        <w:t>种植40株。树行南北走向，定植坑规格为80cm×80cm×60cm。</w:t>
      </w:r>
    </w:p>
    <w:p w:rsidR="00C2722B" w:rsidRDefault="00C2722B" w:rsidP="00C2722B">
      <w:pPr>
        <w:pStyle w:val="afff"/>
        <w:spacing w:before="156" w:after="156"/>
      </w:pPr>
      <w:r w:rsidRPr="00C2722B">
        <w:rPr>
          <w:rFonts w:hint="eastAsia"/>
        </w:rPr>
        <w:t>种植方法</w:t>
      </w:r>
    </w:p>
    <w:p w:rsidR="00C2722B" w:rsidRDefault="00C2722B" w:rsidP="00C2722B">
      <w:pPr>
        <w:pStyle w:val="affff6"/>
        <w:ind w:firstLine="420"/>
      </w:pPr>
      <w:r w:rsidRPr="00C2722B">
        <w:rPr>
          <w:rFonts w:hint="eastAsia"/>
        </w:rPr>
        <w:t>每穴种植1株2年生半枫荷实生苗，每株施生物有机肥3 kg～4 kg，加钙镁磷肥0.2 kg。种植时保持幼苗的根系伸展，细土覆盖根部，压实后浇透水，最后在基部覆盖松土。</w:t>
      </w:r>
    </w:p>
    <w:p w:rsidR="00EE7E28" w:rsidRDefault="00EE7E28" w:rsidP="00EE7E28">
      <w:pPr>
        <w:pStyle w:val="affe"/>
        <w:spacing w:before="156" w:after="156"/>
      </w:pPr>
      <w:r w:rsidRPr="00EE7E28">
        <w:rPr>
          <w:rFonts w:hint="eastAsia"/>
        </w:rPr>
        <w:t>地枫皮套种</w:t>
      </w:r>
    </w:p>
    <w:p w:rsidR="00EE7E28" w:rsidRDefault="00EE7E28" w:rsidP="00EE7E28">
      <w:pPr>
        <w:pStyle w:val="afff"/>
        <w:spacing w:before="156" w:after="156"/>
      </w:pPr>
      <w:r w:rsidRPr="00EE7E28">
        <w:rPr>
          <w:rFonts w:hint="eastAsia"/>
        </w:rPr>
        <w:t>种植时间</w:t>
      </w:r>
    </w:p>
    <w:p w:rsidR="00EE7E28" w:rsidRDefault="00EE7E28" w:rsidP="00EE7E28">
      <w:pPr>
        <w:pStyle w:val="affff6"/>
        <w:ind w:firstLine="420"/>
      </w:pPr>
      <w:r w:rsidRPr="00EE7E28">
        <w:rPr>
          <w:rFonts w:hint="eastAsia"/>
        </w:rPr>
        <w:t>半枫荷定植后立即套种。于阴天或晴天的下午种植。</w:t>
      </w:r>
    </w:p>
    <w:p w:rsidR="00EE7E28" w:rsidRDefault="00EE7E28" w:rsidP="00EE7E28">
      <w:pPr>
        <w:pStyle w:val="afff"/>
        <w:spacing w:before="156" w:after="156"/>
      </w:pPr>
      <w:r w:rsidRPr="00EE7E28">
        <w:rPr>
          <w:rFonts w:hint="eastAsia"/>
        </w:rPr>
        <w:t>种植密度</w:t>
      </w:r>
    </w:p>
    <w:p w:rsidR="00EE7E28" w:rsidRDefault="00EE7E28" w:rsidP="00EE7E28">
      <w:pPr>
        <w:pStyle w:val="affff6"/>
        <w:ind w:firstLine="420"/>
      </w:pPr>
      <w:r w:rsidRPr="00EE7E28">
        <w:rPr>
          <w:rFonts w:hint="eastAsia"/>
        </w:rPr>
        <w:t>每两行半枫荷正中间种一行地枫皮，树行南北走向，采用2.0 m×2.0 m的密度种植，每666.7 m2种植125株，定植坑规格为40cm×40cm×40cm。</w:t>
      </w:r>
    </w:p>
    <w:p w:rsidR="00EE7E28" w:rsidRDefault="00EE7E28" w:rsidP="00EE7E28">
      <w:pPr>
        <w:pStyle w:val="afff"/>
        <w:spacing w:before="156" w:after="156"/>
      </w:pPr>
      <w:r w:rsidRPr="00EE7E28">
        <w:rPr>
          <w:rFonts w:hint="eastAsia"/>
        </w:rPr>
        <w:t>种植方法</w:t>
      </w:r>
    </w:p>
    <w:p w:rsidR="00EE7E28" w:rsidRDefault="00EE7E28" w:rsidP="00EE7E28">
      <w:pPr>
        <w:pStyle w:val="affff6"/>
        <w:ind w:firstLine="420"/>
      </w:pPr>
      <w:r w:rsidRPr="00EE7E28">
        <w:rPr>
          <w:rFonts w:hint="eastAsia"/>
        </w:rPr>
        <w:t>每穴种植1株2年生地枫皮实生苗，每株施生物有机肥2 kg～3 kg，加钙镁磷肥0.2 kg。种植时保持幼苗的根系伸展，细土覆盖根部，压实后浇透水，最后在基部覆盖松土。</w:t>
      </w:r>
    </w:p>
    <w:p w:rsidR="00EE7E28" w:rsidRDefault="00EE7E28" w:rsidP="00EE7E28">
      <w:pPr>
        <w:pStyle w:val="affe"/>
        <w:spacing w:before="156" w:after="156"/>
      </w:pPr>
      <w:r w:rsidRPr="00EE7E28">
        <w:rPr>
          <w:rFonts w:hint="eastAsia"/>
        </w:rPr>
        <w:t>黄精套种</w:t>
      </w:r>
    </w:p>
    <w:p w:rsidR="00EE7E28" w:rsidRDefault="00EE7E28" w:rsidP="00EE7E28">
      <w:pPr>
        <w:pStyle w:val="afff"/>
        <w:spacing w:before="156" w:after="156"/>
      </w:pPr>
      <w:r w:rsidRPr="00EE7E28">
        <w:rPr>
          <w:rFonts w:hint="eastAsia"/>
        </w:rPr>
        <w:t>种植时间与种苗准备</w:t>
      </w:r>
    </w:p>
    <w:p w:rsidR="00EE7E28" w:rsidRDefault="00424498" w:rsidP="00EE7E28">
      <w:pPr>
        <w:pStyle w:val="affff6"/>
        <w:ind w:firstLine="420"/>
      </w:pPr>
      <w:r w:rsidRPr="00424498">
        <w:rPr>
          <w:rFonts w:hint="eastAsia"/>
        </w:rPr>
        <w:t>半枫荷与地枫皮种植2年后的2月份</w:t>
      </w:r>
      <w:r w:rsidR="00EE7E28" w:rsidRPr="00EE7E28">
        <w:rPr>
          <w:rFonts w:hint="eastAsia"/>
        </w:rPr>
        <w:t>，选择三四年生，长势健壮、顶芽特点明显的黄精根茎切成小段，种植前先将根茎切成段，每段2节并至少有1个健壮萌芽，切口用草木灰涂抹后种植。种植时采用平摆倒种法，即根茎平放、芽头朝下。</w:t>
      </w:r>
    </w:p>
    <w:p w:rsidR="001147A2" w:rsidRDefault="001147A2" w:rsidP="001147A2">
      <w:pPr>
        <w:pStyle w:val="afff"/>
        <w:spacing w:before="156" w:after="156"/>
      </w:pPr>
      <w:r w:rsidRPr="001147A2">
        <w:rPr>
          <w:rFonts w:hint="eastAsia"/>
        </w:rPr>
        <w:t>种植密度</w:t>
      </w:r>
    </w:p>
    <w:p w:rsidR="001147A2" w:rsidRDefault="001147A2" w:rsidP="001147A2">
      <w:pPr>
        <w:pStyle w:val="affff6"/>
        <w:ind w:firstLine="420"/>
      </w:pPr>
      <w:r w:rsidRPr="001147A2">
        <w:rPr>
          <w:rFonts w:hint="eastAsia"/>
        </w:rPr>
        <w:t>黄精采用0.2m×0.3m的密度种植于半枫荷与地枫皮的行间，种植带宽度约1.0m，即半枫荷与地枫皮行间种一畦黄精。长度根据地形合理安排，土壤深翻0.2m，距半枫荷树行0.8m，距地枫皮树行0.2m，每666.7 m2种植5500株左右。</w:t>
      </w:r>
    </w:p>
    <w:p w:rsidR="008E4BD5" w:rsidRDefault="008E4BD5" w:rsidP="008E4BD5">
      <w:pPr>
        <w:pStyle w:val="afff"/>
        <w:spacing w:before="156" w:after="156"/>
      </w:pPr>
      <w:r w:rsidRPr="008E4BD5">
        <w:rPr>
          <w:rFonts w:hint="eastAsia"/>
        </w:rPr>
        <w:t>种植方法</w:t>
      </w:r>
    </w:p>
    <w:p w:rsidR="008E4BD5" w:rsidRDefault="008E4BD5" w:rsidP="008E4BD5">
      <w:pPr>
        <w:pStyle w:val="affff6"/>
        <w:ind w:firstLine="420"/>
      </w:pPr>
      <w:r w:rsidRPr="008E4BD5">
        <w:rPr>
          <w:rFonts w:hint="eastAsia"/>
        </w:rPr>
        <w:t>种植前先将根茎切成段，每段2节并至少有1个健壮萌芽，切口用草木灰涂抹后种植，或浸入波尔多液（1∶1∶100）中1～2秒，待药液晾干后种植。采用平摆倒种法：根茎平放、芽头朝下。生物有机肥每亩用量500～800千克，分2次施下；以后每年每亩施复合肥100kg。</w:t>
      </w:r>
    </w:p>
    <w:p w:rsidR="00B02707" w:rsidRDefault="00B02707" w:rsidP="00B02707">
      <w:pPr>
        <w:pStyle w:val="afff"/>
        <w:spacing w:before="156" w:after="156"/>
      </w:pPr>
      <w:r w:rsidRPr="00B02707">
        <w:rPr>
          <w:rFonts w:hint="eastAsia"/>
        </w:rPr>
        <w:t>查苗补苗</w:t>
      </w:r>
    </w:p>
    <w:p w:rsidR="00B02707" w:rsidRDefault="00B02707" w:rsidP="00B02707">
      <w:pPr>
        <w:pStyle w:val="affff6"/>
        <w:ind w:firstLine="420"/>
      </w:pPr>
      <w:r w:rsidRPr="00B02707">
        <w:rPr>
          <w:rFonts w:hint="eastAsia"/>
        </w:rPr>
        <w:t>种植15 d后进行查苗补苗。</w:t>
      </w:r>
    </w:p>
    <w:p w:rsidR="00B02707" w:rsidRDefault="00B02707" w:rsidP="00B02707">
      <w:pPr>
        <w:pStyle w:val="afff"/>
        <w:spacing w:before="156" w:after="156"/>
      </w:pPr>
      <w:r w:rsidRPr="00B02707">
        <w:rPr>
          <w:rFonts w:hint="eastAsia"/>
        </w:rPr>
        <w:lastRenderedPageBreak/>
        <w:t>打顶摘花</w:t>
      </w:r>
    </w:p>
    <w:p w:rsidR="00B02707" w:rsidRDefault="00B02707" w:rsidP="00B02707">
      <w:pPr>
        <w:pStyle w:val="affff6"/>
        <w:ind w:firstLine="420"/>
      </w:pPr>
      <w:r w:rsidRPr="00B02707">
        <w:rPr>
          <w:rFonts w:hint="eastAsia"/>
        </w:rPr>
        <w:t>黄精一般在 4～5月开花，每年春季待黄精长到50cm时进行，结合除草进行打顶。同时摘花，以促进地下根茎生长。</w:t>
      </w:r>
    </w:p>
    <w:p w:rsidR="00B02707" w:rsidRDefault="00B02707" w:rsidP="00B02707">
      <w:pPr>
        <w:pStyle w:val="affd"/>
        <w:spacing w:before="156" w:after="156"/>
      </w:pPr>
      <w:r w:rsidRPr="00B02707">
        <w:rPr>
          <w:rFonts w:hint="eastAsia"/>
        </w:rPr>
        <w:t>中耕、除草</w:t>
      </w:r>
    </w:p>
    <w:p w:rsidR="00B02707" w:rsidRDefault="00B02707" w:rsidP="00B02707">
      <w:pPr>
        <w:pStyle w:val="affff6"/>
        <w:ind w:firstLine="420"/>
      </w:pPr>
      <w:r w:rsidRPr="00B02707">
        <w:rPr>
          <w:rFonts w:hint="eastAsia"/>
        </w:rPr>
        <w:t>全年中耕除草3次。中耕时根际周围宜浅，为4 cm～5 cm，远处可稍深，5 cm～7 cm。第一次在5月下旬，第二次在7月上旬，第三次在10月中旬。</w:t>
      </w:r>
    </w:p>
    <w:p w:rsidR="00B02707" w:rsidRDefault="00B02707" w:rsidP="00B02707">
      <w:pPr>
        <w:pStyle w:val="affd"/>
        <w:spacing w:before="156" w:after="156"/>
      </w:pPr>
      <w:r w:rsidRPr="00B02707">
        <w:rPr>
          <w:rFonts w:hint="eastAsia"/>
        </w:rPr>
        <w:t>施肥</w:t>
      </w:r>
    </w:p>
    <w:p w:rsidR="00B02707" w:rsidRDefault="001448A4" w:rsidP="00B02707">
      <w:pPr>
        <w:pStyle w:val="affff6"/>
        <w:ind w:firstLine="420"/>
      </w:pPr>
      <w:r w:rsidRPr="001448A4">
        <w:rPr>
          <w:rFonts w:hint="eastAsia"/>
        </w:rPr>
        <w:t>速效肥采用条沟施肥法。沟宽15 cm、深10 cm～15 cm，肥、土混匀施入沟内，再覆土填平。施肥结合除草进行，每亩施硫酸钾型复合肥100 kg。</w:t>
      </w:r>
    </w:p>
    <w:p w:rsidR="00960F68" w:rsidRDefault="00960F68" w:rsidP="00960F68">
      <w:pPr>
        <w:pStyle w:val="affc"/>
        <w:spacing w:before="312" w:after="312"/>
      </w:pPr>
      <w:r>
        <w:rPr>
          <w:rFonts w:hint="eastAsia"/>
        </w:rPr>
        <w:t>采收</w:t>
      </w:r>
      <w:r w:rsidR="00E21B4A">
        <w:rPr>
          <w:rFonts w:hint="eastAsia"/>
        </w:rPr>
        <w:t>与</w:t>
      </w:r>
      <w:r w:rsidR="00E21B4A">
        <w:t>加工</w:t>
      </w:r>
    </w:p>
    <w:p w:rsidR="00A557D4" w:rsidRDefault="00FF4268" w:rsidP="00A557D4">
      <w:pPr>
        <w:pStyle w:val="affd"/>
        <w:spacing w:before="156" w:after="156"/>
      </w:pPr>
      <w:r>
        <w:rPr>
          <w:rFonts w:hint="eastAsia"/>
        </w:rPr>
        <w:t>半枫荷</w:t>
      </w:r>
      <w:r w:rsidR="00A557D4" w:rsidRPr="00A557D4">
        <w:rPr>
          <w:rFonts w:hint="eastAsia"/>
        </w:rPr>
        <w:t>采收</w:t>
      </w:r>
    </w:p>
    <w:p w:rsidR="00A557D4" w:rsidRDefault="00034F1F" w:rsidP="00A557D4">
      <w:pPr>
        <w:pStyle w:val="affff6"/>
        <w:ind w:firstLine="420"/>
      </w:pPr>
      <w:r w:rsidRPr="00034F1F">
        <w:rPr>
          <w:rFonts w:hint="eastAsia"/>
        </w:rPr>
        <w:t>全年可采，切片，晒干。</w:t>
      </w:r>
    </w:p>
    <w:p w:rsidR="00A557D4" w:rsidRDefault="00A557D4" w:rsidP="00A557D4">
      <w:pPr>
        <w:pStyle w:val="affd"/>
        <w:spacing w:before="156" w:after="156"/>
      </w:pPr>
      <w:r>
        <w:rPr>
          <w:rFonts w:hint="eastAsia"/>
        </w:rPr>
        <w:t>地枫皮</w:t>
      </w:r>
      <w:r>
        <w:t>采收</w:t>
      </w:r>
    </w:p>
    <w:p w:rsidR="002A71DA" w:rsidRDefault="002A71DA" w:rsidP="002A71DA">
      <w:pPr>
        <w:pStyle w:val="affff6"/>
        <w:ind w:firstLine="420"/>
      </w:pPr>
      <w:r>
        <w:rPr>
          <w:rFonts w:hint="eastAsia"/>
        </w:rPr>
        <w:t>地枫皮</w:t>
      </w:r>
      <w:r>
        <w:t>采收按</w:t>
      </w:r>
      <w:r>
        <w:t>“</w:t>
      </w:r>
      <w:r w:rsidRPr="002A71DA">
        <w:rPr>
          <w:rFonts w:hint="eastAsia"/>
        </w:rPr>
        <w:t>DB 45/T 1419—2016   地枫皮生产技术规程</w:t>
      </w:r>
      <w:r>
        <w:t>”</w:t>
      </w:r>
      <w:r w:rsidRPr="002A71DA">
        <w:rPr>
          <w:rFonts w:hint="eastAsia"/>
        </w:rPr>
        <w:t xml:space="preserve"> </w:t>
      </w:r>
      <w:r>
        <w:rPr>
          <w:rFonts w:hint="eastAsia"/>
        </w:rPr>
        <w:t>要求</w:t>
      </w:r>
      <w:r>
        <w:t>来</w:t>
      </w:r>
      <w:r w:rsidRPr="002A71DA">
        <w:rPr>
          <w:rFonts w:hint="eastAsia"/>
        </w:rPr>
        <w:t>采收</w:t>
      </w:r>
      <w:r w:rsidR="00E21B4A">
        <w:rPr>
          <w:rFonts w:hint="eastAsia"/>
        </w:rPr>
        <w:t>与</w:t>
      </w:r>
      <w:r w:rsidR="00E21B4A">
        <w:t>加工</w:t>
      </w:r>
      <w:r>
        <w:rPr>
          <w:rFonts w:hint="eastAsia"/>
        </w:rPr>
        <w:t>。</w:t>
      </w:r>
    </w:p>
    <w:bookmarkEnd w:id="22"/>
    <w:p w:rsidR="00FF4268" w:rsidRDefault="00FF4268" w:rsidP="00FF4268">
      <w:pPr>
        <w:pStyle w:val="affd"/>
        <w:spacing w:before="156" w:after="156"/>
      </w:pPr>
      <w:r>
        <w:rPr>
          <w:rFonts w:hint="eastAsia"/>
        </w:rPr>
        <w:t>黄精</w:t>
      </w:r>
      <w:r>
        <w:t>采收</w:t>
      </w:r>
    </w:p>
    <w:p w:rsidR="00FF4268" w:rsidRDefault="00FF4268" w:rsidP="00FF4268">
      <w:pPr>
        <w:pStyle w:val="affff6"/>
        <w:ind w:firstLine="420"/>
      </w:pPr>
      <w:r w:rsidRPr="00FF4268">
        <w:rPr>
          <w:rFonts w:hint="eastAsia"/>
        </w:rPr>
        <w:t>一般种植 3年后采收。根茎的采收标准为根茎饱满圆润且含糖量高，表面微黄，横切面为乳白色或者浅棕色。一般在多云无雨或者无霜的阴天采收最为合适。此外，采收黄精时，需要根据其栽植方向顺向挖出，风干后抖除泥土</w:t>
      </w:r>
      <w:r>
        <w:rPr>
          <w:rFonts w:hint="eastAsia"/>
        </w:rPr>
        <w:t>。</w:t>
      </w:r>
    </w:p>
    <w:p w:rsidR="00E21B4A" w:rsidRDefault="00E21B4A" w:rsidP="00FF4268">
      <w:pPr>
        <w:pStyle w:val="affff6"/>
        <w:ind w:firstLine="420"/>
      </w:pPr>
    </w:p>
    <w:p w:rsidR="00BB5347" w:rsidRPr="00FF4268" w:rsidRDefault="00BB5347" w:rsidP="00FF4268">
      <w:pPr>
        <w:pStyle w:val="affff6"/>
        <w:ind w:firstLine="420"/>
      </w:pPr>
    </w:p>
    <w:p w:rsidR="00FF4268" w:rsidRPr="00FF4268" w:rsidRDefault="00FF4268" w:rsidP="00FF4268">
      <w:pPr>
        <w:pStyle w:val="affff6"/>
        <w:ind w:firstLine="420"/>
      </w:pPr>
    </w:p>
    <w:p w:rsidR="00A557D4" w:rsidRPr="00A557D4" w:rsidRDefault="00A557D4" w:rsidP="00A557D4">
      <w:pPr>
        <w:pStyle w:val="affff6"/>
        <w:ind w:firstLine="420"/>
      </w:pPr>
    </w:p>
    <w:sectPr w:rsidR="00A557D4" w:rsidRPr="00A557D4" w:rsidSect="00724879">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9E8" w:rsidRDefault="009E49E8" w:rsidP="00D86DB7">
      <w:r>
        <w:separator/>
      </w:r>
    </w:p>
    <w:p w:rsidR="009E49E8" w:rsidRDefault="009E49E8"/>
    <w:p w:rsidR="009E49E8" w:rsidRDefault="009E49E8"/>
  </w:endnote>
  <w:endnote w:type="continuationSeparator" w:id="0">
    <w:p w:rsidR="009E49E8" w:rsidRDefault="009E49E8" w:rsidP="00D86DB7">
      <w:r>
        <w:continuationSeparator/>
      </w:r>
    </w:p>
    <w:p w:rsidR="009E49E8" w:rsidRDefault="009E49E8"/>
    <w:p w:rsidR="009E49E8" w:rsidRDefault="009E4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3"/>
    </w:pPr>
    <w:r>
      <w:fldChar w:fldCharType="begin"/>
    </w:r>
    <w:r>
      <w:instrText>PAGE   \* MERGEFORMAT</w:instrText>
    </w:r>
    <w:r>
      <w:fldChar w:fldCharType="separate"/>
    </w:r>
    <w:r w:rsidR="008A060E" w:rsidRPr="008A060E">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9E8" w:rsidRDefault="009E49E8" w:rsidP="00D86DB7">
      <w:r>
        <w:separator/>
      </w:r>
    </w:p>
  </w:footnote>
  <w:footnote w:type="continuationSeparator" w:id="0">
    <w:p w:rsidR="009E49E8" w:rsidRDefault="009E49E8" w:rsidP="00D86DB7">
      <w:r>
        <w:continuationSeparator/>
      </w:r>
    </w:p>
    <w:p w:rsidR="009E49E8" w:rsidRDefault="009E49E8"/>
    <w:p w:rsidR="009E49E8" w:rsidRDefault="009E49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75F8B">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8A060E">
      <w:t>DB XX/T XXXX</w:t>
    </w:r>
    <w:r w:rsidR="008A060E">
      <w:t>—</w:t>
    </w:r>
    <w:r w:rsidR="008A060E">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0GLpBxcYfbeXaxj+VhlarfC71JUmjHb2Uzzd1WLQJnsn4G5VtPbgpYnIPFkLdO9JG0mA9MkbLYHDB9Y5TCCdlQ==" w:salt="6GHbROvX3EZ5rhY686lW/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F8B"/>
    <w:rsid w:val="0000040A"/>
    <w:rsid w:val="00000A94"/>
    <w:rsid w:val="00001972"/>
    <w:rsid w:val="00001D9A"/>
    <w:rsid w:val="00007B3A"/>
    <w:rsid w:val="000107E0"/>
    <w:rsid w:val="00011FDE"/>
    <w:rsid w:val="00012FFD"/>
    <w:rsid w:val="00014162"/>
    <w:rsid w:val="00014340"/>
    <w:rsid w:val="00016A9C"/>
    <w:rsid w:val="00016D44"/>
    <w:rsid w:val="00022184"/>
    <w:rsid w:val="00022762"/>
    <w:rsid w:val="000238E0"/>
    <w:rsid w:val="000249DB"/>
    <w:rsid w:val="0002595E"/>
    <w:rsid w:val="000303C3"/>
    <w:rsid w:val="000331D3"/>
    <w:rsid w:val="000346A5"/>
    <w:rsid w:val="00034F1F"/>
    <w:rsid w:val="000359C3"/>
    <w:rsid w:val="00035A7D"/>
    <w:rsid w:val="000365ED"/>
    <w:rsid w:val="00042111"/>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0B2"/>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7A2"/>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48A4"/>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2BA"/>
    <w:rsid w:val="001E1B6A"/>
    <w:rsid w:val="001E2484"/>
    <w:rsid w:val="001E3CC4"/>
    <w:rsid w:val="001E4882"/>
    <w:rsid w:val="001E73AB"/>
    <w:rsid w:val="001F092D"/>
    <w:rsid w:val="001F143A"/>
    <w:rsid w:val="001F1605"/>
    <w:rsid w:val="001F2508"/>
    <w:rsid w:val="001F4816"/>
    <w:rsid w:val="001F4EE9"/>
    <w:rsid w:val="001F543A"/>
    <w:rsid w:val="001F69B4"/>
    <w:rsid w:val="001F77C7"/>
    <w:rsid w:val="00200183"/>
    <w:rsid w:val="00200333"/>
    <w:rsid w:val="0020107D"/>
    <w:rsid w:val="00202AA4"/>
    <w:rsid w:val="002031F7"/>
    <w:rsid w:val="002040E6"/>
    <w:rsid w:val="0020527B"/>
    <w:rsid w:val="00205F2C"/>
    <w:rsid w:val="00210B15"/>
    <w:rsid w:val="002142EA"/>
    <w:rsid w:val="00215854"/>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DC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1DA"/>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49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B9C"/>
    <w:rsid w:val="004B0272"/>
    <w:rsid w:val="004B2701"/>
    <w:rsid w:val="004B2E1B"/>
    <w:rsid w:val="004B3AA8"/>
    <w:rsid w:val="004B3E93"/>
    <w:rsid w:val="004B41F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D3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C4C"/>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130"/>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1EDB"/>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424"/>
    <w:rsid w:val="007206AE"/>
    <w:rsid w:val="00722FBF"/>
    <w:rsid w:val="00722FC2"/>
    <w:rsid w:val="00724879"/>
    <w:rsid w:val="00724E1B"/>
    <w:rsid w:val="00725949"/>
    <w:rsid w:val="007272BD"/>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425"/>
    <w:rsid w:val="007A0521"/>
    <w:rsid w:val="007A2E12"/>
    <w:rsid w:val="007A3475"/>
    <w:rsid w:val="007A41C8"/>
    <w:rsid w:val="007A54CE"/>
    <w:rsid w:val="007A6FD9"/>
    <w:rsid w:val="007A7C51"/>
    <w:rsid w:val="007A7FFA"/>
    <w:rsid w:val="007B04EB"/>
    <w:rsid w:val="007B0D4F"/>
    <w:rsid w:val="007B5A3D"/>
    <w:rsid w:val="007B5B95"/>
    <w:rsid w:val="007B68EA"/>
    <w:rsid w:val="007B7453"/>
    <w:rsid w:val="007C1E8B"/>
    <w:rsid w:val="007C2D89"/>
    <w:rsid w:val="007C4593"/>
    <w:rsid w:val="007C5309"/>
    <w:rsid w:val="007C6069"/>
    <w:rsid w:val="007C6281"/>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A25"/>
    <w:rsid w:val="008373D3"/>
    <w:rsid w:val="00840617"/>
    <w:rsid w:val="00840F84"/>
    <w:rsid w:val="00842A2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60E"/>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BD5"/>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F68"/>
    <w:rsid w:val="009610DC"/>
    <w:rsid w:val="00961490"/>
    <w:rsid w:val="0096381A"/>
    <w:rsid w:val="00965E04"/>
    <w:rsid w:val="009674AD"/>
    <w:rsid w:val="009679A1"/>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9E8"/>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7D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70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34F"/>
    <w:rsid w:val="00B96D40"/>
    <w:rsid w:val="00B97386"/>
    <w:rsid w:val="00BA263B"/>
    <w:rsid w:val="00BA42B2"/>
    <w:rsid w:val="00BA58D4"/>
    <w:rsid w:val="00BA5B9E"/>
    <w:rsid w:val="00BA7C9A"/>
    <w:rsid w:val="00BB5347"/>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526"/>
    <w:rsid w:val="00C24C8D"/>
    <w:rsid w:val="00C25FE2"/>
    <w:rsid w:val="00C26B53"/>
    <w:rsid w:val="00C2722B"/>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27A"/>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139"/>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0D6B"/>
    <w:rsid w:val="00E11A85"/>
    <w:rsid w:val="00E12495"/>
    <w:rsid w:val="00E15CCD"/>
    <w:rsid w:val="00E202EF"/>
    <w:rsid w:val="00E210B5"/>
    <w:rsid w:val="00E21B4A"/>
    <w:rsid w:val="00E23D99"/>
    <w:rsid w:val="00E2552F"/>
    <w:rsid w:val="00E2586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43A"/>
    <w:rsid w:val="00E75F8B"/>
    <w:rsid w:val="00E77A03"/>
    <w:rsid w:val="00E822E8"/>
    <w:rsid w:val="00E82554"/>
    <w:rsid w:val="00E82606"/>
    <w:rsid w:val="00E846C8"/>
    <w:rsid w:val="00E84957"/>
    <w:rsid w:val="00E84A55"/>
    <w:rsid w:val="00E85BFF"/>
    <w:rsid w:val="00E90391"/>
    <w:rsid w:val="00E903FF"/>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EC2"/>
    <w:rsid w:val="00ED067A"/>
    <w:rsid w:val="00ED2B50"/>
    <w:rsid w:val="00EE0350"/>
    <w:rsid w:val="00EE0719"/>
    <w:rsid w:val="00EE0E80"/>
    <w:rsid w:val="00EE54A6"/>
    <w:rsid w:val="00EE613F"/>
    <w:rsid w:val="00EE7295"/>
    <w:rsid w:val="00EE7844"/>
    <w:rsid w:val="00EE7869"/>
    <w:rsid w:val="00EE7E28"/>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DF"/>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6E7"/>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268"/>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5327BC-CBB1-40CF-B6F6-B5DF2B5B0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826CE60CAD4D6294D3D492E9846640"/>
        <w:category>
          <w:name w:val="常规"/>
          <w:gallery w:val="placeholder"/>
        </w:category>
        <w:types>
          <w:type w:val="bbPlcHdr"/>
        </w:types>
        <w:behaviors>
          <w:behavior w:val="content"/>
        </w:behaviors>
        <w:guid w:val="{81CF66E3-94DF-4547-A84A-2D1CA1653C4A}"/>
      </w:docPartPr>
      <w:docPartBody>
        <w:p w:rsidR="00F057B3" w:rsidRDefault="005E5A7A">
          <w:pPr>
            <w:pStyle w:val="9C826CE60CAD4D6294D3D492E9846640"/>
          </w:pPr>
          <w:r w:rsidRPr="00751A05">
            <w:rPr>
              <w:rStyle w:val="a3"/>
              <w:rFonts w:hint="eastAsia"/>
            </w:rPr>
            <w:t>单击或点击此处输入文字。</w:t>
          </w:r>
        </w:p>
      </w:docPartBody>
    </w:docPart>
    <w:docPart>
      <w:docPartPr>
        <w:name w:val="DC554F51F5A642C881F78094CB9DEABD"/>
        <w:category>
          <w:name w:val="常规"/>
          <w:gallery w:val="placeholder"/>
        </w:category>
        <w:types>
          <w:type w:val="bbPlcHdr"/>
        </w:types>
        <w:behaviors>
          <w:behavior w:val="content"/>
        </w:behaviors>
        <w:guid w:val="{FB7486FB-C406-4871-B9D8-B74978E6DD0E}"/>
      </w:docPartPr>
      <w:docPartBody>
        <w:p w:rsidR="00F057B3" w:rsidRDefault="005E5A7A">
          <w:pPr>
            <w:pStyle w:val="DC554F51F5A642C881F78094CB9DEABD"/>
          </w:pPr>
          <w:r w:rsidRPr="00FB6243">
            <w:rPr>
              <w:rStyle w:val="a3"/>
              <w:rFonts w:hint="eastAsia"/>
            </w:rPr>
            <w:t>选择一项。</w:t>
          </w:r>
        </w:p>
      </w:docPartBody>
    </w:docPart>
    <w:docPart>
      <w:docPartPr>
        <w:name w:val="A1C283F522E84C2DB093701F1975547A"/>
        <w:category>
          <w:name w:val="常规"/>
          <w:gallery w:val="placeholder"/>
        </w:category>
        <w:types>
          <w:type w:val="bbPlcHdr"/>
        </w:types>
        <w:behaviors>
          <w:behavior w:val="content"/>
        </w:behaviors>
        <w:guid w:val="{A59459AB-7D03-40A9-8C09-D413931C06F4}"/>
      </w:docPartPr>
      <w:docPartBody>
        <w:p w:rsidR="00F057B3" w:rsidRDefault="005E5A7A">
          <w:pPr>
            <w:pStyle w:val="A1C283F522E84C2DB093701F1975547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A"/>
    <w:rsid w:val="000B7EA2"/>
    <w:rsid w:val="005E5A7A"/>
    <w:rsid w:val="0069336F"/>
    <w:rsid w:val="009E4A56"/>
    <w:rsid w:val="00B07C1E"/>
    <w:rsid w:val="00ED76E6"/>
    <w:rsid w:val="00F0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C826CE60CAD4D6294D3D492E9846640">
    <w:name w:val="9C826CE60CAD4D6294D3D492E9846640"/>
    <w:pPr>
      <w:widowControl w:val="0"/>
      <w:jc w:val="both"/>
    </w:pPr>
  </w:style>
  <w:style w:type="paragraph" w:customStyle="1" w:styleId="DC554F51F5A642C881F78094CB9DEABD">
    <w:name w:val="DC554F51F5A642C881F78094CB9DEABD"/>
    <w:pPr>
      <w:widowControl w:val="0"/>
      <w:jc w:val="both"/>
    </w:pPr>
  </w:style>
  <w:style w:type="paragraph" w:customStyle="1" w:styleId="A1C283F522E84C2DB093701F1975547A">
    <w:name w:val="A1C283F522E84C2DB093701F1975547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57EC-AC52-4383-9FFA-C865A470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316</TotalTime>
  <Pages>6</Pages>
  <Words>508</Words>
  <Characters>2898</Characters>
  <Application>Microsoft Office Word</Application>
  <DocSecurity>0</DocSecurity>
  <Lines>24</Lines>
  <Paragraphs>6</Paragraphs>
  <ScaleCrop>false</ScaleCrop>
  <Company>PCMI</Company>
  <LinksUpToDate>false</LinksUpToDate>
  <CharactersWithSpaces>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43</cp:revision>
  <cp:lastPrinted>2020-08-30T10:00:00Z</cp:lastPrinted>
  <dcterms:created xsi:type="dcterms:W3CDTF">2021-04-11T03:52:00Z</dcterms:created>
  <dcterms:modified xsi:type="dcterms:W3CDTF">2021-05-24T09:49:00Z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