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6D2D6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D2D69" w:rsidRPr="006D2D69">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6D2D6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D2D69" w:rsidRPr="006D2D69">
              <w:rPr>
                <w:rFonts w:ascii="黑体" w:eastAsia="黑体" w:hAnsi="黑体"/>
                <w:sz w:val="21"/>
                <w:szCs w:val="21"/>
              </w:rPr>
              <w:t>B38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D2D69">
        <w:rPr>
          <w:rFonts w:ascii="黑体" w:eastAsia="黑体" w:hint="eastAsia"/>
          <w:b w:val="0"/>
          <w:w w:val="100"/>
          <w:sz w:val="48"/>
        </w:rPr>
        <w:t>广西壮族</w:t>
      </w:r>
      <w:r w:rsidR="006D2D69">
        <w:rPr>
          <w:rFonts w:ascii="黑体" w:eastAsia="黑体"/>
          <w:b w:val="0"/>
          <w:w w:val="100"/>
          <w:sz w:val="48"/>
        </w:rPr>
        <w:t>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D56BCD" w:rsidRPr="001E4882">
        <w:rPr>
          <w:rFonts w:hAnsi="黑体"/>
        </w:rPr>
      </w:r>
      <w:r w:rsidRPr="001E4882">
        <w:rPr>
          <w:rFonts w:hAnsi="黑体"/>
        </w:rPr>
        <w:fldChar w:fldCharType="separate"/>
      </w:r>
      <w:r w:rsidR="00D56BCD">
        <w:rPr>
          <w:rFonts w:hAnsi="黑体"/>
        </w:rPr>
        <w:t> </w:t>
      </w:r>
      <w:r w:rsidR="00D56BCD">
        <w:rPr>
          <w:rFonts w:hAnsi="黑体"/>
        </w:rPr>
        <w:t> </w:t>
      </w:r>
      <w:r w:rsidR="00D56BCD">
        <w:rPr>
          <w:rFonts w:hAnsi="黑体"/>
        </w:rPr>
        <w:t> </w:t>
      </w:r>
      <w:r w:rsidR="00D56BCD">
        <w:rPr>
          <w:rFonts w:hAnsi="黑体"/>
        </w:rPr>
        <w:t> </w:t>
      </w:r>
      <w:r w:rsidR="00D56BCD">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B774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F5ABE">
        <w:t>甜茶毛毡病综合防治技术规程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D2D69" w:rsidRPr="006D2D69">
        <w:rPr>
          <w:rFonts w:eastAsia="黑体"/>
          <w:noProof/>
          <w:szCs w:val="28"/>
        </w:rPr>
        <w:t>Technological regulations for the integrated control of  felt disease Rubus Suavissimus S. Lee</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E1E07">
        <w:rPr>
          <w:noProof/>
          <w:sz w:val="24"/>
          <w:szCs w:val="28"/>
        </w:rPr>
      </w:r>
      <w:r w:rsidR="003E1E07">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D2D69">
        <w:rPr>
          <w:rFonts w:hint="eastAsia"/>
          <w:noProof/>
          <w:sz w:val="21"/>
          <w:szCs w:val="28"/>
        </w:rPr>
        <w:t>（本草案完成时间：</w:t>
      </w:r>
      <w:r w:rsidR="006D2D69">
        <w:rPr>
          <w:rFonts w:hint="eastAsia"/>
          <w:noProof/>
          <w:sz w:val="21"/>
          <w:szCs w:val="28"/>
        </w:rPr>
        <w:t>2021.4.20</w:t>
      </w:r>
      <w:r w:rsidR="006D2D69">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3E1E07">
        <w:rPr>
          <w:b/>
          <w:noProof/>
          <w:sz w:val="21"/>
          <w:szCs w:val="28"/>
        </w:rPr>
      </w:r>
      <w:r w:rsidR="003E1E07">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D2D69">
        <w:rPr>
          <w:rFonts w:ascii="黑体"/>
        </w:rPr>
        <w:t>2021</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6D2D69">
        <w:rPr>
          <w:rFonts w:ascii="黑体"/>
        </w:rPr>
        <w:t>12</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6D2D69">
        <w:rPr>
          <w:rFonts w:ascii="黑体"/>
        </w:rPr>
        <w:t>2021</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6D2D69">
        <w:rPr>
          <w:rFonts w:ascii="黑体"/>
        </w:rPr>
        <w:t>12</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2F0ADA4" wp14:editId="164274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73E4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25EB5" w:rsidRDefault="00725EB5" w:rsidP="00725EB5">
      <w:pPr>
        <w:pStyle w:val="afffffc"/>
        <w:spacing w:after="468"/>
      </w:pPr>
      <w:bookmarkStart w:id="21" w:name="BookMark1"/>
      <w:r w:rsidRPr="00725EB5">
        <w:rPr>
          <w:spacing w:val="320"/>
        </w:rPr>
        <w:lastRenderedPageBreak/>
        <w:t>目</w:t>
      </w:r>
      <w:r>
        <w:t>次</w:t>
      </w:r>
    </w:p>
    <w:p w:rsidR="00725EB5" w:rsidRPr="00725EB5" w:rsidRDefault="00725EB5">
      <w:pPr>
        <w:pStyle w:val="10"/>
        <w:tabs>
          <w:tab w:val="right" w:leader="dot" w:pos="9344"/>
        </w:tabs>
        <w:rPr>
          <w:rFonts w:asciiTheme="minorHAnsi" w:eastAsiaTheme="minorEastAsia" w:hAnsiTheme="minorHAnsi" w:cstheme="minorBidi"/>
          <w:noProof/>
          <w:szCs w:val="22"/>
        </w:rPr>
      </w:pPr>
      <w:r w:rsidRPr="00725EB5">
        <w:fldChar w:fldCharType="begin"/>
      </w:r>
      <w:r w:rsidRPr="00725EB5">
        <w:instrText xml:space="preserve"> TOC \o "1-1" \h \t "标准文件_一级条标题,2,标准文件_附录一级条标题,2," </w:instrText>
      </w:r>
      <w:r w:rsidRPr="00725EB5">
        <w:fldChar w:fldCharType="separate"/>
      </w:r>
      <w:hyperlink w:anchor="_Toc69155860" w:history="1">
        <w:r w:rsidRPr="00725EB5">
          <w:rPr>
            <w:rStyle w:val="affffff7"/>
            <w:noProof/>
          </w:rPr>
          <w:t>1</w:t>
        </w:r>
        <w:r>
          <w:rPr>
            <w:rStyle w:val="affffff7"/>
            <w:noProof/>
          </w:rPr>
          <w:t xml:space="preserve"> </w:t>
        </w:r>
        <w:r w:rsidRPr="00725EB5">
          <w:rPr>
            <w:rStyle w:val="affffff7"/>
            <w:rFonts w:hint="eastAsia"/>
            <w:noProof/>
          </w:rPr>
          <w:t xml:space="preserve"> 范围</w:t>
        </w:r>
        <w:r w:rsidRPr="00725EB5">
          <w:rPr>
            <w:noProof/>
          </w:rPr>
          <w:tab/>
        </w:r>
        <w:r w:rsidRPr="00725EB5">
          <w:rPr>
            <w:noProof/>
          </w:rPr>
          <w:fldChar w:fldCharType="begin"/>
        </w:r>
        <w:r w:rsidRPr="00725EB5">
          <w:rPr>
            <w:noProof/>
          </w:rPr>
          <w:instrText xml:space="preserve"> PAGEREF _Toc69155860 \h </w:instrText>
        </w:r>
        <w:r w:rsidRPr="00725EB5">
          <w:rPr>
            <w:noProof/>
          </w:rPr>
        </w:r>
        <w:r w:rsidRPr="00725EB5">
          <w:rPr>
            <w:noProof/>
          </w:rPr>
          <w:fldChar w:fldCharType="separate"/>
        </w:r>
        <w:r w:rsidRPr="00725EB5">
          <w:rPr>
            <w:noProof/>
          </w:rPr>
          <w:t>1</w:t>
        </w:r>
        <w:r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61" w:history="1">
        <w:r w:rsidR="00725EB5" w:rsidRPr="00725EB5">
          <w:rPr>
            <w:rStyle w:val="affffff7"/>
            <w:noProof/>
          </w:rPr>
          <w:t>2</w:t>
        </w:r>
        <w:r w:rsidR="00725EB5">
          <w:rPr>
            <w:rStyle w:val="affffff7"/>
            <w:noProof/>
          </w:rPr>
          <w:t xml:space="preserve"> </w:t>
        </w:r>
        <w:r w:rsidR="00725EB5" w:rsidRPr="00725EB5">
          <w:rPr>
            <w:rStyle w:val="affffff7"/>
            <w:rFonts w:hint="eastAsia"/>
            <w:noProof/>
          </w:rPr>
          <w:t xml:space="preserve"> 规范性引用文件</w:t>
        </w:r>
        <w:r w:rsidR="00725EB5" w:rsidRPr="00725EB5">
          <w:rPr>
            <w:noProof/>
          </w:rPr>
          <w:tab/>
        </w:r>
        <w:r w:rsidR="00725EB5" w:rsidRPr="00725EB5">
          <w:rPr>
            <w:noProof/>
          </w:rPr>
          <w:fldChar w:fldCharType="begin"/>
        </w:r>
        <w:r w:rsidR="00725EB5" w:rsidRPr="00725EB5">
          <w:rPr>
            <w:noProof/>
          </w:rPr>
          <w:instrText xml:space="preserve"> PAGEREF _Toc69155861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62" w:history="1">
        <w:r w:rsidR="00725EB5" w:rsidRPr="00725EB5">
          <w:rPr>
            <w:rStyle w:val="affffff7"/>
            <w:noProof/>
          </w:rPr>
          <w:t>3</w:t>
        </w:r>
        <w:r w:rsidR="00725EB5">
          <w:rPr>
            <w:rStyle w:val="affffff7"/>
            <w:noProof/>
          </w:rPr>
          <w:t xml:space="preserve"> </w:t>
        </w:r>
        <w:r w:rsidR="00725EB5" w:rsidRPr="00725EB5">
          <w:rPr>
            <w:rStyle w:val="affffff7"/>
            <w:rFonts w:hint="eastAsia"/>
            <w:noProof/>
          </w:rPr>
          <w:t xml:space="preserve"> 术语和定义</w:t>
        </w:r>
        <w:r w:rsidR="00725EB5" w:rsidRPr="00725EB5">
          <w:rPr>
            <w:noProof/>
          </w:rPr>
          <w:tab/>
        </w:r>
        <w:r w:rsidR="00725EB5" w:rsidRPr="00725EB5">
          <w:rPr>
            <w:noProof/>
          </w:rPr>
          <w:fldChar w:fldCharType="begin"/>
        </w:r>
        <w:r w:rsidR="00725EB5" w:rsidRPr="00725EB5">
          <w:rPr>
            <w:noProof/>
          </w:rPr>
          <w:instrText xml:space="preserve"> PAGEREF _Toc69155862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3" w:history="1">
        <w:r w:rsidR="00725EB5" w:rsidRPr="00725EB5">
          <w:rPr>
            <w:rStyle w:val="affffff7"/>
            <w:noProof/>
            <w14:scene3d>
              <w14:camera w14:prst="orthographicFront"/>
              <w14:lightRig w14:rig="threePt" w14:dir="t">
                <w14:rot w14:lat="0" w14:lon="0" w14:rev="0"/>
              </w14:lightRig>
            </w14:scene3d>
          </w:rPr>
          <w:t>3.1</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广西甜茶</w:t>
        </w:r>
        <w:r w:rsidR="00725EB5" w:rsidRPr="00725EB5">
          <w:rPr>
            <w:noProof/>
          </w:rPr>
          <w:tab/>
        </w:r>
        <w:r w:rsidR="00725EB5" w:rsidRPr="00725EB5">
          <w:rPr>
            <w:noProof/>
          </w:rPr>
          <w:fldChar w:fldCharType="begin"/>
        </w:r>
        <w:r w:rsidR="00725EB5" w:rsidRPr="00725EB5">
          <w:rPr>
            <w:noProof/>
          </w:rPr>
          <w:instrText xml:space="preserve"> PAGEREF _Toc69155863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4" w:history="1">
        <w:r w:rsidR="00725EB5" w:rsidRPr="00725EB5">
          <w:rPr>
            <w:rStyle w:val="affffff7"/>
            <w:noProof/>
            <w14:scene3d>
              <w14:camera w14:prst="orthographicFront"/>
              <w14:lightRig w14:rig="threePt" w14:dir="t">
                <w14:rot w14:lat="0" w14:lon="0" w14:rev="0"/>
              </w14:lightRig>
            </w14:scene3d>
          </w:rPr>
          <w:t>3.2</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发病率</w:t>
        </w:r>
        <w:r w:rsidR="00725EB5" w:rsidRPr="00725EB5">
          <w:rPr>
            <w:noProof/>
          </w:rPr>
          <w:tab/>
        </w:r>
        <w:r w:rsidR="00725EB5" w:rsidRPr="00725EB5">
          <w:rPr>
            <w:noProof/>
          </w:rPr>
          <w:fldChar w:fldCharType="begin"/>
        </w:r>
        <w:r w:rsidR="00725EB5" w:rsidRPr="00725EB5">
          <w:rPr>
            <w:noProof/>
          </w:rPr>
          <w:instrText xml:space="preserve"> PAGEREF _Toc69155864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5" w:history="1">
        <w:r w:rsidR="00725EB5" w:rsidRPr="00725EB5">
          <w:rPr>
            <w:rStyle w:val="affffff7"/>
            <w:noProof/>
            <w14:scene3d>
              <w14:camera w14:prst="orthographicFront"/>
              <w14:lightRig w14:rig="threePt" w14:dir="t">
                <w14:rot w14:lat="0" w14:lon="0" w14:rev="0"/>
              </w14:lightRig>
            </w14:scene3d>
          </w:rPr>
          <w:t>3.3</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病情指数</w:t>
        </w:r>
        <w:r w:rsidR="00725EB5" w:rsidRPr="00725EB5">
          <w:rPr>
            <w:noProof/>
          </w:rPr>
          <w:tab/>
        </w:r>
        <w:r w:rsidR="00725EB5" w:rsidRPr="00725EB5">
          <w:rPr>
            <w:noProof/>
          </w:rPr>
          <w:fldChar w:fldCharType="begin"/>
        </w:r>
        <w:r w:rsidR="00725EB5" w:rsidRPr="00725EB5">
          <w:rPr>
            <w:noProof/>
          </w:rPr>
          <w:instrText xml:space="preserve"> PAGEREF _Toc69155865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6" w:history="1">
        <w:r w:rsidR="00725EB5" w:rsidRPr="00725EB5">
          <w:rPr>
            <w:rStyle w:val="affffff7"/>
            <w:noProof/>
            <w14:scene3d>
              <w14:camera w14:prst="orthographicFront"/>
              <w14:lightRig w14:rig="threePt" w14:dir="t">
                <w14:rot w14:lat="0" w14:lon="0" w14:rev="0"/>
              </w14:lightRig>
            </w14:scene3d>
          </w:rPr>
          <w:t>3.4</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危害程度</w:t>
        </w:r>
        <w:r w:rsidR="00725EB5" w:rsidRPr="00725EB5">
          <w:rPr>
            <w:noProof/>
          </w:rPr>
          <w:tab/>
        </w:r>
        <w:r w:rsidR="00725EB5" w:rsidRPr="00725EB5">
          <w:rPr>
            <w:noProof/>
          </w:rPr>
          <w:fldChar w:fldCharType="begin"/>
        </w:r>
        <w:r w:rsidR="00725EB5" w:rsidRPr="00725EB5">
          <w:rPr>
            <w:noProof/>
          </w:rPr>
          <w:instrText xml:space="preserve"> PAGEREF _Toc69155866 \h </w:instrText>
        </w:r>
        <w:r w:rsidR="00725EB5" w:rsidRPr="00725EB5">
          <w:rPr>
            <w:noProof/>
          </w:rPr>
        </w:r>
        <w:r w:rsidR="00725EB5" w:rsidRPr="00725EB5">
          <w:rPr>
            <w:noProof/>
          </w:rPr>
          <w:fldChar w:fldCharType="separate"/>
        </w:r>
        <w:r w:rsidR="00725EB5" w:rsidRPr="00725EB5">
          <w:rPr>
            <w:noProof/>
          </w:rPr>
          <w:t>1</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7" w:history="1">
        <w:r w:rsidR="00725EB5" w:rsidRPr="00725EB5">
          <w:rPr>
            <w:rStyle w:val="affffff7"/>
            <w:noProof/>
            <w14:scene3d>
              <w14:camera w14:prst="orthographicFront"/>
              <w14:lightRig w14:rig="threePt" w14:dir="t">
                <w14:rot w14:lat="0" w14:lon="0" w14:rev="0"/>
              </w14:lightRig>
            </w14:scene3d>
          </w:rPr>
          <w:t>3.5</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经济阈值</w:t>
        </w:r>
        <w:r w:rsidR="00725EB5" w:rsidRPr="00725EB5">
          <w:rPr>
            <w:noProof/>
          </w:rPr>
          <w:tab/>
        </w:r>
        <w:r w:rsidR="00725EB5" w:rsidRPr="00725EB5">
          <w:rPr>
            <w:noProof/>
          </w:rPr>
          <w:fldChar w:fldCharType="begin"/>
        </w:r>
        <w:r w:rsidR="00725EB5" w:rsidRPr="00725EB5">
          <w:rPr>
            <w:noProof/>
          </w:rPr>
          <w:instrText xml:space="preserve"> PAGEREF _Toc69155867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68" w:history="1">
        <w:r w:rsidR="00725EB5" w:rsidRPr="00725EB5">
          <w:rPr>
            <w:rStyle w:val="affffff7"/>
            <w:noProof/>
            <w14:scene3d>
              <w14:camera w14:prst="orthographicFront"/>
              <w14:lightRig w14:rig="threePt" w14:dir="t">
                <w14:rot w14:lat="0" w14:lon="0" w14:rev="0"/>
              </w14:lightRig>
            </w14:scene3d>
          </w:rPr>
          <w:t>3.6</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综合防治</w:t>
        </w:r>
        <w:r w:rsidR="00725EB5" w:rsidRPr="00725EB5">
          <w:rPr>
            <w:noProof/>
          </w:rPr>
          <w:tab/>
        </w:r>
        <w:r w:rsidR="00725EB5" w:rsidRPr="00725EB5">
          <w:rPr>
            <w:noProof/>
          </w:rPr>
          <w:fldChar w:fldCharType="begin"/>
        </w:r>
        <w:r w:rsidR="00725EB5" w:rsidRPr="00725EB5">
          <w:rPr>
            <w:noProof/>
          </w:rPr>
          <w:instrText xml:space="preserve"> PAGEREF _Toc69155868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69" w:history="1">
        <w:r w:rsidR="00725EB5" w:rsidRPr="00725EB5">
          <w:rPr>
            <w:rStyle w:val="affffff7"/>
            <w:noProof/>
          </w:rPr>
          <w:t>4</w:t>
        </w:r>
        <w:r w:rsidR="00725EB5">
          <w:rPr>
            <w:rStyle w:val="affffff7"/>
            <w:noProof/>
          </w:rPr>
          <w:t xml:space="preserve"> </w:t>
        </w:r>
        <w:r w:rsidR="00725EB5" w:rsidRPr="00725EB5">
          <w:rPr>
            <w:rStyle w:val="affffff7"/>
            <w:rFonts w:hint="eastAsia"/>
            <w:noProof/>
          </w:rPr>
          <w:t xml:space="preserve"> 毛毡病发生特点</w:t>
        </w:r>
        <w:r w:rsidR="00725EB5" w:rsidRPr="00725EB5">
          <w:rPr>
            <w:noProof/>
          </w:rPr>
          <w:tab/>
        </w:r>
        <w:r w:rsidR="00725EB5" w:rsidRPr="00725EB5">
          <w:rPr>
            <w:noProof/>
          </w:rPr>
          <w:fldChar w:fldCharType="begin"/>
        </w:r>
        <w:r w:rsidR="00725EB5" w:rsidRPr="00725EB5">
          <w:rPr>
            <w:noProof/>
          </w:rPr>
          <w:instrText xml:space="preserve"> PAGEREF _Toc69155869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0" w:history="1">
        <w:r w:rsidR="00725EB5" w:rsidRPr="00725EB5">
          <w:rPr>
            <w:rStyle w:val="affffff7"/>
            <w:noProof/>
            <w14:scene3d>
              <w14:camera w14:prst="orthographicFront"/>
              <w14:lightRig w14:rig="threePt" w14:dir="t">
                <w14:rot w14:lat="0" w14:lon="0" w14:rev="0"/>
              </w14:lightRig>
            </w14:scene3d>
          </w:rPr>
          <w:t>4.1</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主要病原</w:t>
        </w:r>
        <w:r w:rsidR="00725EB5" w:rsidRPr="00725EB5">
          <w:rPr>
            <w:noProof/>
          </w:rPr>
          <w:tab/>
        </w:r>
        <w:r w:rsidR="00725EB5" w:rsidRPr="00725EB5">
          <w:rPr>
            <w:noProof/>
          </w:rPr>
          <w:fldChar w:fldCharType="begin"/>
        </w:r>
        <w:r w:rsidR="00725EB5" w:rsidRPr="00725EB5">
          <w:rPr>
            <w:noProof/>
          </w:rPr>
          <w:instrText xml:space="preserve"> PAGEREF _Toc69155870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1" w:history="1">
        <w:r w:rsidR="00725EB5" w:rsidRPr="00725EB5">
          <w:rPr>
            <w:rStyle w:val="affffff7"/>
            <w:noProof/>
            <w14:scene3d>
              <w14:camera w14:prst="orthographicFront"/>
              <w14:lightRig w14:rig="threePt" w14:dir="t">
                <w14:rot w14:lat="0" w14:lon="0" w14:rev="0"/>
              </w14:lightRig>
            </w14:scene3d>
          </w:rPr>
          <w:t>4.2</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主要症状</w:t>
        </w:r>
        <w:r w:rsidR="00725EB5" w:rsidRPr="00725EB5">
          <w:rPr>
            <w:noProof/>
          </w:rPr>
          <w:tab/>
        </w:r>
        <w:r w:rsidR="00725EB5" w:rsidRPr="00725EB5">
          <w:rPr>
            <w:noProof/>
          </w:rPr>
          <w:fldChar w:fldCharType="begin"/>
        </w:r>
        <w:r w:rsidR="00725EB5" w:rsidRPr="00725EB5">
          <w:rPr>
            <w:noProof/>
          </w:rPr>
          <w:instrText xml:space="preserve"> PAGEREF _Toc69155871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2" w:history="1">
        <w:r w:rsidR="00725EB5" w:rsidRPr="00725EB5">
          <w:rPr>
            <w:rStyle w:val="affffff7"/>
            <w:noProof/>
            <w14:scene3d>
              <w14:camera w14:prst="orthographicFront"/>
              <w14:lightRig w14:rig="threePt" w14:dir="t">
                <w14:rot w14:lat="0" w14:lon="0" w14:rev="0"/>
              </w14:lightRig>
            </w14:scene3d>
          </w:rPr>
          <w:t>4.3</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发生规律</w:t>
        </w:r>
        <w:r w:rsidR="00725EB5" w:rsidRPr="00725EB5">
          <w:rPr>
            <w:noProof/>
          </w:rPr>
          <w:tab/>
        </w:r>
        <w:r w:rsidR="00725EB5" w:rsidRPr="00725EB5">
          <w:rPr>
            <w:noProof/>
          </w:rPr>
          <w:fldChar w:fldCharType="begin"/>
        </w:r>
        <w:r w:rsidR="00725EB5" w:rsidRPr="00725EB5">
          <w:rPr>
            <w:noProof/>
          </w:rPr>
          <w:instrText xml:space="preserve"> PAGEREF _Toc69155872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73" w:history="1">
        <w:r w:rsidR="00725EB5" w:rsidRPr="00725EB5">
          <w:rPr>
            <w:rStyle w:val="affffff7"/>
            <w:noProof/>
          </w:rPr>
          <w:t>5</w:t>
        </w:r>
        <w:r w:rsidR="00725EB5">
          <w:rPr>
            <w:rStyle w:val="affffff7"/>
            <w:noProof/>
          </w:rPr>
          <w:t xml:space="preserve"> </w:t>
        </w:r>
        <w:r w:rsidR="00725EB5" w:rsidRPr="00725EB5">
          <w:rPr>
            <w:rStyle w:val="affffff7"/>
            <w:rFonts w:hint="eastAsia"/>
            <w:noProof/>
          </w:rPr>
          <w:t xml:space="preserve"> 调查统计指标</w:t>
        </w:r>
        <w:r w:rsidR="00725EB5" w:rsidRPr="00725EB5">
          <w:rPr>
            <w:noProof/>
          </w:rPr>
          <w:tab/>
        </w:r>
        <w:r w:rsidR="00725EB5" w:rsidRPr="00725EB5">
          <w:rPr>
            <w:noProof/>
          </w:rPr>
          <w:fldChar w:fldCharType="begin"/>
        </w:r>
        <w:r w:rsidR="00725EB5" w:rsidRPr="00725EB5">
          <w:rPr>
            <w:noProof/>
          </w:rPr>
          <w:instrText xml:space="preserve"> PAGEREF _Toc69155873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74" w:history="1">
        <w:r w:rsidR="00725EB5" w:rsidRPr="00725EB5">
          <w:rPr>
            <w:rStyle w:val="affffff7"/>
            <w:noProof/>
          </w:rPr>
          <w:t>6</w:t>
        </w:r>
        <w:r w:rsidR="00725EB5">
          <w:rPr>
            <w:rStyle w:val="affffff7"/>
            <w:noProof/>
          </w:rPr>
          <w:t xml:space="preserve"> </w:t>
        </w:r>
        <w:r w:rsidR="00725EB5" w:rsidRPr="00725EB5">
          <w:rPr>
            <w:rStyle w:val="affffff7"/>
            <w:rFonts w:hint="eastAsia"/>
            <w:noProof/>
          </w:rPr>
          <w:t xml:space="preserve"> 防治原则</w:t>
        </w:r>
        <w:r w:rsidR="00725EB5" w:rsidRPr="00725EB5">
          <w:rPr>
            <w:noProof/>
          </w:rPr>
          <w:tab/>
        </w:r>
        <w:r w:rsidR="00725EB5" w:rsidRPr="00725EB5">
          <w:rPr>
            <w:noProof/>
          </w:rPr>
          <w:fldChar w:fldCharType="begin"/>
        </w:r>
        <w:r w:rsidR="00725EB5" w:rsidRPr="00725EB5">
          <w:rPr>
            <w:noProof/>
          </w:rPr>
          <w:instrText xml:space="preserve"> PAGEREF _Toc69155874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75" w:history="1">
        <w:r w:rsidR="00725EB5" w:rsidRPr="00725EB5">
          <w:rPr>
            <w:rStyle w:val="affffff7"/>
            <w:noProof/>
          </w:rPr>
          <w:t>7</w:t>
        </w:r>
        <w:r w:rsidR="00725EB5">
          <w:rPr>
            <w:rStyle w:val="affffff7"/>
            <w:noProof/>
          </w:rPr>
          <w:t xml:space="preserve"> </w:t>
        </w:r>
        <w:r w:rsidR="00725EB5" w:rsidRPr="00725EB5">
          <w:rPr>
            <w:rStyle w:val="affffff7"/>
            <w:rFonts w:hint="eastAsia"/>
            <w:noProof/>
          </w:rPr>
          <w:t xml:space="preserve"> 防治目标</w:t>
        </w:r>
        <w:r w:rsidR="00725EB5" w:rsidRPr="00725EB5">
          <w:rPr>
            <w:noProof/>
          </w:rPr>
          <w:tab/>
        </w:r>
        <w:r w:rsidR="00725EB5" w:rsidRPr="00725EB5">
          <w:rPr>
            <w:noProof/>
          </w:rPr>
          <w:fldChar w:fldCharType="begin"/>
        </w:r>
        <w:r w:rsidR="00725EB5" w:rsidRPr="00725EB5">
          <w:rPr>
            <w:noProof/>
          </w:rPr>
          <w:instrText xml:space="preserve"> PAGEREF _Toc69155875 \h </w:instrText>
        </w:r>
        <w:r w:rsidR="00725EB5" w:rsidRPr="00725EB5">
          <w:rPr>
            <w:noProof/>
          </w:rPr>
        </w:r>
        <w:r w:rsidR="00725EB5" w:rsidRPr="00725EB5">
          <w:rPr>
            <w:noProof/>
          </w:rPr>
          <w:fldChar w:fldCharType="separate"/>
        </w:r>
        <w:r w:rsidR="00725EB5" w:rsidRPr="00725EB5">
          <w:rPr>
            <w:noProof/>
          </w:rPr>
          <w:t>2</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76" w:history="1">
        <w:r w:rsidR="00725EB5" w:rsidRPr="00725EB5">
          <w:rPr>
            <w:rStyle w:val="affffff7"/>
            <w:noProof/>
          </w:rPr>
          <w:t>8</w:t>
        </w:r>
        <w:r w:rsidR="00725EB5">
          <w:rPr>
            <w:rStyle w:val="affffff7"/>
            <w:noProof/>
          </w:rPr>
          <w:t xml:space="preserve"> </w:t>
        </w:r>
        <w:r w:rsidR="00725EB5" w:rsidRPr="00725EB5">
          <w:rPr>
            <w:rStyle w:val="affffff7"/>
            <w:rFonts w:hint="eastAsia"/>
            <w:noProof/>
          </w:rPr>
          <w:t xml:space="preserve"> 防治技术</w:t>
        </w:r>
        <w:r w:rsidR="00725EB5" w:rsidRPr="00725EB5">
          <w:rPr>
            <w:noProof/>
          </w:rPr>
          <w:tab/>
        </w:r>
        <w:r w:rsidR="00725EB5" w:rsidRPr="00725EB5">
          <w:rPr>
            <w:noProof/>
          </w:rPr>
          <w:fldChar w:fldCharType="begin"/>
        </w:r>
        <w:r w:rsidR="00725EB5" w:rsidRPr="00725EB5">
          <w:rPr>
            <w:noProof/>
          </w:rPr>
          <w:instrText xml:space="preserve"> PAGEREF _Toc69155876 \h </w:instrText>
        </w:r>
        <w:r w:rsidR="00725EB5" w:rsidRPr="00725EB5">
          <w:rPr>
            <w:noProof/>
          </w:rPr>
        </w:r>
        <w:r w:rsidR="00725EB5" w:rsidRPr="00725EB5">
          <w:rPr>
            <w:noProof/>
          </w:rPr>
          <w:fldChar w:fldCharType="separate"/>
        </w:r>
        <w:r w:rsidR="00725EB5" w:rsidRPr="00725EB5">
          <w:rPr>
            <w:noProof/>
          </w:rPr>
          <w:t>3</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7" w:history="1">
        <w:r w:rsidR="00725EB5" w:rsidRPr="00725EB5">
          <w:rPr>
            <w:rStyle w:val="affffff7"/>
            <w:noProof/>
            <w14:scene3d>
              <w14:camera w14:prst="orthographicFront"/>
              <w14:lightRig w14:rig="threePt" w14:dir="t">
                <w14:rot w14:lat="0" w14:lon="0" w14:rev="0"/>
              </w14:lightRig>
            </w14:scene3d>
          </w:rPr>
          <w:t>8.1</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农业健身栽培</w:t>
        </w:r>
        <w:r w:rsidR="00725EB5" w:rsidRPr="00725EB5">
          <w:rPr>
            <w:noProof/>
          </w:rPr>
          <w:tab/>
        </w:r>
        <w:r w:rsidR="00725EB5" w:rsidRPr="00725EB5">
          <w:rPr>
            <w:noProof/>
          </w:rPr>
          <w:fldChar w:fldCharType="begin"/>
        </w:r>
        <w:r w:rsidR="00725EB5" w:rsidRPr="00725EB5">
          <w:rPr>
            <w:noProof/>
          </w:rPr>
          <w:instrText xml:space="preserve"> PAGEREF _Toc69155877 \h </w:instrText>
        </w:r>
        <w:r w:rsidR="00725EB5" w:rsidRPr="00725EB5">
          <w:rPr>
            <w:noProof/>
          </w:rPr>
        </w:r>
        <w:r w:rsidR="00725EB5" w:rsidRPr="00725EB5">
          <w:rPr>
            <w:noProof/>
          </w:rPr>
          <w:fldChar w:fldCharType="separate"/>
        </w:r>
        <w:r w:rsidR="00725EB5" w:rsidRPr="00725EB5">
          <w:rPr>
            <w:noProof/>
          </w:rPr>
          <w:t>3</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8" w:history="1">
        <w:r w:rsidR="00725EB5" w:rsidRPr="00725EB5">
          <w:rPr>
            <w:rStyle w:val="affffff7"/>
            <w:noProof/>
            <w14:scene3d>
              <w14:camera w14:prst="orthographicFront"/>
              <w14:lightRig w14:rig="threePt" w14:dir="t">
                <w14:rot w14:lat="0" w14:lon="0" w14:rev="0"/>
              </w14:lightRig>
            </w14:scene3d>
          </w:rPr>
          <w:t>8.2</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物理防治</w:t>
        </w:r>
        <w:r w:rsidR="00725EB5" w:rsidRPr="00725EB5">
          <w:rPr>
            <w:noProof/>
          </w:rPr>
          <w:tab/>
        </w:r>
        <w:r w:rsidR="00725EB5" w:rsidRPr="00725EB5">
          <w:rPr>
            <w:noProof/>
          </w:rPr>
          <w:fldChar w:fldCharType="begin"/>
        </w:r>
        <w:r w:rsidR="00725EB5" w:rsidRPr="00725EB5">
          <w:rPr>
            <w:noProof/>
          </w:rPr>
          <w:instrText xml:space="preserve"> PAGEREF _Toc69155878 \h </w:instrText>
        </w:r>
        <w:r w:rsidR="00725EB5" w:rsidRPr="00725EB5">
          <w:rPr>
            <w:noProof/>
          </w:rPr>
        </w:r>
        <w:r w:rsidR="00725EB5" w:rsidRPr="00725EB5">
          <w:rPr>
            <w:noProof/>
          </w:rPr>
          <w:fldChar w:fldCharType="separate"/>
        </w:r>
        <w:r w:rsidR="00725EB5" w:rsidRPr="00725EB5">
          <w:rPr>
            <w:noProof/>
          </w:rPr>
          <w:t>3</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79" w:history="1">
        <w:r w:rsidR="00725EB5" w:rsidRPr="00725EB5">
          <w:rPr>
            <w:rStyle w:val="affffff7"/>
            <w:noProof/>
            <w14:scene3d>
              <w14:camera w14:prst="orthographicFront"/>
              <w14:lightRig w14:rig="threePt" w14:dir="t">
                <w14:rot w14:lat="0" w14:lon="0" w14:rev="0"/>
              </w14:lightRig>
            </w14:scene3d>
          </w:rPr>
          <w:t>8.3</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生物防治</w:t>
        </w:r>
        <w:r w:rsidR="00725EB5" w:rsidRPr="00725EB5">
          <w:rPr>
            <w:noProof/>
          </w:rPr>
          <w:tab/>
        </w:r>
        <w:r w:rsidR="00725EB5" w:rsidRPr="00725EB5">
          <w:rPr>
            <w:noProof/>
          </w:rPr>
          <w:fldChar w:fldCharType="begin"/>
        </w:r>
        <w:r w:rsidR="00725EB5" w:rsidRPr="00725EB5">
          <w:rPr>
            <w:noProof/>
          </w:rPr>
          <w:instrText xml:space="preserve"> PAGEREF _Toc69155879 \h </w:instrText>
        </w:r>
        <w:r w:rsidR="00725EB5" w:rsidRPr="00725EB5">
          <w:rPr>
            <w:noProof/>
          </w:rPr>
        </w:r>
        <w:r w:rsidR="00725EB5" w:rsidRPr="00725EB5">
          <w:rPr>
            <w:noProof/>
          </w:rPr>
          <w:fldChar w:fldCharType="separate"/>
        </w:r>
        <w:r w:rsidR="00725EB5" w:rsidRPr="00725EB5">
          <w:rPr>
            <w:noProof/>
          </w:rPr>
          <w:t>3</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80" w:history="1">
        <w:r w:rsidR="00725EB5" w:rsidRPr="00725EB5">
          <w:rPr>
            <w:rStyle w:val="affffff7"/>
            <w:noProof/>
            <w14:scene3d>
              <w14:camera w14:prst="orthographicFront"/>
              <w14:lightRig w14:rig="threePt" w14:dir="t">
                <w14:rot w14:lat="0" w14:lon="0" w14:rev="0"/>
              </w14:lightRig>
            </w14:scene3d>
          </w:rPr>
          <w:t>8.4</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生态控制</w:t>
        </w:r>
        <w:r w:rsidR="00725EB5" w:rsidRPr="00725EB5">
          <w:rPr>
            <w:noProof/>
          </w:rPr>
          <w:tab/>
        </w:r>
        <w:r w:rsidR="00725EB5" w:rsidRPr="00725EB5">
          <w:rPr>
            <w:noProof/>
          </w:rPr>
          <w:fldChar w:fldCharType="begin"/>
        </w:r>
        <w:r w:rsidR="00725EB5" w:rsidRPr="00725EB5">
          <w:rPr>
            <w:noProof/>
          </w:rPr>
          <w:instrText xml:space="preserve"> PAGEREF _Toc69155880 \h </w:instrText>
        </w:r>
        <w:r w:rsidR="00725EB5" w:rsidRPr="00725EB5">
          <w:rPr>
            <w:noProof/>
          </w:rPr>
        </w:r>
        <w:r w:rsidR="00725EB5" w:rsidRPr="00725EB5">
          <w:rPr>
            <w:noProof/>
          </w:rPr>
          <w:fldChar w:fldCharType="separate"/>
        </w:r>
        <w:r w:rsidR="00725EB5" w:rsidRPr="00725EB5">
          <w:rPr>
            <w:noProof/>
          </w:rPr>
          <w:t>3</w:t>
        </w:r>
        <w:r w:rsidR="00725EB5" w:rsidRPr="00725EB5">
          <w:rPr>
            <w:noProof/>
          </w:rPr>
          <w:fldChar w:fldCharType="end"/>
        </w:r>
      </w:hyperlink>
    </w:p>
    <w:p w:rsidR="00725EB5" w:rsidRPr="00725EB5" w:rsidRDefault="003E1E07">
      <w:pPr>
        <w:pStyle w:val="23"/>
        <w:rPr>
          <w:rFonts w:asciiTheme="minorHAnsi" w:eastAsiaTheme="minorEastAsia" w:hAnsiTheme="minorHAnsi" w:cstheme="minorBidi"/>
          <w:noProof/>
          <w:szCs w:val="22"/>
        </w:rPr>
      </w:pPr>
      <w:hyperlink w:anchor="_Toc69155881" w:history="1">
        <w:r w:rsidR="00725EB5" w:rsidRPr="00725EB5">
          <w:rPr>
            <w:rStyle w:val="affffff7"/>
            <w:noProof/>
            <w14:scene3d>
              <w14:camera w14:prst="orthographicFront"/>
              <w14:lightRig w14:rig="threePt" w14:dir="t">
                <w14:rot w14:lat="0" w14:lon="0" w14:rev="0"/>
              </w14:lightRig>
            </w14:scene3d>
          </w:rPr>
          <w:t>8.5</w:t>
        </w:r>
        <w:r w:rsidR="00725EB5">
          <w:rPr>
            <w:rStyle w:val="affffff7"/>
            <w:noProof/>
            <w14:scene3d>
              <w14:camera w14:prst="orthographicFront"/>
              <w14:lightRig w14:rig="threePt" w14:dir="t">
                <w14:rot w14:lat="0" w14:lon="0" w14:rev="0"/>
              </w14:lightRig>
            </w14:scene3d>
          </w:rPr>
          <w:t xml:space="preserve"> </w:t>
        </w:r>
        <w:r w:rsidR="00725EB5" w:rsidRPr="00725EB5">
          <w:rPr>
            <w:rStyle w:val="affffff7"/>
            <w:rFonts w:hint="eastAsia"/>
            <w:noProof/>
          </w:rPr>
          <w:t xml:space="preserve"> 化学防治</w:t>
        </w:r>
        <w:r w:rsidR="00725EB5" w:rsidRPr="00725EB5">
          <w:rPr>
            <w:noProof/>
          </w:rPr>
          <w:tab/>
        </w:r>
        <w:r w:rsidR="00725EB5" w:rsidRPr="00725EB5">
          <w:rPr>
            <w:noProof/>
          </w:rPr>
          <w:fldChar w:fldCharType="begin"/>
        </w:r>
        <w:r w:rsidR="00725EB5" w:rsidRPr="00725EB5">
          <w:rPr>
            <w:noProof/>
          </w:rPr>
          <w:instrText xml:space="preserve"> PAGEREF _Toc69155881 \h </w:instrText>
        </w:r>
        <w:r w:rsidR="00725EB5" w:rsidRPr="00725EB5">
          <w:rPr>
            <w:noProof/>
          </w:rPr>
        </w:r>
        <w:r w:rsidR="00725EB5" w:rsidRPr="00725EB5">
          <w:rPr>
            <w:noProof/>
          </w:rPr>
          <w:fldChar w:fldCharType="separate"/>
        </w:r>
        <w:r w:rsidR="00725EB5" w:rsidRPr="00725EB5">
          <w:rPr>
            <w:noProof/>
          </w:rPr>
          <w:t>4</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82" w:history="1">
        <w:r w:rsidR="00725EB5" w:rsidRPr="00725EB5">
          <w:rPr>
            <w:rStyle w:val="affffff7"/>
            <w:rFonts w:hint="eastAsia"/>
            <w:noProof/>
          </w:rPr>
          <w:t>附录</w:t>
        </w:r>
        <w:r w:rsidR="00725EB5">
          <w:rPr>
            <w:rStyle w:val="affffff7"/>
            <w:rFonts w:hint="eastAsia"/>
            <w:noProof/>
          </w:rPr>
          <w:t>A</w:t>
        </w:r>
        <w:r w:rsidR="00725EB5" w:rsidRPr="00725EB5">
          <w:rPr>
            <w:rStyle w:val="affffff7"/>
            <w:rFonts w:hint="eastAsia"/>
            <w:noProof/>
          </w:rPr>
          <w:t>（资料性）</w:t>
        </w:r>
        <w:r w:rsidR="00725EB5">
          <w:rPr>
            <w:rStyle w:val="affffff7"/>
            <w:noProof/>
          </w:rPr>
          <w:t xml:space="preserve"> </w:t>
        </w:r>
        <w:r w:rsidR="00725EB5" w:rsidRPr="00725EB5">
          <w:rPr>
            <w:rStyle w:val="affffff7"/>
            <w:noProof/>
          </w:rPr>
          <w:t xml:space="preserve"> </w:t>
        </w:r>
        <w:r w:rsidR="00725EB5" w:rsidRPr="00725EB5">
          <w:rPr>
            <w:rStyle w:val="affffff7"/>
            <w:rFonts w:hint="eastAsia"/>
            <w:noProof/>
          </w:rPr>
          <w:t>叶刺瘿螨生物学特征</w:t>
        </w:r>
        <w:r w:rsidR="00725EB5" w:rsidRPr="00725EB5">
          <w:rPr>
            <w:noProof/>
          </w:rPr>
          <w:tab/>
        </w:r>
        <w:r w:rsidR="00725EB5" w:rsidRPr="00725EB5">
          <w:rPr>
            <w:noProof/>
          </w:rPr>
          <w:fldChar w:fldCharType="begin"/>
        </w:r>
        <w:r w:rsidR="00725EB5" w:rsidRPr="00725EB5">
          <w:rPr>
            <w:noProof/>
          </w:rPr>
          <w:instrText xml:space="preserve"> PAGEREF _Toc69155882 \h </w:instrText>
        </w:r>
        <w:r w:rsidR="00725EB5" w:rsidRPr="00725EB5">
          <w:rPr>
            <w:noProof/>
          </w:rPr>
        </w:r>
        <w:r w:rsidR="00725EB5" w:rsidRPr="00725EB5">
          <w:rPr>
            <w:noProof/>
          </w:rPr>
          <w:fldChar w:fldCharType="separate"/>
        </w:r>
        <w:r w:rsidR="00725EB5" w:rsidRPr="00725EB5">
          <w:rPr>
            <w:noProof/>
          </w:rPr>
          <w:t>5</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83" w:history="1">
        <w:r w:rsidR="00725EB5" w:rsidRPr="00725EB5">
          <w:rPr>
            <w:rStyle w:val="affffff7"/>
            <w:rFonts w:hint="eastAsia"/>
            <w:noProof/>
          </w:rPr>
          <w:t>附录</w:t>
        </w:r>
        <w:r w:rsidR="00725EB5">
          <w:rPr>
            <w:rStyle w:val="affffff7"/>
            <w:rFonts w:hint="eastAsia"/>
            <w:noProof/>
          </w:rPr>
          <w:t>B</w:t>
        </w:r>
        <w:r w:rsidR="00725EB5" w:rsidRPr="00725EB5">
          <w:rPr>
            <w:rStyle w:val="affffff7"/>
            <w:rFonts w:hint="eastAsia"/>
            <w:noProof/>
          </w:rPr>
          <w:t>（资料性）</w:t>
        </w:r>
        <w:r w:rsidR="00725EB5">
          <w:rPr>
            <w:rStyle w:val="affffff7"/>
            <w:noProof/>
          </w:rPr>
          <w:t xml:space="preserve"> </w:t>
        </w:r>
        <w:r w:rsidR="00725EB5" w:rsidRPr="00725EB5">
          <w:rPr>
            <w:rStyle w:val="affffff7"/>
            <w:noProof/>
          </w:rPr>
          <w:t xml:space="preserve"> </w:t>
        </w:r>
        <w:r w:rsidR="00725EB5" w:rsidRPr="00725EB5">
          <w:rPr>
            <w:rStyle w:val="affffff7"/>
            <w:rFonts w:hint="eastAsia"/>
            <w:noProof/>
          </w:rPr>
          <w:t>禁止使用或部分范围禁止使用农药清单</w:t>
        </w:r>
        <w:r w:rsidR="00725EB5" w:rsidRPr="00725EB5">
          <w:rPr>
            <w:noProof/>
          </w:rPr>
          <w:tab/>
        </w:r>
        <w:r w:rsidR="00725EB5" w:rsidRPr="00725EB5">
          <w:rPr>
            <w:noProof/>
          </w:rPr>
          <w:fldChar w:fldCharType="begin"/>
        </w:r>
        <w:r w:rsidR="00725EB5" w:rsidRPr="00725EB5">
          <w:rPr>
            <w:noProof/>
          </w:rPr>
          <w:instrText xml:space="preserve"> PAGEREF _Toc69155883 \h </w:instrText>
        </w:r>
        <w:r w:rsidR="00725EB5" w:rsidRPr="00725EB5">
          <w:rPr>
            <w:noProof/>
          </w:rPr>
        </w:r>
        <w:r w:rsidR="00725EB5" w:rsidRPr="00725EB5">
          <w:rPr>
            <w:noProof/>
          </w:rPr>
          <w:fldChar w:fldCharType="separate"/>
        </w:r>
        <w:r w:rsidR="00725EB5" w:rsidRPr="00725EB5">
          <w:rPr>
            <w:noProof/>
          </w:rPr>
          <w:t>6</w:t>
        </w:r>
        <w:r w:rsidR="00725EB5" w:rsidRPr="00725EB5">
          <w:rPr>
            <w:noProof/>
          </w:rPr>
          <w:fldChar w:fldCharType="end"/>
        </w:r>
      </w:hyperlink>
    </w:p>
    <w:p w:rsidR="00725EB5" w:rsidRPr="00725EB5" w:rsidRDefault="003E1E07">
      <w:pPr>
        <w:pStyle w:val="10"/>
        <w:tabs>
          <w:tab w:val="right" w:leader="dot" w:pos="9344"/>
        </w:tabs>
        <w:rPr>
          <w:rFonts w:asciiTheme="minorHAnsi" w:eastAsiaTheme="minorEastAsia" w:hAnsiTheme="minorHAnsi" w:cstheme="minorBidi"/>
          <w:noProof/>
          <w:szCs w:val="22"/>
        </w:rPr>
      </w:pPr>
      <w:hyperlink w:anchor="_Toc69155884" w:history="1">
        <w:r w:rsidR="00725EB5" w:rsidRPr="00725EB5">
          <w:rPr>
            <w:rStyle w:val="affffff7"/>
            <w:rFonts w:hint="eastAsia"/>
            <w:noProof/>
          </w:rPr>
          <w:t>附录</w:t>
        </w:r>
        <w:r w:rsidR="00725EB5">
          <w:rPr>
            <w:rStyle w:val="affffff7"/>
            <w:rFonts w:hint="eastAsia"/>
            <w:noProof/>
          </w:rPr>
          <w:t>C</w:t>
        </w:r>
        <w:r w:rsidR="00725EB5" w:rsidRPr="00725EB5">
          <w:rPr>
            <w:rStyle w:val="affffff7"/>
            <w:rFonts w:hint="eastAsia"/>
            <w:noProof/>
          </w:rPr>
          <w:t>（资料性）</w:t>
        </w:r>
        <w:r w:rsidR="00725EB5">
          <w:rPr>
            <w:rStyle w:val="affffff7"/>
            <w:noProof/>
          </w:rPr>
          <w:t xml:space="preserve"> </w:t>
        </w:r>
        <w:r w:rsidR="00725EB5" w:rsidRPr="00725EB5">
          <w:rPr>
            <w:rStyle w:val="affffff7"/>
            <w:noProof/>
          </w:rPr>
          <w:t xml:space="preserve"> </w:t>
        </w:r>
        <w:r w:rsidR="00725EB5" w:rsidRPr="00725EB5">
          <w:rPr>
            <w:rStyle w:val="affffff7"/>
            <w:rFonts w:hint="eastAsia"/>
            <w:noProof/>
          </w:rPr>
          <w:t>防治广西甜茶毛毡病药剂的筛选</w:t>
        </w:r>
        <w:r w:rsidR="00725EB5" w:rsidRPr="00725EB5">
          <w:rPr>
            <w:noProof/>
          </w:rPr>
          <w:tab/>
        </w:r>
        <w:r w:rsidR="00725EB5" w:rsidRPr="00725EB5">
          <w:rPr>
            <w:noProof/>
          </w:rPr>
          <w:fldChar w:fldCharType="begin"/>
        </w:r>
        <w:r w:rsidR="00725EB5" w:rsidRPr="00725EB5">
          <w:rPr>
            <w:noProof/>
          </w:rPr>
          <w:instrText xml:space="preserve"> PAGEREF _Toc69155884 \h </w:instrText>
        </w:r>
        <w:r w:rsidR="00725EB5" w:rsidRPr="00725EB5">
          <w:rPr>
            <w:noProof/>
          </w:rPr>
        </w:r>
        <w:r w:rsidR="00725EB5" w:rsidRPr="00725EB5">
          <w:rPr>
            <w:noProof/>
          </w:rPr>
          <w:fldChar w:fldCharType="separate"/>
        </w:r>
        <w:r w:rsidR="00725EB5" w:rsidRPr="00725EB5">
          <w:rPr>
            <w:noProof/>
          </w:rPr>
          <w:t>7</w:t>
        </w:r>
        <w:r w:rsidR="00725EB5" w:rsidRPr="00725EB5">
          <w:rPr>
            <w:noProof/>
          </w:rPr>
          <w:fldChar w:fldCharType="end"/>
        </w:r>
      </w:hyperlink>
    </w:p>
    <w:p w:rsidR="00725EB5" w:rsidRPr="00725EB5" w:rsidRDefault="00725EB5" w:rsidP="00725EB5">
      <w:pPr>
        <w:pStyle w:val="afffffc"/>
        <w:spacing w:after="468"/>
        <w:sectPr w:rsidR="00725EB5" w:rsidRPr="00725EB5" w:rsidSect="00725EB5">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r w:rsidRPr="00725EB5">
        <w:fldChar w:fldCharType="end"/>
      </w:r>
    </w:p>
    <w:p w:rsidR="00E822BC" w:rsidRDefault="00E822BC" w:rsidP="00E822BC">
      <w:pPr>
        <w:pStyle w:val="a6"/>
        <w:spacing w:after="468"/>
      </w:pPr>
      <w:bookmarkStart w:id="22" w:name="BookMark2"/>
      <w:bookmarkEnd w:id="21"/>
      <w:r w:rsidRPr="00E822BC">
        <w:rPr>
          <w:spacing w:val="320"/>
        </w:rPr>
        <w:lastRenderedPageBreak/>
        <w:t>前</w:t>
      </w:r>
      <w:r>
        <w:t>言</w:t>
      </w:r>
    </w:p>
    <w:p w:rsidR="00E822BC" w:rsidRDefault="00E822BC" w:rsidP="00E822BC">
      <w:pPr>
        <w:pStyle w:val="affff6"/>
        <w:ind w:firstLine="420"/>
      </w:pPr>
      <w:r>
        <w:rPr>
          <w:rFonts w:hint="eastAsia"/>
        </w:rPr>
        <w:t>本文件按照GB/T 1.1—2020《标准化工作导则  第1部分：标准化文件的结构和起草规则》的规定起草。</w:t>
      </w:r>
    </w:p>
    <w:p w:rsidR="00E822BC" w:rsidRDefault="00E822BC" w:rsidP="00E822BC">
      <w:pPr>
        <w:pStyle w:val="affff6"/>
        <w:ind w:firstLine="420"/>
      </w:pPr>
    </w:p>
    <w:p w:rsidR="00E822BC" w:rsidRDefault="00E822BC" w:rsidP="00E822BC">
      <w:pPr>
        <w:pStyle w:val="affff6"/>
        <w:ind w:firstLine="420"/>
      </w:pPr>
      <w:r>
        <w:rPr>
          <w:rFonts w:hint="eastAsia"/>
        </w:rPr>
        <w:t>本文件由</w:t>
      </w:r>
      <w:r w:rsidR="00A07C52" w:rsidRPr="00A07C52">
        <w:rPr>
          <w:rFonts w:hint="eastAsia"/>
        </w:rPr>
        <w:t>广西科学院</w:t>
      </w:r>
      <w:r>
        <w:rPr>
          <w:rFonts w:hint="eastAsia"/>
        </w:rPr>
        <w:t>提出。</w:t>
      </w:r>
    </w:p>
    <w:p w:rsidR="00E822BC" w:rsidRDefault="00E822BC" w:rsidP="00E822BC">
      <w:pPr>
        <w:pStyle w:val="affff6"/>
        <w:ind w:firstLine="420"/>
      </w:pPr>
      <w:r>
        <w:rPr>
          <w:rFonts w:hint="eastAsia"/>
        </w:rPr>
        <w:t>本文件由广西</w:t>
      </w:r>
      <w:r>
        <w:t>科学院</w:t>
      </w:r>
      <w:r>
        <w:rPr>
          <w:rFonts w:hint="eastAsia"/>
        </w:rPr>
        <w:t>归口。</w:t>
      </w:r>
    </w:p>
    <w:p w:rsidR="00E822BC" w:rsidRDefault="00E822BC" w:rsidP="00E822BC">
      <w:pPr>
        <w:pStyle w:val="affff6"/>
        <w:ind w:firstLine="420"/>
      </w:pPr>
      <w:r>
        <w:rPr>
          <w:rFonts w:hint="eastAsia"/>
        </w:rPr>
        <w:t>本文件起草单位：</w:t>
      </w:r>
      <w:r w:rsidRPr="00E822BC">
        <w:rPr>
          <w:rFonts w:hint="eastAsia"/>
        </w:rPr>
        <w:t>广西壮族自治区中国科学院广西植物研究所</w:t>
      </w:r>
    </w:p>
    <w:p w:rsidR="00E822BC" w:rsidRDefault="00E822BC" w:rsidP="00E822BC">
      <w:pPr>
        <w:pStyle w:val="affff6"/>
        <w:ind w:firstLine="420"/>
      </w:pPr>
      <w:r>
        <w:rPr>
          <w:rFonts w:hint="eastAsia"/>
        </w:rPr>
        <w:t>本文件主要起草人：</w:t>
      </w:r>
      <w:r w:rsidR="009E2E88" w:rsidRPr="009E2E88">
        <w:rPr>
          <w:rFonts w:hint="eastAsia"/>
        </w:rPr>
        <w:t>梁惠凌、唐辉、王满莲、刘淑梅、罗陈鹰、刘宝玉</w:t>
      </w:r>
      <w:r w:rsidR="006056DF">
        <w:rPr>
          <w:rFonts w:hint="eastAsia"/>
        </w:rPr>
        <w:t>、</w:t>
      </w:r>
      <w:r w:rsidR="006056DF">
        <w:t>吴超。</w:t>
      </w:r>
    </w:p>
    <w:p w:rsidR="00E822BC" w:rsidRDefault="00E822BC" w:rsidP="00E822BC">
      <w:pPr>
        <w:pStyle w:val="affff6"/>
        <w:ind w:firstLine="420"/>
      </w:pPr>
    </w:p>
    <w:p w:rsidR="00E822BC" w:rsidRPr="00E822BC" w:rsidRDefault="00E822BC" w:rsidP="00E822BC">
      <w:pPr>
        <w:pStyle w:val="affff6"/>
        <w:ind w:firstLine="420"/>
        <w:sectPr w:rsidR="00E822BC" w:rsidRPr="00E822BC" w:rsidSect="00E822BC">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E43CF91CA3F4E3FBA175FF7F6753342"/>
        </w:placeholder>
      </w:sdtPr>
      <w:sdtEndPr/>
      <w:sdtContent>
        <w:bookmarkStart w:id="24" w:name="NEW_STAND_NAME" w:displacedByCustomXml="prev"/>
        <w:p w:rsidR="00F26B7E" w:rsidRPr="00F26B7E" w:rsidRDefault="007F0F4F" w:rsidP="007F0F4F">
          <w:pPr>
            <w:pStyle w:val="afffffffff1"/>
            <w:spacing w:beforeLines="100" w:before="312" w:afterLines="220" w:after="686"/>
          </w:pPr>
          <w:r>
            <w:rPr>
              <w:rFonts w:hint="eastAsia"/>
            </w:rPr>
            <w:t>甜茶毛毡病综合防治技术规程</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69155760"/>
      <w:bookmarkStart w:id="34" w:name="_Toc69155860"/>
      <w:r>
        <w:rPr>
          <w:rFonts w:hint="eastAsia"/>
        </w:rPr>
        <w:t>范围</w:t>
      </w:r>
      <w:bookmarkEnd w:id="25"/>
      <w:bookmarkEnd w:id="26"/>
      <w:bookmarkEnd w:id="27"/>
      <w:bookmarkEnd w:id="28"/>
      <w:bookmarkEnd w:id="29"/>
      <w:bookmarkEnd w:id="30"/>
      <w:bookmarkEnd w:id="31"/>
      <w:bookmarkEnd w:id="32"/>
      <w:bookmarkEnd w:id="33"/>
      <w:bookmarkEnd w:id="34"/>
    </w:p>
    <w:p w:rsidR="00CC53E7" w:rsidRDefault="00CC53E7" w:rsidP="00CC53E7">
      <w:pPr>
        <w:pStyle w:val="affff6"/>
        <w:ind w:firstLine="420"/>
      </w:pPr>
      <w:bookmarkStart w:id="35" w:name="_Toc17233326"/>
      <w:bookmarkStart w:id="36" w:name="_Toc17233334"/>
      <w:bookmarkStart w:id="37" w:name="_Toc24884212"/>
      <w:bookmarkStart w:id="38" w:name="_Toc24884219"/>
      <w:bookmarkStart w:id="39" w:name="_Toc26648466"/>
      <w:r>
        <w:rPr>
          <w:rFonts w:hint="eastAsia"/>
        </w:rPr>
        <w:t>本标准规定了甜茶毛毡病（Colletotrichum coccodes）的防治策略、主要防治技术。</w:t>
      </w:r>
    </w:p>
    <w:p w:rsidR="008B0C9C" w:rsidRDefault="00CC53E7" w:rsidP="00CC53E7">
      <w:pPr>
        <w:pStyle w:val="affff6"/>
        <w:ind w:firstLine="420"/>
      </w:pPr>
      <w:r>
        <w:rPr>
          <w:rFonts w:hint="eastAsia"/>
        </w:rPr>
        <w:t>本标准适用于广西壮族自治区境内甜茶的生产。</w:t>
      </w:r>
    </w:p>
    <w:p w:rsidR="00E2552F" w:rsidRDefault="00E2552F" w:rsidP="00A77CCB">
      <w:pPr>
        <w:pStyle w:val="affc"/>
        <w:spacing w:before="312" w:after="312"/>
      </w:pPr>
      <w:bookmarkStart w:id="40" w:name="_Toc26718931"/>
      <w:bookmarkStart w:id="41" w:name="_Toc26986531"/>
      <w:bookmarkStart w:id="42" w:name="_Toc26986772"/>
      <w:bookmarkStart w:id="43" w:name="_Toc69155761"/>
      <w:bookmarkStart w:id="44" w:name="_Toc6915586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949785E24AB6401EBCC4F4D479F1A7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53E7" w:rsidRDefault="008A57E6" w:rsidP="004E587C">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53E7" w:rsidRDefault="00CC53E7" w:rsidP="00CC53E7">
      <w:pPr>
        <w:pStyle w:val="affff6"/>
        <w:ind w:firstLine="420"/>
      </w:pPr>
      <w:r>
        <w:rPr>
          <w:rFonts w:hint="eastAsia"/>
        </w:rPr>
        <w:t>GB/T 8321 农药合理使用标准</w:t>
      </w:r>
    </w:p>
    <w:p w:rsidR="00CC53E7" w:rsidRDefault="00CC53E7" w:rsidP="00CC53E7">
      <w:pPr>
        <w:pStyle w:val="affff6"/>
        <w:ind w:firstLine="420"/>
      </w:pPr>
      <w:r>
        <w:rPr>
          <w:rFonts w:hint="eastAsia"/>
        </w:rPr>
        <w:t>NY/T 1276  农药安全使用规范 总则</w:t>
      </w:r>
    </w:p>
    <w:p w:rsidR="00CC53E7" w:rsidRDefault="00CC53E7" w:rsidP="00CC53E7">
      <w:pPr>
        <w:pStyle w:val="affff6"/>
        <w:ind w:firstLine="420"/>
      </w:pPr>
      <w:r>
        <w:rPr>
          <w:rFonts w:hint="eastAsia"/>
        </w:rPr>
        <w:t xml:space="preserve">NY/T 496   肥料合理使用  </w:t>
      </w:r>
    </w:p>
    <w:p w:rsidR="004867A1" w:rsidRDefault="004867A1" w:rsidP="00CC53E7">
      <w:pPr>
        <w:pStyle w:val="affff6"/>
        <w:ind w:firstLine="420"/>
      </w:pPr>
      <w:r w:rsidRPr="004867A1">
        <w:rPr>
          <w:rFonts w:hint="eastAsia"/>
        </w:rPr>
        <w:t>WM/T 2  药用植物及制剂外经贸绿色行业标准</w:t>
      </w:r>
    </w:p>
    <w:p w:rsidR="00AA6EC9" w:rsidRPr="008A57E6" w:rsidRDefault="00CC53E7" w:rsidP="00CC53E7">
      <w:pPr>
        <w:pStyle w:val="affff6"/>
        <w:ind w:firstLine="420"/>
      </w:pPr>
      <w:r>
        <w:rPr>
          <w:rFonts w:hint="eastAsia"/>
        </w:rPr>
        <w:t>中华人民共和国国务院（2017）令第677号《农药管理条例》</w:t>
      </w:r>
    </w:p>
    <w:p w:rsidR="00B265BC" w:rsidRPr="00E030F9" w:rsidRDefault="00FD59EB" w:rsidP="00FD59EB">
      <w:pPr>
        <w:pStyle w:val="affc"/>
        <w:spacing w:before="312" w:after="312"/>
      </w:pPr>
      <w:bookmarkStart w:id="45" w:name="_Toc69155762"/>
      <w:bookmarkStart w:id="46" w:name="_Toc69155862"/>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27E00F8DC696451B83D36D02185C41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A1260" w:rsidRDefault="00F32F09" w:rsidP="00EF7BF0">
          <w:pPr>
            <w:pStyle w:val="affff6"/>
            <w:ind w:firstLine="420"/>
            <w:rPr>
              <w:rFonts w:hint="eastAsia"/>
            </w:rPr>
          </w:pPr>
          <w:r>
            <w:t>下列术语和定义适用于本文件。</w:t>
          </w:r>
        </w:p>
      </w:sdtContent>
    </w:sdt>
    <w:p w:rsidR="00EF7BF0" w:rsidRDefault="00EF7BF0" w:rsidP="00EF7BF0">
      <w:pPr>
        <w:pStyle w:val="affd"/>
        <w:spacing w:before="156" w:after="156"/>
      </w:pPr>
      <w:bookmarkStart w:id="48" w:name="_Toc69155764"/>
      <w:bookmarkStart w:id="49" w:name="_Toc69155864"/>
      <w:r>
        <w:rPr>
          <w:rFonts w:hint="eastAsia"/>
        </w:rPr>
        <w:t>甜茶</w:t>
      </w:r>
    </w:p>
    <w:p w:rsidR="00EF7BF0" w:rsidRPr="00EF7BF0" w:rsidRDefault="005F49F4" w:rsidP="00EF7BF0">
      <w:pPr>
        <w:pStyle w:val="affff6"/>
        <w:ind w:firstLine="420"/>
        <w:rPr>
          <w:rFonts w:hint="eastAsia"/>
        </w:rPr>
      </w:pPr>
      <w:r w:rsidRPr="005F49F4">
        <w:rPr>
          <w:rFonts w:hint="eastAsia"/>
        </w:rPr>
        <w:t>甜茶是指RubusSuavissimusS．Lee，是蔷薇科悬钩子属的一种多年生落叶灌木，自然分布主要在广西</w:t>
      </w:r>
      <w:r>
        <w:rPr>
          <w:rFonts w:hint="eastAsia"/>
        </w:rPr>
        <w:t>。</w:t>
      </w:r>
    </w:p>
    <w:p w:rsidR="009273B3" w:rsidRDefault="00FC498C" w:rsidP="00EF7BF0">
      <w:pPr>
        <w:pStyle w:val="affd"/>
        <w:spacing w:before="156" w:after="156"/>
      </w:pPr>
      <w:r>
        <w:rPr>
          <w:rFonts w:hint="eastAsia"/>
        </w:rPr>
        <w:t>发病率</w:t>
      </w:r>
      <w:bookmarkStart w:id="50" w:name="_GoBack"/>
      <w:bookmarkEnd w:id="48"/>
      <w:bookmarkEnd w:id="49"/>
      <w:bookmarkEnd w:id="50"/>
    </w:p>
    <w:p w:rsidR="00FC498C" w:rsidRDefault="00E62AF9" w:rsidP="00FC498C">
      <w:pPr>
        <w:pStyle w:val="affff6"/>
        <w:ind w:firstLine="420"/>
      </w:pPr>
      <w:r w:rsidRPr="00E62AF9">
        <w:rPr>
          <w:rFonts w:hint="eastAsia"/>
        </w:rPr>
        <w:t>发病率指发病植株或植物器官（叶片、根、茎、果实、种子等）占调查样本总数的比例，用百分率（％）表示。</w:t>
      </w:r>
    </w:p>
    <w:p w:rsidR="00E62AF9" w:rsidRDefault="00E62AF9" w:rsidP="00E62AF9">
      <w:pPr>
        <w:pStyle w:val="affd"/>
        <w:spacing w:before="156" w:after="156"/>
      </w:pPr>
      <w:bookmarkStart w:id="51" w:name="_Toc69155765"/>
      <w:bookmarkStart w:id="52" w:name="_Toc69155865"/>
      <w:r>
        <w:rPr>
          <w:rFonts w:hint="eastAsia"/>
        </w:rPr>
        <w:t>病情</w:t>
      </w:r>
      <w:r>
        <w:t>指数</w:t>
      </w:r>
      <w:bookmarkEnd w:id="51"/>
      <w:bookmarkEnd w:id="52"/>
    </w:p>
    <w:p w:rsidR="00E62AF9" w:rsidRDefault="00E62AF9" w:rsidP="00E62AF9">
      <w:pPr>
        <w:pStyle w:val="affff6"/>
        <w:ind w:firstLine="420"/>
      </w:pPr>
      <w:r>
        <w:rPr>
          <w:rFonts w:hint="eastAsia"/>
        </w:rPr>
        <w:t>病情指数表示病害危害的严重程度，根据计算公式计算出病害危害的严重程度。当严重度用分级代表值表示时：病情指数=100×∑（各级病叶数×各级代表值）/(调查总叶数×最高级代表值)；当严重度用百分率表示时：病情指数=普遍率×严重度。</w:t>
      </w:r>
    </w:p>
    <w:p w:rsidR="00E62AF9" w:rsidRDefault="00E62AF9" w:rsidP="00E62AF9">
      <w:pPr>
        <w:pStyle w:val="affd"/>
        <w:spacing w:before="156" w:after="156"/>
      </w:pPr>
      <w:bookmarkStart w:id="53" w:name="_Toc69155766"/>
      <w:bookmarkStart w:id="54" w:name="_Toc69155866"/>
      <w:r>
        <w:rPr>
          <w:rFonts w:hint="eastAsia"/>
        </w:rPr>
        <w:t>危害程度</w:t>
      </w:r>
      <w:bookmarkEnd w:id="53"/>
      <w:bookmarkEnd w:id="54"/>
    </w:p>
    <w:p w:rsidR="00E62AF9" w:rsidRDefault="00E62AF9" w:rsidP="00E62AF9">
      <w:pPr>
        <w:pStyle w:val="affff6"/>
        <w:ind w:firstLine="420"/>
      </w:pPr>
      <w:r w:rsidRPr="00E62AF9">
        <w:rPr>
          <w:rFonts w:hint="eastAsia"/>
        </w:rPr>
        <w:t>危害程度</w:t>
      </w:r>
      <w:r w:rsidR="00B374A3">
        <w:rPr>
          <w:rFonts w:hint="eastAsia"/>
        </w:rPr>
        <w:t>是</w:t>
      </w:r>
      <w:r w:rsidR="00B374A3">
        <w:t>指农业或</w:t>
      </w:r>
      <w:r w:rsidRPr="00E62AF9">
        <w:rPr>
          <w:rFonts w:hint="eastAsia"/>
        </w:rPr>
        <w:t>林业有害生物所造成的实际或预测危害大小（统计单位有：枝梢被害率、病情指数、感病株率、受害株率等）。</w:t>
      </w:r>
    </w:p>
    <w:p w:rsidR="00E62AF9" w:rsidRDefault="00E62AF9" w:rsidP="00E62AF9">
      <w:pPr>
        <w:pStyle w:val="affd"/>
        <w:spacing w:before="156" w:after="156"/>
      </w:pPr>
      <w:bookmarkStart w:id="55" w:name="_Toc69155767"/>
      <w:bookmarkStart w:id="56" w:name="_Toc69155867"/>
      <w:r>
        <w:rPr>
          <w:rFonts w:hint="eastAsia"/>
        </w:rPr>
        <w:t>经济阈值</w:t>
      </w:r>
      <w:bookmarkEnd w:id="55"/>
      <w:bookmarkEnd w:id="56"/>
    </w:p>
    <w:p w:rsidR="00E62AF9" w:rsidRDefault="00E62AF9" w:rsidP="00E62AF9">
      <w:pPr>
        <w:pStyle w:val="affff6"/>
        <w:ind w:firstLine="420"/>
      </w:pPr>
      <w:r w:rsidRPr="00E62AF9">
        <w:rPr>
          <w:rFonts w:hint="eastAsia"/>
        </w:rPr>
        <w:lastRenderedPageBreak/>
        <w:t>经济阈值指病害合理防治时机的一种病害密度指标，即病害达到某一密度（病情）时应该采取的控制措施。</w:t>
      </w:r>
    </w:p>
    <w:p w:rsidR="00E62AF9" w:rsidRDefault="006D3E61" w:rsidP="006D3E61">
      <w:pPr>
        <w:pStyle w:val="affd"/>
        <w:spacing w:before="156" w:after="156"/>
      </w:pPr>
      <w:bookmarkStart w:id="57" w:name="_Toc69155768"/>
      <w:bookmarkStart w:id="58" w:name="_Toc69155868"/>
      <w:r>
        <w:rPr>
          <w:rFonts w:hint="eastAsia"/>
        </w:rPr>
        <w:t>综合</w:t>
      </w:r>
      <w:r>
        <w:t>防治</w:t>
      </w:r>
      <w:bookmarkEnd w:id="57"/>
      <w:bookmarkEnd w:id="58"/>
    </w:p>
    <w:p w:rsidR="006D3E61" w:rsidRDefault="0025481C" w:rsidP="006D3E61">
      <w:pPr>
        <w:pStyle w:val="affff6"/>
        <w:ind w:firstLine="420"/>
      </w:pPr>
      <w:r>
        <w:rPr>
          <w:rFonts w:hint="eastAsia"/>
        </w:rPr>
        <w:t>综合</w:t>
      </w:r>
      <w:r>
        <w:t>防治是指</w:t>
      </w:r>
      <w:r w:rsidR="00A435BA" w:rsidRPr="00A435BA">
        <w:rPr>
          <w:rFonts w:hint="eastAsia"/>
        </w:rPr>
        <w:t>采取“预防为主，综合防治”的植保方针</w:t>
      </w:r>
      <w:r w:rsidR="00A435BA">
        <w:rPr>
          <w:rFonts w:hint="eastAsia"/>
        </w:rPr>
        <w:t>，</w:t>
      </w:r>
      <w:r w:rsidR="00A435BA" w:rsidRPr="00A435BA">
        <w:rPr>
          <w:rFonts w:hint="eastAsia"/>
        </w:rPr>
        <w:t>以农业防治和物理防治为基础，生物防治为核心，</w:t>
      </w:r>
      <w:r w:rsidRPr="0025481C">
        <w:rPr>
          <w:rFonts w:hint="eastAsia"/>
        </w:rPr>
        <w:t>有目的地创造有利于作物生长发育，不利于病虫草害发生的环境，因地制宜地合理地应用化学防治、生物防治、物理防治等措施，达到经济、安全、有效地控制病虫害的目的</w:t>
      </w:r>
      <w:r w:rsidR="00C430B4">
        <w:rPr>
          <w:rFonts w:hint="eastAsia"/>
        </w:rPr>
        <w:t>。</w:t>
      </w:r>
    </w:p>
    <w:p w:rsidR="00C430B4" w:rsidRDefault="00C430B4" w:rsidP="00C430B4">
      <w:pPr>
        <w:pStyle w:val="affc"/>
        <w:spacing w:before="312" w:after="312"/>
      </w:pPr>
      <w:bookmarkStart w:id="59" w:name="_Toc69155769"/>
      <w:bookmarkStart w:id="60" w:name="_Toc69155869"/>
      <w:r>
        <w:rPr>
          <w:rFonts w:hint="eastAsia"/>
        </w:rPr>
        <w:t>毛毡病</w:t>
      </w:r>
      <w:r>
        <w:t>发生特点</w:t>
      </w:r>
      <w:bookmarkEnd w:id="59"/>
      <w:bookmarkEnd w:id="60"/>
    </w:p>
    <w:p w:rsidR="00C430B4" w:rsidRDefault="00C54702" w:rsidP="00C430B4">
      <w:pPr>
        <w:pStyle w:val="affd"/>
        <w:spacing w:before="156" w:after="156"/>
      </w:pPr>
      <w:bookmarkStart w:id="61" w:name="_Toc69155770"/>
      <w:bookmarkStart w:id="62" w:name="_Toc69155870"/>
      <w:r>
        <w:rPr>
          <w:rFonts w:hint="eastAsia"/>
        </w:rPr>
        <w:t>主要病原</w:t>
      </w:r>
      <w:bookmarkEnd w:id="61"/>
      <w:bookmarkEnd w:id="62"/>
    </w:p>
    <w:p w:rsidR="00C54702" w:rsidRDefault="00C54702" w:rsidP="00C54702">
      <w:pPr>
        <w:pStyle w:val="affff6"/>
        <w:ind w:firstLine="420"/>
      </w:pPr>
      <w:r w:rsidRPr="00C54702">
        <w:rPr>
          <w:rFonts w:hint="eastAsia"/>
        </w:rPr>
        <w:t>甜茶毛毡病是一种由叶刺瘿螨（Phyllocoptes Suavissimi）危害引起的病害。</w:t>
      </w:r>
    </w:p>
    <w:p w:rsidR="00A6740C" w:rsidRPr="00C54702" w:rsidRDefault="00A6740C" w:rsidP="00C54702">
      <w:pPr>
        <w:pStyle w:val="affff6"/>
        <w:ind w:firstLine="420"/>
      </w:pPr>
      <w:r w:rsidRPr="00A6740C">
        <w:rPr>
          <w:rFonts w:hint="eastAsia"/>
        </w:rPr>
        <w:t>详见附录A  叶刺瘿螨生物学特征。</w:t>
      </w:r>
    </w:p>
    <w:p w:rsidR="00C54702" w:rsidRDefault="00C54702" w:rsidP="00C54702">
      <w:pPr>
        <w:pStyle w:val="affd"/>
        <w:spacing w:before="156" w:after="156"/>
      </w:pPr>
      <w:bookmarkStart w:id="63" w:name="_Toc69155771"/>
      <w:bookmarkStart w:id="64" w:name="_Toc69155871"/>
      <w:r>
        <w:rPr>
          <w:rFonts w:hint="eastAsia"/>
        </w:rPr>
        <w:t>主要症状</w:t>
      </w:r>
      <w:bookmarkEnd w:id="63"/>
      <w:bookmarkEnd w:id="64"/>
    </w:p>
    <w:p w:rsidR="00C54702" w:rsidRDefault="000F742E" w:rsidP="00C54702">
      <w:pPr>
        <w:pStyle w:val="affff6"/>
        <w:ind w:firstLine="420"/>
      </w:pPr>
      <w:r w:rsidRPr="000F742E">
        <w:rPr>
          <w:rFonts w:hint="eastAsia"/>
        </w:rPr>
        <w:t>毛毡病主要为害叶片，也为害嫩梢、枝蔓，叶片受害，最初叶背面产生许多不规则的白色病斑，逐渐扩大，其叶表隆起呈泡状，背面病斑凹陷处密生一层毛毡状白色绒毛，绒毛逐渐加厚，并由白色变为茶褐色，最后变成暗褐色， 病斑大小不等，病斑边缘常被较大的叶脉限制呈不规则形， 严重时，病叶皱缩、变硬，表面凹凸不平。枝蔓受害，常肿胀成瘤状， 表皮龟裂。</w:t>
      </w:r>
    </w:p>
    <w:p w:rsidR="00C54702" w:rsidRPr="00C54702" w:rsidRDefault="00C54702" w:rsidP="00C54702">
      <w:pPr>
        <w:pStyle w:val="affd"/>
        <w:spacing w:before="156" w:after="156"/>
      </w:pPr>
      <w:bookmarkStart w:id="65" w:name="_Toc69155772"/>
      <w:bookmarkStart w:id="66" w:name="_Toc69155872"/>
      <w:r>
        <w:rPr>
          <w:rFonts w:hint="eastAsia"/>
        </w:rPr>
        <w:t>发生</w:t>
      </w:r>
      <w:r>
        <w:t>规律</w:t>
      </w:r>
      <w:bookmarkEnd w:id="65"/>
      <w:bookmarkEnd w:id="66"/>
    </w:p>
    <w:p w:rsidR="00C54702" w:rsidRDefault="00C54702" w:rsidP="00C54702">
      <w:pPr>
        <w:pStyle w:val="affff6"/>
        <w:ind w:firstLine="420"/>
      </w:pPr>
      <w:r w:rsidRPr="00C54702">
        <w:rPr>
          <w:rFonts w:hint="eastAsia"/>
        </w:rPr>
        <w:t>叶刺瘿螨一年发生多代，以成螨群集在芽鳞、枝蔓的皮孔内、于被害叶片上越冬。翌年春季随着芽的萌动，叶刺瘿螨由芽内移动到幼嫩叶背绒毛内潜伏为害，6</w:t>
      </w:r>
      <w:r w:rsidR="00A435BA" w:rsidRPr="00A435BA">
        <w:rPr>
          <w:rFonts w:hint="eastAsia"/>
        </w:rPr>
        <w:t>～</w:t>
      </w:r>
      <w:r w:rsidRPr="00C54702">
        <w:rPr>
          <w:rFonts w:hint="eastAsia"/>
        </w:rPr>
        <w:t>10月发生量大， 为害严重，11月上旬以后潜入芽内越冬。</w:t>
      </w:r>
    </w:p>
    <w:p w:rsidR="00A435BA" w:rsidRDefault="00A435BA" w:rsidP="00A435BA">
      <w:pPr>
        <w:pStyle w:val="affc"/>
        <w:spacing w:before="312" w:after="312"/>
      </w:pPr>
      <w:bookmarkStart w:id="67" w:name="_Toc69155773"/>
      <w:bookmarkStart w:id="68" w:name="_Toc69155873"/>
      <w:r>
        <w:rPr>
          <w:rFonts w:hint="eastAsia"/>
        </w:rPr>
        <w:t>调查</w:t>
      </w:r>
      <w:r>
        <w:t>统计指标</w:t>
      </w:r>
      <w:bookmarkEnd w:id="67"/>
      <w:bookmarkEnd w:id="68"/>
    </w:p>
    <w:p w:rsidR="00A435BA" w:rsidRDefault="00A435BA" w:rsidP="00A435BA">
      <w:pPr>
        <w:pStyle w:val="affff6"/>
        <w:ind w:firstLine="420"/>
      </w:pPr>
      <w:r>
        <w:rPr>
          <w:rFonts w:hint="eastAsia"/>
        </w:rPr>
        <w:t>毛毡病病情指数分级标准为：</w:t>
      </w:r>
    </w:p>
    <w:p w:rsidR="00A435BA" w:rsidRDefault="00A435BA" w:rsidP="00A435BA">
      <w:pPr>
        <w:pStyle w:val="affff6"/>
        <w:ind w:firstLine="420"/>
      </w:pPr>
      <w:r>
        <w:rPr>
          <w:rFonts w:hint="eastAsia"/>
        </w:rPr>
        <w:t>0 级：叶面无危害；</w:t>
      </w:r>
    </w:p>
    <w:p w:rsidR="00A435BA" w:rsidRDefault="00A435BA" w:rsidP="00A435BA">
      <w:pPr>
        <w:pStyle w:val="affff6"/>
        <w:ind w:firstLine="420"/>
      </w:pPr>
      <w:r>
        <w:rPr>
          <w:rFonts w:hint="eastAsia"/>
        </w:rPr>
        <w:t>1 级：叶面有少量白色斑块；</w:t>
      </w:r>
    </w:p>
    <w:p w:rsidR="00A435BA" w:rsidRDefault="00A435BA" w:rsidP="00A435BA">
      <w:pPr>
        <w:pStyle w:val="affff6"/>
        <w:ind w:firstLine="420"/>
      </w:pPr>
      <w:r>
        <w:rPr>
          <w:rFonts w:hint="eastAsia"/>
        </w:rPr>
        <w:t>2 级：苍白色斑块或白色绒毛占叶面1/3 以下；</w:t>
      </w:r>
    </w:p>
    <w:p w:rsidR="00A435BA" w:rsidRDefault="00A435BA" w:rsidP="00A435BA">
      <w:pPr>
        <w:pStyle w:val="affff6"/>
        <w:ind w:firstLine="420"/>
      </w:pPr>
      <w:r>
        <w:rPr>
          <w:rFonts w:hint="eastAsia"/>
        </w:rPr>
        <w:t>3 级：苍白色斑块或白色绒毛占叶面 1/3 以上</w:t>
      </w:r>
    </w:p>
    <w:p w:rsidR="00A435BA" w:rsidRDefault="00A435BA" w:rsidP="00A435BA">
      <w:pPr>
        <w:pStyle w:val="affc"/>
        <w:spacing w:before="312" w:after="312"/>
      </w:pPr>
      <w:bookmarkStart w:id="69" w:name="_Toc69155774"/>
      <w:bookmarkStart w:id="70" w:name="_Toc69155874"/>
      <w:r>
        <w:rPr>
          <w:rFonts w:hint="eastAsia"/>
        </w:rPr>
        <w:t>防治</w:t>
      </w:r>
      <w:r>
        <w:t>原则</w:t>
      </w:r>
      <w:bookmarkEnd w:id="69"/>
      <w:bookmarkEnd w:id="70"/>
    </w:p>
    <w:p w:rsidR="00A435BA" w:rsidRDefault="00A435BA" w:rsidP="00A435BA">
      <w:pPr>
        <w:pStyle w:val="affff6"/>
        <w:ind w:firstLine="420"/>
      </w:pPr>
      <w:r>
        <w:rPr>
          <w:rFonts w:hint="eastAsia"/>
        </w:rPr>
        <w:t>以保护生态环境和食品安全为出发点，积极贯彻“预防为主，科学防控，依法监管，强化责任”的方针，根据广西甜茶毛毡病的发生危害规律，合理利用植物检疫、农业措施、物理防治、生物防治及化学防治等综合治理，创造不利于病害发生和危害的良好生态、环境，保持田间生态平衡，</w:t>
      </w:r>
      <w:r w:rsidRPr="00A435BA">
        <w:rPr>
          <w:rFonts w:hint="eastAsia"/>
        </w:rPr>
        <w:t>科学合理使用化学防治手段，并选择安全、高效、低毒、无污染的无公害农药，</w:t>
      </w:r>
      <w:r>
        <w:rPr>
          <w:rFonts w:hint="eastAsia"/>
        </w:rPr>
        <w:t>把病</w:t>
      </w:r>
      <w:r w:rsidRPr="00A435BA">
        <w:rPr>
          <w:rFonts w:hint="eastAsia"/>
        </w:rPr>
        <w:t>虫</w:t>
      </w:r>
      <w:r>
        <w:rPr>
          <w:rFonts w:hint="eastAsia"/>
        </w:rPr>
        <w:t>害的危害控制在经济阈值以下。</w:t>
      </w:r>
    </w:p>
    <w:p w:rsidR="001F3492" w:rsidRDefault="001F3492" w:rsidP="001F3492">
      <w:pPr>
        <w:pStyle w:val="affc"/>
        <w:spacing w:before="312" w:after="312"/>
      </w:pPr>
      <w:bookmarkStart w:id="71" w:name="_Toc69155775"/>
      <w:bookmarkStart w:id="72" w:name="_Toc69155875"/>
      <w:r>
        <w:rPr>
          <w:rFonts w:hint="eastAsia"/>
        </w:rPr>
        <w:t>防治</w:t>
      </w:r>
      <w:r>
        <w:t>目标</w:t>
      </w:r>
      <w:bookmarkEnd w:id="71"/>
      <w:bookmarkEnd w:id="72"/>
    </w:p>
    <w:p w:rsidR="001F3492" w:rsidRDefault="001F3492" w:rsidP="001F3492">
      <w:pPr>
        <w:pStyle w:val="affff6"/>
        <w:ind w:firstLine="420"/>
      </w:pPr>
      <w:r w:rsidRPr="001F3492">
        <w:rPr>
          <w:rFonts w:hint="eastAsia"/>
        </w:rPr>
        <w:t>病害防治达到的控制标准：毛毡病病情指数控制在10以下。</w:t>
      </w:r>
    </w:p>
    <w:p w:rsidR="001F3492" w:rsidRDefault="001F3492" w:rsidP="001F3492">
      <w:pPr>
        <w:pStyle w:val="affc"/>
        <w:spacing w:before="312" w:after="312"/>
      </w:pPr>
      <w:bookmarkStart w:id="73" w:name="_Toc69155776"/>
      <w:bookmarkStart w:id="74" w:name="_Toc69155876"/>
      <w:r>
        <w:rPr>
          <w:rFonts w:hint="eastAsia"/>
        </w:rPr>
        <w:lastRenderedPageBreak/>
        <w:t>防治</w:t>
      </w:r>
      <w:r>
        <w:t>技术</w:t>
      </w:r>
      <w:bookmarkEnd w:id="73"/>
      <w:bookmarkEnd w:id="74"/>
    </w:p>
    <w:p w:rsidR="001F3492" w:rsidRDefault="001F3492" w:rsidP="001F3492">
      <w:pPr>
        <w:pStyle w:val="affd"/>
        <w:spacing w:before="156" w:after="156"/>
      </w:pPr>
      <w:bookmarkStart w:id="75" w:name="_Toc69155777"/>
      <w:bookmarkStart w:id="76" w:name="_Toc69155877"/>
      <w:r w:rsidRPr="001F3492">
        <w:rPr>
          <w:rFonts w:hint="eastAsia"/>
        </w:rPr>
        <w:t>农业健身栽培</w:t>
      </w:r>
      <w:bookmarkEnd w:id="75"/>
      <w:bookmarkEnd w:id="76"/>
    </w:p>
    <w:p w:rsidR="001F3492" w:rsidRDefault="001F3492" w:rsidP="001F3492">
      <w:pPr>
        <w:pStyle w:val="affe"/>
        <w:spacing w:before="156" w:after="156"/>
      </w:pPr>
      <w:r w:rsidRPr="001F3492">
        <w:rPr>
          <w:rFonts w:hint="eastAsia"/>
        </w:rPr>
        <w:t xml:space="preserve">选用抗耐病品种 </w:t>
      </w:r>
    </w:p>
    <w:p w:rsidR="00A15569" w:rsidRPr="00A15569" w:rsidRDefault="00A15569" w:rsidP="00A15569">
      <w:pPr>
        <w:pStyle w:val="affff6"/>
        <w:ind w:firstLine="420"/>
      </w:pPr>
      <w:r w:rsidRPr="00A15569">
        <w:rPr>
          <w:rFonts w:hint="eastAsia"/>
        </w:rPr>
        <w:t>在不同的生态类型区域种植不同类型的抗病品种，做好品种的合理布局。</w:t>
      </w:r>
    </w:p>
    <w:p w:rsidR="001F3492" w:rsidRDefault="001F3492" w:rsidP="001F3492">
      <w:pPr>
        <w:pStyle w:val="affe"/>
        <w:spacing w:before="156" w:after="156"/>
      </w:pPr>
      <w:r w:rsidRPr="001F3492">
        <w:rPr>
          <w:rFonts w:hint="eastAsia"/>
        </w:rPr>
        <w:t xml:space="preserve">适期种植 </w:t>
      </w:r>
    </w:p>
    <w:p w:rsidR="00A15569" w:rsidRPr="00A15569" w:rsidRDefault="00A15569" w:rsidP="00A15569">
      <w:pPr>
        <w:pStyle w:val="affff6"/>
        <w:ind w:firstLine="420"/>
      </w:pPr>
      <w:r w:rsidRPr="00A15569">
        <w:rPr>
          <w:rFonts w:hint="eastAsia"/>
        </w:rPr>
        <w:t>因地制宜，适期种植，2～3月气温稳定于13℃以上就可以种植。</w:t>
      </w:r>
    </w:p>
    <w:p w:rsidR="001F3492" w:rsidRDefault="001E7DA6" w:rsidP="001E7DA6">
      <w:pPr>
        <w:pStyle w:val="affe"/>
        <w:spacing w:before="156" w:after="156"/>
      </w:pPr>
      <w:r w:rsidRPr="001E7DA6">
        <w:rPr>
          <w:rFonts w:hint="eastAsia"/>
        </w:rPr>
        <w:t xml:space="preserve">合理密植 </w:t>
      </w:r>
    </w:p>
    <w:p w:rsidR="00A15569" w:rsidRPr="00A15569" w:rsidRDefault="00A15569" w:rsidP="00A15569">
      <w:pPr>
        <w:pStyle w:val="affff6"/>
        <w:ind w:firstLine="420"/>
      </w:pPr>
      <w:r w:rsidRPr="00A15569">
        <w:rPr>
          <w:rFonts w:hint="eastAsia"/>
        </w:rPr>
        <w:t>按照土壤肥力、水分等条件而定，一般按按行株距1.5米×1.5米。</w:t>
      </w:r>
    </w:p>
    <w:p w:rsidR="001E7DA6" w:rsidRDefault="001E7DA6" w:rsidP="001E7DA6">
      <w:pPr>
        <w:pStyle w:val="affe"/>
        <w:spacing w:before="156" w:after="156"/>
      </w:pPr>
      <w:r w:rsidRPr="001E7DA6">
        <w:rPr>
          <w:rFonts w:hint="eastAsia"/>
        </w:rPr>
        <w:t xml:space="preserve">配方施肥 </w:t>
      </w:r>
    </w:p>
    <w:p w:rsidR="00A15569" w:rsidRPr="00A15569" w:rsidRDefault="003C3599" w:rsidP="00A15569">
      <w:pPr>
        <w:pStyle w:val="affff6"/>
        <w:ind w:firstLine="420"/>
      </w:pPr>
      <w:r>
        <w:rPr>
          <w:rFonts w:hint="eastAsia"/>
        </w:rPr>
        <w:t>肥料</w:t>
      </w:r>
      <w:r>
        <w:t>的使用应符合</w:t>
      </w:r>
      <w:r w:rsidRPr="003C3599">
        <w:t>NY/T 496</w:t>
      </w:r>
      <w:r>
        <w:t xml:space="preserve"> </w:t>
      </w:r>
      <w:r>
        <w:rPr>
          <w:rFonts w:hint="eastAsia"/>
        </w:rPr>
        <w:t>的</w:t>
      </w:r>
      <w:r>
        <w:t>要求。</w:t>
      </w:r>
      <w:r w:rsidR="00A15569" w:rsidRPr="00A15569">
        <w:rPr>
          <w:rFonts w:hint="eastAsia"/>
        </w:rPr>
        <w:t>应多施有机肥，增施磷钾肥，控制氮肥（尿素、硫酸铵、碳酸铵等）。钾肥以磷酸二氢钾、硫酸钾为主，不宜施氯化钾。适当施用稀土微肥，增强抗病性。</w:t>
      </w:r>
    </w:p>
    <w:p w:rsidR="001F3492" w:rsidRDefault="00A15569" w:rsidP="00A15569">
      <w:pPr>
        <w:pStyle w:val="affd"/>
        <w:spacing w:before="156" w:after="156"/>
      </w:pPr>
      <w:bookmarkStart w:id="77" w:name="_Toc69155778"/>
      <w:bookmarkStart w:id="78" w:name="_Toc69155878"/>
      <w:r w:rsidRPr="00A15569">
        <w:rPr>
          <w:rFonts w:hint="eastAsia"/>
        </w:rPr>
        <w:t>物理防治</w:t>
      </w:r>
      <w:bookmarkEnd w:id="77"/>
      <w:bookmarkEnd w:id="78"/>
    </w:p>
    <w:p w:rsidR="00A15569" w:rsidRDefault="00A15569" w:rsidP="00A15569">
      <w:pPr>
        <w:pStyle w:val="affe"/>
        <w:spacing w:before="156" w:after="156"/>
      </w:pPr>
      <w:r>
        <w:rPr>
          <w:rFonts w:hint="eastAsia"/>
        </w:rPr>
        <w:t>灯光</w:t>
      </w:r>
      <w:r>
        <w:t>诱杀</w:t>
      </w:r>
    </w:p>
    <w:p w:rsidR="00A15569" w:rsidRDefault="00A15569" w:rsidP="00A15569">
      <w:pPr>
        <w:pStyle w:val="affff6"/>
        <w:ind w:firstLine="420"/>
      </w:pPr>
      <w:r w:rsidRPr="00A15569">
        <w:rPr>
          <w:rFonts w:hint="eastAsia"/>
        </w:rPr>
        <w:t>根据多数昆虫具有趋光的特点，利用昆虫敏感的特定光谱范围的诱虫光源，诱集昆虫并利用高压电网或诱集袋、诱集箱及水盆等杀灭害虫，从而达到防治害虫和虫媒病害的目的，在甜茶园悬挂杀虫灯之间的距离为100～150米，悬挂高度离地面2～3米；每天清理接虫袋和高压电网上的虫体和污垢。</w:t>
      </w:r>
    </w:p>
    <w:p w:rsidR="00B94A75" w:rsidRDefault="00B94A75" w:rsidP="00B94A75">
      <w:pPr>
        <w:pStyle w:val="affe"/>
        <w:spacing w:before="156" w:after="156"/>
      </w:pPr>
      <w:r>
        <w:rPr>
          <w:rFonts w:hint="eastAsia"/>
        </w:rPr>
        <w:t>黄板</w:t>
      </w:r>
      <w:r>
        <w:t>诱杀</w:t>
      </w:r>
    </w:p>
    <w:p w:rsidR="00B94A75" w:rsidRDefault="00B94A75" w:rsidP="00B94A75">
      <w:pPr>
        <w:pStyle w:val="affff6"/>
        <w:ind w:firstLine="420"/>
      </w:pPr>
      <w:r w:rsidRPr="00B94A75">
        <w:rPr>
          <w:rFonts w:hint="eastAsia"/>
        </w:rPr>
        <w:t>每亩地悬挂规格为25cm*30cm的黄色诱虫板25～30片，将黄板直接悬挂于甜茶叶片稀疏的枝条上，悬挂高度应距离甜茶枝条上部15～20cm为宜。</w:t>
      </w:r>
    </w:p>
    <w:p w:rsidR="00B94A75" w:rsidRDefault="00B94A75" w:rsidP="00B94A75">
      <w:pPr>
        <w:pStyle w:val="affe"/>
        <w:spacing w:before="156" w:after="156"/>
      </w:pPr>
      <w:r>
        <w:rPr>
          <w:rFonts w:hint="eastAsia"/>
        </w:rPr>
        <w:t>人工</w:t>
      </w:r>
      <w:r>
        <w:t>摘除</w:t>
      </w:r>
    </w:p>
    <w:p w:rsidR="00B94A75" w:rsidRDefault="00B94A75" w:rsidP="00B94A75">
      <w:pPr>
        <w:pStyle w:val="affff6"/>
        <w:ind w:firstLine="420"/>
      </w:pPr>
      <w:r w:rsidRPr="00B94A75">
        <w:rPr>
          <w:rFonts w:hint="eastAsia"/>
        </w:rPr>
        <w:t>发病初期，可以人工摘除病叶，并带出甜茶园处理。</w:t>
      </w:r>
    </w:p>
    <w:p w:rsidR="000D2EB3" w:rsidRDefault="000D2EB3" w:rsidP="000D2EB3">
      <w:pPr>
        <w:pStyle w:val="affd"/>
        <w:spacing w:before="156" w:after="156"/>
      </w:pPr>
      <w:bookmarkStart w:id="79" w:name="_Toc69155779"/>
      <w:bookmarkStart w:id="80" w:name="_Toc69155879"/>
      <w:r>
        <w:rPr>
          <w:rFonts w:hint="eastAsia"/>
        </w:rPr>
        <w:t>生物</w:t>
      </w:r>
      <w:r>
        <w:t>防治</w:t>
      </w:r>
      <w:bookmarkEnd w:id="79"/>
      <w:bookmarkEnd w:id="80"/>
    </w:p>
    <w:p w:rsidR="000D2EB3" w:rsidRDefault="000D2EB3" w:rsidP="000D2EB3">
      <w:pPr>
        <w:pStyle w:val="affe"/>
        <w:spacing w:before="156" w:after="156"/>
      </w:pPr>
      <w:r w:rsidRPr="000D2EB3">
        <w:rPr>
          <w:rFonts w:hint="eastAsia"/>
        </w:rPr>
        <w:t>保护利用自然天敌</w:t>
      </w:r>
    </w:p>
    <w:p w:rsidR="000D2EB3" w:rsidRDefault="000D2EB3" w:rsidP="000D2EB3">
      <w:pPr>
        <w:pStyle w:val="affff6"/>
        <w:ind w:firstLine="420"/>
      </w:pPr>
      <w:r w:rsidRPr="000D2EB3">
        <w:rPr>
          <w:rFonts w:hint="eastAsia"/>
        </w:rPr>
        <w:t>甜茶园中分布有捕食螨等自然天敌，在甜茶园周边种植藿香蓟、白三叶、百花草等草类，可为捕食螨提供丰富的花粉作食料和良好的栖息环境，提高园内益螨的数量，一定程度上减轻叶刺瘿螨的危害。</w:t>
      </w:r>
    </w:p>
    <w:p w:rsidR="004E7816" w:rsidRDefault="004E7816" w:rsidP="004E7816">
      <w:pPr>
        <w:pStyle w:val="affe"/>
        <w:spacing w:before="156" w:after="156"/>
      </w:pPr>
      <w:r w:rsidRPr="004E7816">
        <w:rPr>
          <w:rFonts w:hint="eastAsia"/>
        </w:rPr>
        <w:t>以菌治病</w:t>
      </w:r>
    </w:p>
    <w:p w:rsidR="00C65689" w:rsidRDefault="00C65689" w:rsidP="00C65689">
      <w:pPr>
        <w:pStyle w:val="affff6"/>
        <w:ind w:firstLine="420"/>
      </w:pPr>
      <w:r>
        <w:rPr>
          <w:rFonts w:hint="eastAsia"/>
        </w:rPr>
        <w:t>利用</w:t>
      </w:r>
      <w:r>
        <w:t>微生物的竞争作用或抗生作用来防治病害的发生。</w:t>
      </w:r>
    </w:p>
    <w:p w:rsidR="00C65689" w:rsidRDefault="00C65689" w:rsidP="00C65689">
      <w:pPr>
        <w:pStyle w:val="affd"/>
        <w:spacing w:before="156" w:after="156"/>
      </w:pPr>
      <w:bookmarkStart w:id="81" w:name="_Toc69155780"/>
      <w:bookmarkStart w:id="82" w:name="_Toc69155880"/>
      <w:r w:rsidRPr="00C65689">
        <w:rPr>
          <w:rFonts w:hint="eastAsia"/>
        </w:rPr>
        <w:t>生态控制</w:t>
      </w:r>
      <w:bookmarkEnd w:id="81"/>
      <w:bookmarkEnd w:id="82"/>
    </w:p>
    <w:p w:rsidR="00C65689" w:rsidRDefault="00C65689" w:rsidP="00C65689">
      <w:pPr>
        <w:pStyle w:val="affe"/>
        <w:spacing w:before="156" w:after="156"/>
      </w:pPr>
      <w:r w:rsidRPr="00C65689">
        <w:rPr>
          <w:rFonts w:hint="eastAsia"/>
        </w:rPr>
        <w:t>甜茶园周边生物多样性控制措施</w:t>
      </w:r>
    </w:p>
    <w:p w:rsidR="00C65689" w:rsidRDefault="00C65689" w:rsidP="00C65689">
      <w:pPr>
        <w:pStyle w:val="affff6"/>
        <w:ind w:firstLine="420"/>
      </w:pPr>
      <w:r w:rsidRPr="00C65689">
        <w:rPr>
          <w:rFonts w:hint="eastAsia"/>
        </w:rPr>
        <w:t>在甜茶园周边或不同茶地间种一定数量的乔、灌、草，对茶园起到隔离保护作用，形成一个相对独立的茶园生态系统，给有益生物提供足够的生活空间和越冬场所。</w:t>
      </w:r>
    </w:p>
    <w:p w:rsidR="00C65689" w:rsidRDefault="00C65689" w:rsidP="00C65689">
      <w:pPr>
        <w:pStyle w:val="affe"/>
        <w:spacing w:before="156" w:after="156"/>
      </w:pPr>
      <w:r w:rsidRPr="00C65689">
        <w:rPr>
          <w:rFonts w:hint="eastAsia"/>
        </w:rPr>
        <w:lastRenderedPageBreak/>
        <w:t>甜茶园地生物多样性措施</w:t>
      </w:r>
    </w:p>
    <w:p w:rsidR="00C65689" w:rsidRDefault="00C65689" w:rsidP="00C65689">
      <w:pPr>
        <w:pStyle w:val="affff6"/>
        <w:ind w:firstLine="420"/>
      </w:pPr>
      <w:r w:rsidRPr="00C65689">
        <w:rPr>
          <w:rFonts w:hint="eastAsia"/>
        </w:rPr>
        <w:t>可采用甜茶--林复合型或甜茶--草复合型种植，能调节甜茶园温湿度及营造良好的甜茶园生态环境，保护天敌。</w:t>
      </w:r>
    </w:p>
    <w:p w:rsidR="00D14263" w:rsidRDefault="00D14263" w:rsidP="00D14263">
      <w:pPr>
        <w:pStyle w:val="affd"/>
        <w:spacing w:before="156" w:after="156"/>
      </w:pPr>
      <w:bookmarkStart w:id="83" w:name="_Toc69155781"/>
      <w:bookmarkStart w:id="84" w:name="_Toc69155881"/>
      <w:r>
        <w:rPr>
          <w:rFonts w:hint="eastAsia"/>
        </w:rPr>
        <w:t>化学</w:t>
      </w:r>
      <w:r>
        <w:t>防治</w:t>
      </w:r>
      <w:bookmarkEnd w:id="83"/>
      <w:bookmarkEnd w:id="84"/>
    </w:p>
    <w:p w:rsidR="00D14263" w:rsidRDefault="00D14263" w:rsidP="00D14263">
      <w:pPr>
        <w:pStyle w:val="affe"/>
        <w:spacing w:before="156" w:after="156"/>
      </w:pPr>
      <w:r w:rsidRPr="00D14263">
        <w:rPr>
          <w:rFonts w:hint="eastAsia"/>
        </w:rPr>
        <w:t>药剂选择</w:t>
      </w:r>
    </w:p>
    <w:p w:rsidR="004867A1" w:rsidRDefault="00D14263" w:rsidP="004867A1">
      <w:pPr>
        <w:pStyle w:val="affff6"/>
        <w:ind w:firstLine="420"/>
      </w:pPr>
      <w:r w:rsidRPr="00D14263">
        <w:rPr>
          <w:rFonts w:hint="eastAsia"/>
        </w:rPr>
        <w:t>严禁使用高毒、高残留农药</w:t>
      </w:r>
      <w:r>
        <w:rPr>
          <w:rFonts w:hint="eastAsia"/>
        </w:rPr>
        <w:t>，</w:t>
      </w:r>
      <w:r w:rsidRPr="00D14263">
        <w:rPr>
          <w:rFonts w:hint="eastAsia"/>
        </w:rPr>
        <w:t>药</w:t>
      </w:r>
      <w:r w:rsidR="004867A1">
        <w:rPr>
          <w:rFonts w:hint="eastAsia"/>
        </w:rPr>
        <w:t>剂</w:t>
      </w:r>
      <w:r w:rsidRPr="00D14263">
        <w:rPr>
          <w:rFonts w:hint="eastAsia"/>
        </w:rPr>
        <w:t>选择要严格执行GB4285、GB/T 8321、NY/T 1276 、WM/T 2</w:t>
      </w:r>
      <w:r w:rsidR="004867A1">
        <w:rPr>
          <w:rFonts w:hint="eastAsia"/>
        </w:rPr>
        <w:t>、中华人民共和国国务院（2017）令第677号《农药管理条例》</w:t>
      </w:r>
      <w:r w:rsidRPr="00D14263">
        <w:rPr>
          <w:rFonts w:hint="eastAsia"/>
        </w:rPr>
        <w:t>等的规定。</w:t>
      </w:r>
      <w:r w:rsidR="004867A1">
        <w:rPr>
          <w:rFonts w:hint="eastAsia"/>
        </w:rPr>
        <w:t xml:space="preserve">  </w:t>
      </w:r>
    </w:p>
    <w:p w:rsidR="00D26D70" w:rsidRDefault="00D26D70" w:rsidP="004867A1">
      <w:pPr>
        <w:pStyle w:val="affff6"/>
        <w:ind w:firstLine="420"/>
      </w:pPr>
      <w:r w:rsidRPr="00D26D70">
        <w:rPr>
          <w:rFonts w:hint="eastAsia"/>
        </w:rPr>
        <w:t>详见附录</w:t>
      </w:r>
      <w:r>
        <w:rPr>
          <w:rFonts w:hint="eastAsia"/>
        </w:rPr>
        <w:t>B</w:t>
      </w:r>
      <w:r w:rsidRPr="00D26D70">
        <w:rPr>
          <w:rFonts w:hint="eastAsia"/>
        </w:rPr>
        <w:t xml:space="preserve">   禁止使用或部分范围禁止使用农药清单。</w:t>
      </w:r>
    </w:p>
    <w:p w:rsidR="004E7816" w:rsidRDefault="00D26D70" w:rsidP="00D26D70">
      <w:pPr>
        <w:pStyle w:val="affe"/>
        <w:spacing w:before="156" w:after="156"/>
      </w:pPr>
      <w:r>
        <w:rPr>
          <w:rFonts w:hint="eastAsia"/>
        </w:rPr>
        <w:t>喷药</w:t>
      </w:r>
      <w:r w:rsidRPr="00D26D70">
        <w:rPr>
          <w:rFonts w:hint="eastAsia"/>
        </w:rPr>
        <w:t>方法</w:t>
      </w:r>
    </w:p>
    <w:p w:rsidR="00D26D70" w:rsidRDefault="00D26D70" w:rsidP="00D26D70">
      <w:pPr>
        <w:pStyle w:val="affff6"/>
        <w:ind w:firstLine="420"/>
      </w:pPr>
      <w:r w:rsidRPr="00D26D70">
        <w:rPr>
          <w:rFonts w:hint="eastAsia"/>
        </w:rPr>
        <w:t>毛毡病主要危害叶片，病斑在叶片正面时要从上往下喷；病斑在叶片背面要从下往上喷；病斑在叶片两面都有时，要从侧面斜喷或“上翻下扣”，全面用药。</w:t>
      </w:r>
    </w:p>
    <w:p w:rsidR="00D26D70" w:rsidRDefault="00D26D70" w:rsidP="00D26D70">
      <w:pPr>
        <w:pStyle w:val="affe"/>
        <w:spacing w:before="156" w:after="156"/>
      </w:pPr>
      <w:r>
        <w:rPr>
          <w:rFonts w:hint="eastAsia"/>
        </w:rPr>
        <w:t>药剂</w:t>
      </w:r>
      <w:r>
        <w:t>及浓度筛选</w:t>
      </w:r>
    </w:p>
    <w:p w:rsidR="00D26D70" w:rsidRDefault="00D26D70" w:rsidP="00D26D70">
      <w:pPr>
        <w:pStyle w:val="affff6"/>
        <w:ind w:firstLine="420"/>
      </w:pPr>
      <w:r w:rsidRPr="00D26D70">
        <w:rPr>
          <w:rFonts w:hint="eastAsia"/>
        </w:rPr>
        <w:t>经测试，5.6%阿维.哒螨灵乳油 1000倍液、22% 螺螨酯悬浮剂3000倍液等药剂在毛毡病发生初期施用, 在连续施药3～4次后, 能比较有效地</w:t>
      </w:r>
      <w:r>
        <w:rPr>
          <w:rFonts w:hint="eastAsia"/>
        </w:rPr>
        <w:t>控</w:t>
      </w:r>
      <w:r w:rsidRPr="00D26D70">
        <w:rPr>
          <w:rFonts w:hint="eastAsia"/>
        </w:rPr>
        <w:t>制</w:t>
      </w:r>
      <w:r>
        <w:t>甜茶</w:t>
      </w:r>
      <w:r w:rsidRPr="00D26D70">
        <w:rPr>
          <w:rFonts w:hint="eastAsia"/>
        </w:rPr>
        <w:t>毛毡病</w:t>
      </w:r>
      <w:r>
        <w:rPr>
          <w:rFonts w:hint="eastAsia"/>
        </w:rPr>
        <w:t>发生</w:t>
      </w:r>
      <w:r w:rsidRPr="00D26D70">
        <w:rPr>
          <w:rFonts w:hint="eastAsia"/>
        </w:rPr>
        <w:t>。</w:t>
      </w:r>
    </w:p>
    <w:p w:rsidR="00D26D70" w:rsidRDefault="00D26D70" w:rsidP="00D26D70">
      <w:pPr>
        <w:pStyle w:val="affff6"/>
        <w:ind w:firstLine="420"/>
      </w:pPr>
      <w:r w:rsidRPr="00D26D70">
        <w:rPr>
          <w:rFonts w:hint="eastAsia"/>
        </w:rPr>
        <w:t>详见附录</w:t>
      </w:r>
      <w:r>
        <w:rPr>
          <w:rFonts w:hint="eastAsia"/>
        </w:rPr>
        <w:t>C</w:t>
      </w:r>
      <w:r w:rsidRPr="00D26D70">
        <w:rPr>
          <w:rFonts w:hint="eastAsia"/>
        </w:rPr>
        <w:t xml:space="preserve">   防治甜茶毛毡病药剂的筛选</w:t>
      </w:r>
      <w:r>
        <w:rPr>
          <w:rFonts w:hint="eastAsia"/>
        </w:rPr>
        <w:t>。</w:t>
      </w:r>
    </w:p>
    <w:p w:rsidR="00545D4B" w:rsidRDefault="00545D4B" w:rsidP="00D26D70">
      <w:pPr>
        <w:pStyle w:val="affff6"/>
        <w:ind w:firstLine="420"/>
      </w:pPr>
    </w:p>
    <w:p w:rsidR="00545D4B" w:rsidRDefault="00545D4B" w:rsidP="00D26D70">
      <w:pPr>
        <w:pStyle w:val="affff6"/>
        <w:ind w:firstLine="420"/>
        <w:sectPr w:rsidR="00545D4B" w:rsidSect="00724879">
          <w:pgSz w:w="11906" w:h="16838" w:code="9"/>
          <w:pgMar w:top="567" w:right="1134" w:bottom="1134" w:left="1134" w:header="1418" w:footer="1134" w:gutter="284"/>
          <w:pgNumType w:start="1"/>
          <w:cols w:space="425"/>
          <w:formProt w:val="0"/>
          <w:docGrid w:type="lines" w:linePitch="312"/>
        </w:sectPr>
      </w:pPr>
    </w:p>
    <w:p w:rsidR="00545D4B" w:rsidRDefault="00545D4B" w:rsidP="00545D4B">
      <w:pPr>
        <w:pStyle w:val="af8"/>
        <w:rPr>
          <w:vanish w:val="0"/>
        </w:rPr>
      </w:pPr>
      <w:bookmarkStart w:id="85" w:name="BookMark5"/>
      <w:bookmarkEnd w:id="23"/>
    </w:p>
    <w:p w:rsidR="00545D4B" w:rsidRDefault="00545D4B" w:rsidP="00545D4B">
      <w:pPr>
        <w:pStyle w:val="afe"/>
        <w:rPr>
          <w:vanish w:val="0"/>
        </w:rPr>
      </w:pPr>
    </w:p>
    <w:p w:rsidR="00545D4B" w:rsidRDefault="00545D4B" w:rsidP="00545D4B">
      <w:pPr>
        <w:pStyle w:val="aff3"/>
        <w:spacing w:before="78" w:after="156"/>
      </w:pPr>
      <w:r>
        <w:br/>
      </w:r>
      <w:bookmarkStart w:id="86" w:name="_Toc69155882"/>
      <w:bookmarkStart w:id="87" w:name="_Toc69155782"/>
      <w:r>
        <w:rPr>
          <w:rFonts w:hint="eastAsia"/>
        </w:rPr>
        <w:t>（资料性）</w:t>
      </w:r>
      <w:r>
        <w:br/>
      </w:r>
      <w:r>
        <w:rPr>
          <w:rFonts w:hint="eastAsia"/>
        </w:rPr>
        <w:t>叶刺瘿螨生物学特征</w:t>
      </w:r>
      <w:bookmarkEnd w:id="86"/>
      <w:r w:rsidR="009F0DE7">
        <w:rPr>
          <w:rFonts w:hint="eastAsia"/>
        </w:rPr>
        <w:t xml:space="preserve">   </w:t>
      </w:r>
      <w:bookmarkEnd w:id="87"/>
    </w:p>
    <w:p w:rsidR="00B15DAC" w:rsidRPr="00B15DAC" w:rsidRDefault="00B15DAC" w:rsidP="00B15DAC">
      <w:pPr>
        <w:pStyle w:val="affff6"/>
        <w:ind w:firstLine="420"/>
      </w:pPr>
      <w:r w:rsidRPr="00B15DAC">
        <w:rPr>
          <w:rFonts w:hint="eastAsia"/>
        </w:rPr>
        <w:t>体长114μm，宽60μm，厚56μm，纺锤形，淡黄色。咏长22.5μm，斜下伸，背盾板具前叶突，盾板长40μm，宽4μm，背中线不完整，仅在背盾板前部及后部残留短线状；侧中线完整，亚中线不完整。背盾板两侧具条点状饰纹。背瘤位于盾后缘之前，瘤距15μm，背毛6μm，上内指。前基节间具腹板线，基节光滑，基节刚毛15μm，112μm，l25μm。足I长30μm，股节长9μm，股节刚毛20μm；膝节5μm，膝节刚毛24μm，胫节7μm，胫节刚毛6μm；附节6μm，羽状爪单一，4支，爪具端球。足l长27μm，股节8μm，股节刚毛10μm；大体背环49环，弓形，具圆形微瘤。腹环65～68环，具长形微瘤。侧毛14μm，生于2环，腹毛Ⅰ24μm，生于27环；腹毛Ⅱ13μm，生于45环;腹毛Ⅲ25μm，生于体末6环，具副毛。雌性外生殖器宽19μm，长12μm，生殖毛13μm，生殖器盖片上有纵肋10～12条。营半自由生活。</w:t>
      </w:r>
    </w:p>
    <w:p w:rsidR="009F0DE7" w:rsidRPr="009F0DE7" w:rsidRDefault="009F0DE7" w:rsidP="009F0DE7">
      <w:pPr>
        <w:pStyle w:val="affff6"/>
        <w:ind w:firstLine="420"/>
      </w:pPr>
    </w:p>
    <w:p w:rsidR="009F0DE7" w:rsidRPr="009F0DE7" w:rsidRDefault="009F0DE7" w:rsidP="009F0DE7">
      <w:pPr>
        <w:pStyle w:val="affff6"/>
        <w:ind w:firstLine="420"/>
      </w:pPr>
    </w:p>
    <w:p w:rsidR="00545D4B" w:rsidRDefault="00545D4B" w:rsidP="00545D4B">
      <w:pPr>
        <w:pStyle w:val="affff6"/>
        <w:ind w:firstLine="420"/>
      </w:pPr>
    </w:p>
    <w:p w:rsidR="00545D4B" w:rsidRPr="00545D4B" w:rsidRDefault="00545D4B" w:rsidP="00545D4B">
      <w:pPr>
        <w:pStyle w:val="affff6"/>
        <w:ind w:firstLine="420"/>
      </w:pPr>
    </w:p>
    <w:p w:rsidR="00545D4B" w:rsidRDefault="00545D4B" w:rsidP="00545D4B">
      <w:pPr>
        <w:pStyle w:val="affff6"/>
        <w:ind w:firstLine="420"/>
      </w:pPr>
    </w:p>
    <w:p w:rsidR="005C02E8" w:rsidRDefault="005C02E8" w:rsidP="00545D4B">
      <w:pPr>
        <w:pStyle w:val="affff6"/>
        <w:ind w:firstLine="420"/>
        <w:sectPr w:rsidR="005C02E8" w:rsidSect="00545D4B">
          <w:pgSz w:w="11906" w:h="16838" w:code="9"/>
          <w:pgMar w:top="567" w:right="1134" w:bottom="1134" w:left="1134" w:header="1418" w:footer="1134" w:gutter="284"/>
          <w:cols w:space="425"/>
          <w:formProt w:val="0"/>
          <w:docGrid w:type="lines" w:linePitch="312"/>
        </w:sectPr>
      </w:pPr>
    </w:p>
    <w:p w:rsidR="00545D4B" w:rsidRDefault="00545D4B" w:rsidP="005C02E8">
      <w:pPr>
        <w:pStyle w:val="af8"/>
        <w:rPr>
          <w:vanish w:val="0"/>
        </w:rPr>
      </w:pPr>
    </w:p>
    <w:p w:rsidR="005C02E8" w:rsidRDefault="005C02E8" w:rsidP="005C02E8">
      <w:pPr>
        <w:pStyle w:val="afe"/>
        <w:rPr>
          <w:vanish w:val="0"/>
        </w:rPr>
      </w:pPr>
    </w:p>
    <w:p w:rsidR="005C02E8" w:rsidRDefault="005C02E8" w:rsidP="005C02E8">
      <w:pPr>
        <w:pStyle w:val="aff3"/>
        <w:spacing w:before="78" w:after="156"/>
      </w:pPr>
      <w:r>
        <w:br/>
      </w:r>
      <w:bookmarkStart w:id="88" w:name="_Toc69155883"/>
      <w:bookmarkStart w:id="89" w:name="_Toc69155783"/>
      <w:r>
        <w:rPr>
          <w:rFonts w:hint="eastAsia"/>
        </w:rPr>
        <w:t>（资料性）</w:t>
      </w:r>
      <w:r>
        <w:br/>
      </w:r>
      <w:r>
        <w:rPr>
          <w:rFonts w:hint="eastAsia"/>
        </w:rPr>
        <w:t>禁止使用或部分范围禁止使用农药清单</w:t>
      </w:r>
      <w:bookmarkEnd w:id="88"/>
      <w:r>
        <w:rPr>
          <w:rFonts w:hint="eastAsia"/>
        </w:rPr>
        <w:t xml:space="preserve">  </w:t>
      </w:r>
      <w:bookmarkEnd w:id="89"/>
    </w:p>
    <w:p w:rsidR="005C02E8" w:rsidRDefault="005C02E8" w:rsidP="005C02E8">
      <w:pPr>
        <w:pStyle w:val="affff6"/>
        <w:spacing w:line="360" w:lineRule="exact"/>
        <w:ind w:firstLine="420"/>
        <w:rPr>
          <w:szCs w:val="21"/>
        </w:rPr>
      </w:pPr>
      <w:r>
        <w:rPr>
          <w:rFonts w:hAnsi="宋体" w:hint="eastAsia"/>
        </w:rPr>
        <w:t>为从源头上解决农产品尤其是蔬菜、水果、茶叶的农药残留超标问题，中华人民共和国农业部在对甲胺磷等</w:t>
      </w:r>
      <w:r>
        <w:rPr>
          <w:rFonts w:hint="eastAsia"/>
        </w:rPr>
        <w:t>5</w:t>
      </w:r>
      <w:r>
        <w:rPr>
          <w:rFonts w:hAnsi="宋体" w:hint="eastAsia"/>
        </w:rPr>
        <w:t>种高毒有机磷农药加强登记管理的基础上，又停止受理一批高毒、剧毒农药的登记申请，撤销一批高毒农药在一些作物上的登记。现公布国家明令禁止使用的农药和不得在蔬菜、果树、茶叶、中草药材上使用的高毒农药品种清单。</w:t>
      </w:r>
    </w:p>
    <w:p w:rsidR="005C02E8" w:rsidRDefault="005C02E8" w:rsidP="005C02E8">
      <w:pPr>
        <w:pStyle w:val="affff6"/>
        <w:spacing w:line="360" w:lineRule="exact"/>
        <w:ind w:firstLine="420"/>
      </w:pPr>
      <w:r>
        <w:rPr>
          <w:rFonts w:hAnsi="宋体" w:hint="eastAsia"/>
        </w:rPr>
        <w:t>《农药管理条例》规定，农药生产应取得农药登记证和生产许可证，农药经营应取得经营许可证，农药使用应按照标签规定的使用范围、安全间隔期用药，不得超范围用药。剧毒、高毒农药不得用于防治卫生害虫，不得用于蔬菜、瓜果、茶叶、菌类、中草药材的生产，不得用于水生植物的病虫害防治。</w:t>
      </w:r>
      <w:r>
        <w:rPr>
          <w:rFonts w:hint="eastAsia"/>
        </w:rPr>
        <w:t xml:space="preserve"> </w:t>
      </w:r>
    </w:p>
    <w:p w:rsidR="005C02E8" w:rsidRDefault="005C02E8" w:rsidP="005C02E8">
      <w:pPr>
        <w:pStyle w:val="affff6"/>
        <w:spacing w:afterLines="50" w:after="156" w:line="360" w:lineRule="exact"/>
        <w:ind w:firstLine="420"/>
      </w:pPr>
      <w:r>
        <w:rPr>
          <w:rFonts w:hint="eastAsia"/>
        </w:rPr>
        <w:t xml:space="preserve"> </w:t>
      </w:r>
      <w:r>
        <w:rPr>
          <w:rFonts w:hAnsi="宋体" w:hint="eastAsia"/>
        </w:rPr>
        <w:t>一、禁止（停止）使用的农药（</w:t>
      </w:r>
      <w:r>
        <w:rPr>
          <w:rFonts w:hint="eastAsia"/>
        </w:rPr>
        <w:t>46</w:t>
      </w:r>
      <w:r>
        <w:rPr>
          <w:rFonts w:hAnsi="宋体" w:hint="eastAsia"/>
        </w:rPr>
        <w:t>种）</w:t>
      </w:r>
      <w:r>
        <w:rPr>
          <w:rFonts w:hint="eastAsia"/>
        </w:rPr>
        <w:t xml:space="preserve"> </w:t>
      </w:r>
    </w:p>
    <w:tbl>
      <w:tblPr>
        <w:tblW w:w="9780" w:type="dxa"/>
        <w:tblInd w:w="2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9780"/>
      </w:tblGrid>
      <w:tr w:rsidR="005C02E8" w:rsidTr="005C02E8">
        <w:tc>
          <w:tcPr>
            <w:tcW w:w="9780" w:type="dxa"/>
            <w:tcBorders>
              <w:top w:val="inset" w:sz="6" w:space="0" w:color="auto"/>
              <w:left w:val="inset" w:sz="6" w:space="0" w:color="auto"/>
              <w:bottom w:val="inset" w:sz="6" w:space="0" w:color="auto"/>
              <w:right w:val="inset" w:sz="6" w:space="0" w:color="auto"/>
            </w:tcBorders>
            <w:hideMark/>
          </w:tcPr>
          <w:p w:rsidR="005C02E8" w:rsidRDefault="005C02E8">
            <w:pPr>
              <w:pStyle w:val="affff6"/>
              <w:spacing w:line="360" w:lineRule="exact"/>
              <w:ind w:firstLine="420"/>
            </w:pPr>
            <w:r>
              <w:rPr>
                <w:rFonts w:hint="eastAsia"/>
              </w:rPr>
              <w:t xml:space="preserve">  六六六（HCH）、滴滴涕（DDT）、毒杀芬（camphechlor）、二溴氯丙烷(dibromochloropane)、杀虫脒(chlordimeform)、二溴乙烷(EDB)、除草醚(nitrofen)、艾氏剂(aldrin)、狄氏剂(dieldrin)、汞制剂(Mercurycompounds)、砷类(arsena)、铅类(acetate)、敌枯双、氟乙酰胺(fluoroacetamide)、甘氟、毒鼠强、氟乙酸钠、毒鼠硅、甲胺磷(methamidophos)、对硫磷(parathion)、甲基对硫磷(parathion-methyl)、久效磷(monocrotophos)、磷胺(phosphamidon)、苯线磷、地虫硫磷、甲基硫环磷、磷化钙、磷化镁、磷化锌、硫线磷、蝇毒磷、治螟磷、特丁硫磷、氯磺隆、胺苯磺隆、甲磺隆、福美胂、福美甲胂、三氯杀螨醇、林丹、硫丹、溴甲烷、氟虫胺、杀扑磷、百草枯、2,4-滴丁酯 </w:t>
            </w:r>
          </w:p>
        </w:tc>
      </w:tr>
    </w:tbl>
    <w:p w:rsidR="005C02E8" w:rsidRDefault="005C02E8" w:rsidP="005C02E8">
      <w:pPr>
        <w:pStyle w:val="affff6"/>
        <w:spacing w:beforeLines="50" w:before="156" w:line="360" w:lineRule="exact"/>
        <w:ind w:firstLine="420"/>
        <w:rPr>
          <w:szCs w:val="21"/>
        </w:rPr>
      </w:pPr>
      <w:r>
        <w:rPr>
          <w:rFonts w:hint="eastAsia"/>
        </w:rPr>
        <w:t xml:space="preserve"> </w:t>
      </w:r>
      <w:r>
        <w:rPr>
          <w:rFonts w:hAnsi="宋体" w:hint="eastAsia"/>
        </w:rPr>
        <w:t>注：氟虫胺自</w:t>
      </w:r>
      <w:r>
        <w:rPr>
          <w:rFonts w:hint="eastAsia"/>
        </w:rPr>
        <w:t>2020</w:t>
      </w:r>
      <w:r>
        <w:rPr>
          <w:rFonts w:hAnsi="宋体" w:hint="eastAsia"/>
        </w:rPr>
        <w:t>年</w:t>
      </w:r>
      <w:r>
        <w:rPr>
          <w:rFonts w:hint="eastAsia"/>
        </w:rPr>
        <w:t>1</w:t>
      </w:r>
      <w:r>
        <w:rPr>
          <w:rFonts w:hAnsi="宋体" w:hint="eastAsia"/>
        </w:rPr>
        <w:t>月</w:t>
      </w:r>
      <w:r>
        <w:rPr>
          <w:rFonts w:hint="eastAsia"/>
        </w:rPr>
        <w:t>1</w:t>
      </w:r>
      <w:r>
        <w:rPr>
          <w:rFonts w:hAnsi="宋体" w:hint="eastAsia"/>
        </w:rPr>
        <w:t>日起禁止使用。百草枯可溶胶剂自</w:t>
      </w:r>
      <w:r>
        <w:rPr>
          <w:rFonts w:hint="eastAsia"/>
        </w:rPr>
        <w:t>2020</w:t>
      </w:r>
      <w:r>
        <w:rPr>
          <w:rFonts w:hAnsi="宋体" w:hint="eastAsia"/>
        </w:rPr>
        <w:t>年</w:t>
      </w:r>
      <w:r>
        <w:rPr>
          <w:rFonts w:hint="eastAsia"/>
        </w:rPr>
        <w:t>9</w:t>
      </w:r>
      <w:r>
        <w:rPr>
          <w:rFonts w:hAnsi="宋体" w:hint="eastAsia"/>
        </w:rPr>
        <w:t>月</w:t>
      </w:r>
      <w:r>
        <w:rPr>
          <w:rFonts w:hint="eastAsia"/>
        </w:rPr>
        <w:t>26</w:t>
      </w:r>
      <w:r>
        <w:rPr>
          <w:rFonts w:hAnsi="宋体" w:hint="eastAsia"/>
        </w:rPr>
        <w:t>日起禁止使用。</w:t>
      </w:r>
      <w:r>
        <w:rPr>
          <w:rFonts w:hint="eastAsia"/>
        </w:rPr>
        <w:t>2,4-</w:t>
      </w:r>
      <w:r>
        <w:rPr>
          <w:rFonts w:hAnsi="宋体" w:hint="eastAsia"/>
        </w:rPr>
        <w:t>滴丁酯自</w:t>
      </w:r>
      <w:r>
        <w:rPr>
          <w:rFonts w:hint="eastAsia"/>
        </w:rPr>
        <w:t>2023</w:t>
      </w:r>
      <w:r>
        <w:rPr>
          <w:rFonts w:hAnsi="宋体" w:hint="eastAsia"/>
        </w:rPr>
        <w:t>年</w:t>
      </w:r>
      <w:r>
        <w:rPr>
          <w:rFonts w:hint="eastAsia"/>
        </w:rPr>
        <w:t>1</w:t>
      </w:r>
      <w:r>
        <w:rPr>
          <w:rFonts w:hAnsi="宋体" w:hint="eastAsia"/>
        </w:rPr>
        <w:t>月</w:t>
      </w:r>
      <w:r>
        <w:rPr>
          <w:rFonts w:hint="eastAsia"/>
        </w:rPr>
        <w:t>29</w:t>
      </w:r>
      <w:r>
        <w:rPr>
          <w:rFonts w:hAnsi="宋体" w:hint="eastAsia"/>
        </w:rPr>
        <w:t>日起禁止使用。溴甲烷可用于</w:t>
      </w:r>
      <w:r>
        <w:rPr>
          <w:rFonts w:hint="eastAsia"/>
        </w:rPr>
        <w:t>“</w:t>
      </w:r>
      <w:r>
        <w:rPr>
          <w:rFonts w:hAnsi="宋体" w:hint="eastAsia"/>
        </w:rPr>
        <w:t>检疫熏蒸处理</w:t>
      </w:r>
      <w:r>
        <w:rPr>
          <w:rFonts w:hint="eastAsia"/>
        </w:rPr>
        <w:t>”</w:t>
      </w:r>
      <w:r>
        <w:rPr>
          <w:rFonts w:hAnsi="宋体" w:hint="eastAsia"/>
        </w:rPr>
        <w:t>。杀扑磷已无制剂登记。</w:t>
      </w:r>
      <w:r>
        <w:rPr>
          <w:rFonts w:hint="eastAsia"/>
        </w:rPr>
        <w:t xml:space="preserve"> </w:t>
      </w:r>
    </w:p>
    <w:p w:rsidR="005C02E8" w:rsidRDefault="005C02E8" w:rsidP="005C02E8">
      <w:pPr>
        <w:pStyle w:val="affff6"/>
        <w:spacing w:afterLines="50" w:after="156" w:line="360" w:lineRule="exact"/>
        <w:ind w:firstLine="420"/>
      </w:pPr>
      <w:r>
        <w:rPr>
          <w:rFonts w:hint="eastAsia"/>
        </w:rPr>
        <w:t xml:space="preserve"> </w:t>
      </w:r>
      <w:r>
        <w:rPr>
          <w:rFonts w:hAnsi="宋体" w:hint="eastAsia"/>
        </w:rPr>
        <w:t>二、在部分范围禁止使用的农药（</w:t>
      </w:r>
      <w:r>
        <w:rPr>
          <w:rFonts w:hint="eastAsia"/>
        </w:rPr>
        <w:t>20</w:t>
      </w:r>
      <w:r>
        <w:rPr>
          <w:rFonts w:hAnsi="宋体" w:hint="eastAsia"/>
        </w:rPr>
        <w:t>种）</w:t>
      </w:r>
      <w:r>
        <w:rPr>
          <w:rFonts w:hint="eastAsia"/>
        </w:rPr>
        <w:t xml:space="preserve"> </w:t>
      </w:r>
    </w:p>
    <w:tbl>
      <w:tblPr>
        <w:tblW w:w="9382" w:type="dxa"/>
        <w:tblInd w:w="2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3988"/>
        <w:gridCol w:w="5394"/>
      </w:tblGrid>
      <w:tr w:rsidR="005C02E8" w:rsidTr="005C02E8">
        <w:tc>
          <w:tcPr>
            <w:tcW w:w="3988" w:type="dxa"/>
            <w:tcBorders>
              <w:top w:val="inset" w:sz="6" w:space="0" w:color="auto"/>
              <w:left w:val="inset" w:sz="6" w:space="0" w:color="auto"/>
              <w:bottom w:val="inset" w:sz="6" w:space="0" w:color="auto"/>
              <w:right w:val="inset" w:sz="6" w:space="0" w:color="auto"/>
            </w:tcBorders>
            <w:hideMark/>
          </w:tcPr>
          <w:p w:rsidR="005C02E8" w:rsidRDefault="005C02E8">
            <w:pPr>
              <w:pStyle w:val="affff6"/>
              <w:spacing w:line="360" w:lineRule="exact"/>
              <w:ind w:firstLine="420"/>
            </w:pPr>
            <w:r>
              <w:rPr>
                <w:rFonts w:hint="eastAsia"/>
              </w:rPr>
              <w:t xml:space="preserve">  </w:t>
            </w:r>
            <w:r>
              <w:rPr>
                <w:rFonts w:hint="eastAsia"/>
                <w:b/>
                <w:bCs/>
              </w:rPr>
              <w:t>通用名</w:t>
            </w:r>
            <w:r>
              <w:rPr>
                <w:rFonts w:hint="eastAsia"/>
              </w:rPr>
              <w:t> </w:t>
            </w:r>
          </w:p>
        </w:tc>
        <w:tc>
          <w:tcPr>
            <w:tcW w:w="5394" w:type="dxa"/>
            <w:tcBorders>
              <w:top w:val="inset" w:sz="6" w:space="0" w:color="auto"/>
              <w:left w:val="nil"/>
              <w:bottom w:val="inset" w:sz="6" w:space="0" w:color="auto"/>
              <w:right w:val="inset" w:sz="6" w:space="0" w:color="auto"/>
            </w:tcBorders>
            <w:hideMark/>
          </w:tcPr>
          <w:p w:rsidR="005C02E8" w:rsidRDefault="005C02E8">
            <w:pPr>
              <w:pStyle w:val="affff6"/>
              <w:spacing w:line="360" w:lineRule="exact"/>
              <w:ind w:firstLine="420"/>
            </w:pPr>
            <w:r>
              <w:rPr>
                <w:rFonts w:hint="eastAsia"/>
              </w:rPr>
              <w:t xml:space="preserve">  </w:t>
            </w:r>
            <w:r>
              <w:rPr>
                <w:rFonts w:hint="eastAsia"/>
                <w:b/>
                <w:bCs/>
              </w:rPr>
              <w:t>禁止使用范围</w:t>
            </w:r>
            <w:r>
              <w:rPr>
                <w:rFonts w:hint="eastAsia"/>
              </w:rPr>
              <w:t>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甲拌磷、甲基异柳磷、克百威、水胺硫磷、氧乐果、灭多威、涕灭威、灭线磷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禁止在蔬菜、瓜果、茶叶、菌类、中草药材上使用，禁止用于防治卫生害虫，禁止用于水生植物的病虫害防治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甲拌磷、甲基异柳磷、克百威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禁止在甘蔗作物上使用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内吸磷、硫环磷、氯唑磷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禁止在蔬菜、瓜果、茶叶、中草药材上使用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乙酰甲胺磷、丁硫克百威、乐果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禁止在蔬菜、瓜果、茶叶、菌类和中草药材上使用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毒死蜱、三唑磷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禁止在蔬菜上使用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丁酰肼（比久）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禁止在花生上使用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氰戊菊酯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禁止在茶叶上使用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氟虫腈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Chars="0" w:firstLine="0"/>
            </w:pPr>
            <w:r>
              <w:rPr>
                <w:rFonts w:hint="eastAsia"/>
              </w:rPr>
              <w:t xml:space="preserve">禁止在所有农作物上使用（玉米等部分旱田种子包衣除外） </w:t>
            </w:r>
          </w:p>
        </w:tc>
      </w:tr>
      <w:tr w:rsidR="005C02E8" w:rsidTr="005C02E8">
        <w:tc>
          <w:tcPr>
            <w:tcW w:w="3988" w:type="dxa"/>
            <w:tcBorders>
              <w:top w:val="inset" w:sz="6" w:space="0" w:color="auto"/>
              <w:left w:val="inset" w:sz="6" w:space="0" w:color="auto"/>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氟苯虫酰胺 </w:t>
            </w:r>
          </w:p>
        </w:tc>
        <w:tc>
          <w:tcPr>
            <w:tcW w:w="5394" w:type="dxa"/>
            <w:tcBorders>
              <w:top w:val="inset" w:sz="6" w:space="0" w:color="auto"/>
              <w:left w:val="nil"/>
              <w:bottom w:val="inset" w:sz="6" w:space="0" w:color="auto"/>
              <w:right w:val="inset" w:sz="6" w:space="0" w:color="auto"/>
            </w:tcBorders>
            <w:vAlign w:val="center"/>
            <w:hideMark/>
          </w:tcPr>
          <w:p w:rsidR="005C02E8" w:rsidRDefault="005C02E8">
            <w:pPr>
              <w:pStyle w:val="affff6"/>
              <w:spacing w:line="360" w:lineRule="exact"/>
              <w:ind w:firstLine="420"/>
            </w:pPr>
            <w:r>
              <w:rPr>
                <w:rFonts w:hint="eastAsia"/>
              </w:rPr>
              <w:t xml:space="preserve">  禁止在水稻上使用 </w:t>
            </w:r>
          </w:p>
        </w:tc>
      </w:tr>
    </w:tbl>
    <w:p w:rsidR="005C02E8" w:rsidRPr="005C02E8" w:rsidRDefault="005C02E8" w:rsidP="00FA7F4E">
      <w:pPr>
        <w:pStyle w:val="affff6"/>
        <w:ind w:firstLineChars="0" w:firstLine="0"/>
      </w:pPr>
    </w:p>
    <w:p w:rsidR="005C02E8" w:rsidRPr="005C02E8" w:rsidRDefault="005C02E8" w:rsidP="005C02E8">
      <w:pPr>
        <w:pStyle w:val="affff6"/>
        <w:ind w:firstLine="420"/>
      </w:pPr>
    </w:p>
    <w:p w:rsidR="005C02E8" w:rsidRDefault="005C02E8" w:rsidP="005C02E8">
      <w:pPr>
        <w:pStyle w:val="af8"/>
        <w:rPr>
          <w:vanish w:val="0"/>
        </w:rPr>
      </w:pPr>
    </w:p>
    <w:p w:rsidR="005C02E8" w:rsidRDefault="005C02E8" w:rsidP="005C02E8">
      <w:pPr>
        <w:pStyle w:val="afe"/>
        <w:rPr>
          <w:vanish w:val="0"/>
        </w:rPr>
      </w:pPr>
    </w:p>
    <w:p w:rsidR="005C02E8" w:rsidRDefault="005C02E8" w:rsidP="005C02E8">
      <w:pPr>
        <w:pStyle w:val="aff3"/>
        <w:spacing w:before="78" w:after="156"/>
      </w:pPr>
      <w:r>
        <w:lastRenderedPageBreak/>
        <w:br/>
      </w:r>
      <w:bookmarkStart w:id="90" w:name="_Toc69155884"/>
      <w:bookmarkStart w:id="91" w:name="_Toc69155784"/>
      <w:r>
        <w:rPr>
          <w:rFonts w:hint="eastAsia"/>
        </w:rPr>
        <w:t>（资料性）</w:t>
      </w:r>
      <w:r>
        <w:br/>
      </w:r>
      <w:r>
        <w:rPr>
          <w:rFonts w:hint="eastAsia"/>
        </w:rPr>
        <w:t>防治广西甜茶毛毡病药剂的筛选</w:t>
      </w:r>
      <w:bookmarkEnd w:id="90"/>
      <w:r w:rsidR="00382340">
        <w:rPr>
          <w:rFonts w:hint="eastAsia"/>
        </w:rPr>
        <w:t xml:space="preserve">  </w:t>
      </w:r>
      <w:bookmarkEnd w:id="91"/>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1 供试农药</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99%绿颖矿物油EC（天津韩油能源有限公司生产, 市售）；22%螺螨酯SC(上海沪联生物药业股份有限公司生产, 市售)； 5.6%阿维.哒螨灵EC (深圳诺普信农化股份有限公司生产, 市售)；5%唑螨酯SC，（陕西安德瑞普生物化学有限公司生产, 市售）；110 g/L乙螨唑SC (日本住友化学株式会社生产, 市售) 。</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2  实验地点</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试验在荔浦新坪镇清江村实验基地进行</w:t>
      </w:r>
      <w:r>
        <w:rPr>
          <w:rFonts w:ascii="宋体" w:hAnsi="Times New Roman" w:hint="eastAsia"/>
          <w:kern w:val="0"/>
          <w:sz w:val="21"/>
          <w:szCs w:val="21"/>
        </w:rPr>
        <w:t>, 该试验田植株生长健壮, 每年产量平稳，栽植密度为1.5m×1.5m， 南北行向。共设6个处理： (1) 5.6%阿维.哒螨灵乳油 1000倍液； (2) 22%螺螨酯悬浮剂3000倍液； (3) 99% 矿物油乳油1000倍液； (4) 5%唑螨酯悬浮剂3000倍液；(5) 110 g/L乙螨唑悬浮剂5000倍液；（6）空白对照。所用浓度皆为推荐的最佳浓度。小区面积50m2，随机区组排列, 重复3次。分别于201</w:t>
      </w:r>
      <w:r w:rsidR="00564052">
        <w:rPr>
          <w:rFonts w:ascii="宋体" w:hAnsi="Times New Roman"/>
          <w:kern w:val="0"/>
          <w:sz w:val="21"/>
          <w:szCs w:val="21"/>
        </w:rPr>
        <w:t>8</w:t>
      </w:r>
      <w:r>
        <w:rPr>
          <w:rFonts w:ascii="宋体" w:hAnsi="Times New Roman" w:hint="eastAsia"/>
          <w:kern w:val="0"/>
          <w:sz w:val="21"/>
          <w:szCs w:val="21"/>
        </w:rPr>
        <w:t>年5月17日、24日、31日进行3次施药。</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3  施药方法</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试验工具</w:t>
      </w:r>
      <w:r>
        <w:rPr>
          <w:rFonts w:ascii="宋体" w:hAnsi="Times New Roman" w:hint="eastAsia"/>
          <w:kern w:val="0"/>
          <w:sz w:val="21"/>
          <w:szCs w:val="21"/>
        </w:rPr>
        <w:t>: 施药器械为台州市生产15 L电动喷雾器，型号SX-MD15D，压力为0.4～0.8 MPa，雾化均匀，100 mL量筒、500 mL量筒、2000 mL量杯、配药桶、玻璃棒、剪刀。</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方法：采用电动喷雾器喷雾</w:t>
      </w:r>
      <w:r>
        <w:rPr>
          <w:rFonts w:ascii="宋体" w:hAnsi="Times New Roman" w:hint="eastAsia"/>
          <w:kern w:val="0"/>
          <w:sz w:val="21"/>
          <w:szCs w:val="21"/>
        </w:rPr>
        <w:t>, 株行距为1.5m×1.5m， 对试验6个处理定点, 定株进行。配制药液时, 先将喷雾器中注入少量水, 然后加入所需药剂用量, 搅拌均匀, 再将水装满喷雾器, 用喷雾器的喷杆进行叶正面反面均匀喷雾, 试验过程中所有处理保持同一人喷药，以叶面湿润不流液为宜，使植株各部分充分着药。</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4  调查方法</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共调查</w:t>
      </w:r>
      <w:r>
        <w:rPr>
          <w:rFonts w:ascii="宋体" w:hAnsi="Times New Roman" w:hint="eastAsia"/>
          <w:kern w:val="0"/>
          <w:sz w:val="21"/>
          <w:szCs w:val="21"/>
        </w:rPr>
        <w:t>3次, 分别为第1次施药后7d 、第2次施药后7d 、第3次药后7d。 每小区随机取3点，每点调查3个枝条的全部叶片, 调查防治效果， 螨害 (毛毡病) 分级标准:0级:叶面无危害；1级, 叶面有少量白色斑块；2级:苍白色斑块或白色绒毛占整个叶面1/3以下；3级:苍白色斑块或白色绒毛占整个叶面1/3以上。</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5  结果与分析</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 xml:space="preserve"> 5.1防效结果比较：</w:t>
      </w:r>
    </w:p>
    <w:p w:rsidR="005C02E8" w:rsidRDefault="005C02E8" w:rsidP="005C02E8">
      <w:pPr>
        <w:spacing w:afterLines="50" w:after="156" w:line="360" w:lineRule="exact"/>
        <w:jc w:val="center"/>
        <w:textAlignment w:val="baseline"/>
        <w:rPr>
          <w:rFonts w:ascii="宋体" w:hAnsi="宋体"/>
          <w:b/>
          <w:bCs/>
          <w:color w:val="666666"/>
          <w:spacing w:val="9"/>
        </w:rPr>
      </w:pPr>
      <w:r>
        <w:rPr>
          <w:rFonts w:ascii="宋体" w:hAnsi="宋体" w:hint="eastAsia"/>
          <w:b/>
          <w:bCs/>
          <w:color w:val="666666"/>
          <w:spacing w:val="9"/>
        </w:rPr>
        <w:t>表1 不同药剂处理对甜茶毛毡病的防治效果</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993"/>
        <w:gridCol w:w="709"/>
        <w:gridCol w:w="851"/>
        <w:gridCol w:w="850"/>
        <w:gridCol w:w="851"/>
        <w:gridCol w:w="850"/>
        <w:gridCol w:w="992"/>
        <w:gridCol w:w="822"/>
        <w:gridCol w:w="738"/>
      </w:tblGrid>
      <w:tr w:rsidR="005C02E8" w:rsidTr="005C02E8">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rPr>
            </w:pPr>
            <w:r>
              <w:rPr>
                <w:rFonts w:ascii="宋体" w:hAnsi="宋体" w:hint="eastAsia"/>
              </w:rPr>
              <w:t>处理</w:t>
            </w:r>
          </w:p>
        </w:tc>
        <w:tc>
          <w:tcPr>
            <w:tcW w:w="2552" w:type="dxa"/>
            <w:gridSpan w:val="3"/>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5月24</w:t>
            </w:r>
          </w:p>
        </w:tc>
        <w:tc>
          <w:tcPr>
            <w:tcW w:w="2551" w:type="dxa"/>
            <w:gridSpan w:val="3"/>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5月31日</w:t>
            </w:r>
          </w:p>
        </w:tc>
        <w:tc>
          <w:tcPr>
            <w:tcW w:w="2552" w:type="dxa"/>
            <w:gridSpan w:val="3"/>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6月7日</w:t>
            </w:r>
          </w:p>
        </w:tc>
      </w:tr>
      <w:tr w:rsidR="005C02E8" w:rsidTr="005C02E8">
        <w:tc>
          <w:tcPr>
            <w:tcW w:w="1838" w:type="dxa"/>
            <w:vMerge/>
            <w:tcBorders>
              <w:top w:val="single" w:sz="4" w:space="0" w:color="auto"/>
              <w:left w:val="single" w:sz="4" w:space="0" w:color="auto"/>
              <w:bottom w:val="single" w:sz="4" w:space="0" w:color="auto"/>
              <w:right w:val="single" w:sz="4" w:space="0" w:color="auto"/>
            </w:tcBorders>
            <w:vAlign w:val="center"/>
            <w:hideMark/>
          </w:tcPr>
          <w:p w:rsidR="005C02E8" w:rsidRDefault="005C02E8">
            <w:pPr>
              <w:widowControl/>
              <w:jc w:val="left"/>
              <w:rPr>
                <w:rFonts w:ascii="宋体" w:hAnsi="宋体"/>
              </w:rPr>
            </w:pPr>
          </w:p>
        </w:tc>
        <w:tc>
          <w:tcPr>
            <w:tcW w:w="992"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病叶率</w:t>
            </w:r>
          </w:p>
        </w:tc>
        <w:tc>
          <w:tcPr>
            <w:tcW w:w="709"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病指</w:t>
            </w:r>
          </w:p>
        </w:tc>
        <w:tc>
          <w:tcPr>
            <w:tcW w:w="851"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防效</w:t>
            </w:r>
          </w:p>
        </w:tc>
        <w:tc>
          <w:tcPr>
            <w:tcW w:w="850"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病叶率</w:t>
            </w:r>
          </w:p>
        </w:tc>
        <w:tc>
          <w:tcPr>
            <w:tcW w:w="851"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病指</w:t>
            </w:r>
          </w:p>
        </w:tc>
        <w:tc>
          <w:tcPr>
            <w:tcW w:w="850"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防效</w:t>
            </w:r>
          </w:p>
        </w:tc>
        <w:tc>
          <w:tcPr>
            <w:tcW w:w="992"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病叶率</w:t>
            </w:r>
          </w:p>
        </w:tc>
        <w:tc>
          <w:tcPr>
            <w:tcW w:w="822"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病指</w:t>
            </w:r>
          </w:p>
        </w:tc>
        <w:tc>
          <w:tcPr>
            <w:tcW w:w="738" w:type="dxa"/>
            <w:tcBorders>
              <w:top w:val="single" w:sz="4" w:space="0" w:color="auto"/>
              <w:left w:val="nil"/>
              <w:bottom w:val="single" w:sz="4" w:space="0" w:color="auto"/>
              <w:right w:val="single" w:sz="4" w:space="0" w:color="auto"/>
            </w:tcBorders>
            <w:hideMark/>
          </w:tcPr>
          <w:p w:rsidR="005C02E8" w:rsidRDefault="005C02E8">
            <w:pPr>
              <w:spacing w:line="360" w:lineRule="exact"/>
              <w:jc w:val="center"/>
              <w:textAlignment w:val="baseline"/>
              <w:rPr>
                <w:rFonts w:ascii="宋体" w:hAnsi="宋体"/>
              </w:rPr>
            </w:pPr>
            <w:r>
              <w:rPr>
                <w:rFonts w:ascii="宋体" w:hAnsi="宋体" w:hint="eastAsia"/>
              </w:rPr>
              <w:t>防效</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5.6%阿维.哒螨灵EC</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18.8</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7.5</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74.0</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19.5</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8.9</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77.9</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24.4</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11.2</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80.9</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22%螺螨酯SC</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15.5</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6.9</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76.0</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17.5</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7.5</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81.3</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20.4</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9.8</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83.3</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99%绿颖矿物油EC</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19.5</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11.2</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61.1</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21.7</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14.5</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63.9</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26.1</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18.6</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68.3</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5%唑螨酯</w:t>
            </w:r>
            <w:r>
              <w:rPr>
                <w:rFonts w:ascii="宋体" w:hAnsi="宋体" w:hint="eastAsia"/>
                <w:color w:val="333333"/>
                <w:kern w:val="36"/>
                <w:sz w:val="18"/>
                <w:szCs w:val="18"/>
              </w:rPr>
              <w:t>SC</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16.2</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9.1</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68.4</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17.6</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10.3</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74.4</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20.1</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12.7</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78.3</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color w:val="333333"/>
                <w:kern w:val="36"/>
                <w:sz w:val="18"/>
                <w:szCs w:val="18"/>
              </w:rPr>
              <w:t>110 g/L乙螨唑SC</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15.9</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10.5</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63.5</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16.6</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12.4</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69.2</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24.5</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14.1</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76.0</w:t>
            </w:r>
          </w:p>
        </w:tc>
      </w:tr>
      <w:tr w:rsidR="005C02E8" w:rsidTr="005C02E8">
        <w:tc>
          <w:tcPr>
            <w:tcW w:w="1838" w:type="dxa"/>
            <w:tcBorders>
              <w:top w:val="single" w:sz="4" w:space="0" w:color="auto"/>
              <w:left w:val="single" w:sz="4" w:space="0" w:color="auto"/>
              <w:bottom w:val="single" w:sz="4" w:space="0" w:color="auto"/>
              <w:right w:val="single" w:sz="4" w:space="0" w:color="auto"/>
            </w:tcBorders>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对照（清水）</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25.6</w:t>
            </w:r>
          </w:p>
        </w:tc>
        <w:tc>
          <w:tcPr>
            <w:tcW w:w="709"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28.8</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32.6</w:t>
            </w:r>
          </w:p>
        </w:tc>
        <w:tc>
          <w:tcPr>
            <w:tcW w:w="851"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40.2</w:t>
            </w:r>
          </w:p>
        </w:tc>
        <w:tc>
          <w:tcPr>
            <w:tcW w:w="850"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w:t>
            </w:r>
          </w:p>
        </w:tc>
        <w:tc>
          <w:tcPr>
            <w:tcW w:w="99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54.7</w:t>
            </w:r>
          </w:p>
        </w:tc>
        <w:tc>
          <w:tcPr>
            <w:tcW w:w="822"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58.6</w:t>
            </w:r>
          </w:p>
        </w:tc>
        <w:tc>
          <w:tcPr>
            <w:tcW w:w="738" w:type="dxa"/>
            <w:tcBorders>
              <w:top w:val="single" w:sz="4" w:space="0" w:color="auto"/>
              <w:left w:val="nil"/>
              <w:bottom w:val="single" w:sz="4" w:space="0" w:color="auto"/>
              <w:right w:val="single" w:sz="4" w:space="0" w:color="auto"/>
            </w:tcBorders>
            <w:vAlign w:val="center"/>
            <w:hideMark/>
          </w:tcPr>
          <w:p w:rsidR="005C02E8" w:rsidRDefault="005C02E8">
            <w:pPr>
              <w:spacing w:line="360" w:lineRule="exact"/>
              <w:jc w:val="center"/>
              <w:textAlignment w:val="baseline"/>
              <w:rPr>
                <w:rFonts w:ascii="宋体" w:hAnsi="宋体"/>
                <w:sz w:val="18"/>
                <w:szCs w:val="18"/>
              </w:rPr>
            </w:pPr>
            <w:r>
              <w:rPr>
                <w:rFonts w:ascii="宋体" w:hAnsi="宋体" w:hint="eastAsia"/>
                <w:sz w:val="18"/>
                <w:szCs w:val="18"/>
              </w:rPr>
              <w:t>--</w:t>
            </w:r>
          </w:p>
        </w:tc>
      </w:tr>
    </w:tbl>
    <w:p w:rsidR="005C02E8" w:rsidRDefault="005C02E8" w:rsidP="005C02E8">
      <w:pPr>
        <w:pStyle w:val="afffffffffff4"/>
        <w:widowControl/>
        <w:autoSpaceDE w:val="0"/>
        <w:autoSpaceDN w:val="0"/>
        <w:ind w:firstLineChars="200" w:firstLine="480"/>
      </w:pPr>
      <w:r>
        <w:t xml:space="preserve"> </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从表</w:t>
      </w:r>
      <w:r>
        <w:rPr>
          <w:rFonts w:ascii="宋体" w:hAnsi="Times New Roman" w:hint="eastAsia"/>
          <w:kern w:val="0"/>
          <w:sz w:val="21"/>
          <w:szCs w:val="21"/>
        </w:rPr>
        <w:t>1可以看出, 不同处理对甜茶毛毡病都有防效, 第一次施药后7d的药效99%绿颖矿物油EC是最低但达到61.1%；22%螺螨酯SC是最高达到了76.0%；并且随着施药次数的增加防效有所提高。 从3次施药后7d的调查结果看，处理1：5.6%阿维.哒螨灵乳油 1000倍液和处理2：22%螺螨酯悬浮剂3000倍液对</w:t>
      </w:r>
      <w:r>
        <w:rPr>
          <w:rFonts w:ascii="宋体" w:hAnsi="Times New Roman" w:hint="eastAsia"/>
          <w:kern w:val="0"/>
          <w:sz w:val="21"/>
          <w:szCs w:val="21"/>
        </w:rPr>
        <w:lastRenderedPageBreak/>
        <w:t>甜茶毛毡病的防治效果优于处理3： 99% 矿物油乳油1000倍液、处理4：5%唑螨酯悬浮剂3000倍液和处理5：110 g/L乙螨唑悬浮剂5000倍液；处理2：22%螺螨酯悬浮剂3000倍液对广西甜茶毛毡病的防治效果显著。因此，5.6%阿维.哒螨灵乳油 1000倍液、22%螺螨酯悬浮剂3000倍液对甜茶毛毡病具有较好的防治效果。</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5.2 安全性</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施药后经田间不定期调查，试验</w:t>
      </w:r>
      <w:r>
        <w:rPr>
          <w:rFonts w:ascii="宋体" w:hAnsi="Times New Roman" w:hint="eastAsia"/>
          <w:kern w:val="0"/>
          <w:sz w:val="21"/>
          <w:szCs w:val="21"/>
        </w:rPr>
        <w:t xml:space="preserve"> 5 种药剂处理广西甜茶叶片生长正常，未发现有异常现象，无药害症状，说明供试药剂在试验剂量范围内对广西甜茶生长安全，没有药害。</w:t>
      </w:r>
    </w:p>
    <w:p w:rsidR="005C02E8" w:rsidRDefault="005C02E8" w:rsidP="005C02E8">
      <w:pPr>
        <w:pStyle w:val="afffffffffff4"/>
        <w:widowControl/>
        <w:autoSpaceDE w:val="0"/>
        <w:autoSpaceDN w:val="0"/>
        <w:ind w:firstLineChars="200" w:firstLine="420"/>
      </w:pPr>
      <w:r>
        <w:rPr>
          <w:rFonts w:ascii="宋体" w:hAnsi="Times New Roman" w:hint="eastAsia"/>
          <w:kern w:val="0"/>
          <w:sz w:val="21"/>
          <w:szCs w:val="21"/>
        </w:rPr>
        <w:t>6 讨论</w:t>
      </w:r>
    </w:p>
    <w:p w:rsidR="005C02E8" w:rsidRDefault="005C02E8" w:rsidP="005C02E8">
      <w:pPr>
        <w:pStyle w:val="afffffffffff4"/>
        <w:widowControl/>
        <w:autoSpaceDE w:val="0"/>
        <w:autoSpaceDN w:val="0"/>
        <w:ind w:firstLineChars="200" w:firstLine="420"/>
      </w:pPr>
      <w:r>
        <w:rPr>
          <w:rFonts w:ascii="宋体" w:hAnsi="宋体" w:hint="eastAsia"/>
          <w:kern w:val="0"/>
          <w:sz w:val="21"/>
          <w:szCs w:val="21"/>
        </w:rPr>
        <w:t>经测试，</w:t>
      </w:r>
      <w:r>
        <w:rPr>
          <w:rFonts w:ascii="宋体" w:hAnsi="Times New Roman" w:hint="eastAsia"/>
          <w:kern w:val="0"/>
          <w:sz w:val="21"/>
          <w:szCs w:val="21"/>
        </w:rPr>
        <w:t>5.6%阿维.哒螨灵乳油 1000倍液、22%螺螨酯悬浮剂3000倍液等药剂在毛毡病发生初期施用, 在连续施药3～4次后, 能比较有效地抑制毛毡病, 因此建议在生产中进行科学合理的推广使用。需要注意的是毛毡病产生周期长, 为害严重, 所以需要多次用药才能进行控制, 并且要选择2～3种药剂轮换施用, 减少产生抗药性的可能性。</w:t>
      </w:r>
    </w:p>
    <w:p w:rsidR="005C02E8" w:rsidRDefault="005C02E8" w:rsidP="005C02E8">
      <w:r>
        <w:t xml:space="preserve"> </w:t>
      </w:r>
    </w:p>
    <w:p w:rsidR="005C02E8" w:rsidRDefault="005C02E8" w:rsidP="005C02E8">
      <w:pPr>
        <w:pStyle w:val="affff6"/>
        <w:ind w:firstLine="420"/>
      </w:pPr>
    </w:p>
    <w:p w:rsidR="005C02E8" w:rsidRDefault="005C02E8" w:rsidP="005C02E8">
      <w:pPr>
        <w:pStyle w:val="affff6"/>
        <w:ind w:firstLine="420"/>
      </w:pPr>
    </w:p>
    <w:p w:rsidR="005C02E8" w:rsidRPr="005C02E8" w:rsidRDefault="005C02E8" w:rsidP="005C02E8">
      <w:pPr>
        <w:pStyle w:val="affff6"/>
        <w:ind w:firstLine="420"/>
      </w:pPr>
    </w:p>
    <w:p w:rsidR="005C02E8" w:rsidRPr="005C02E8" w:rsidRDefault="005C02E8" w:rsidP="005C02E8">
      <w:pPr>
        <w:pStyle w:val="affff6"/>
        <w:ind w:firstLine="420"/>
      </w:pPr>
    </w:p>
    <w:p w:rsidR="005C02E8" w:rsidRDefault="00382340" w:rsidP="00382340">
      <w:pPr>
        <w:pStyle w:val="affff6"/>
        <w:ind w:firstLineChars="0" w:firstLine="0"/>
        <w:jc w:val="center"/>
      </w:pPr>
      <w:bookmarkStart w:id="92" w:name="BookMark8"/>
      <w:bookmarkEnd w:id="85"/>
      <w:r>
        <w:rPr>
          <w:rFonts w:hint="eastAsia"/>
        </w:rPr>
        <w:drawing>
          <wp:inline distT="0" distB="0" distL="0" distR="0" wp14:anchorId="0E7C1929" wp14:editId="49DDF86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rsidR="005C02E8" w:rsidSect="00545D4B">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E07" w:rsidRDefault="003E1E07" w:rsidP="00D86DB7">
      <w:r>
        <w:separator/>
      </w:r>
    </w:p>
    <w:p w:rsidR="003E1E07" w:rsidRDefault="003E1E07"/>
    <w:p w:rsidR="003E1E07" w:rsidRDefault="003E1E07"/>
  </w:endnote>
  <w:endnote w:type="continuationSeparator" w:id="0">
    <w:p w:rsidR="003E1E07" w:rsidRDefault="003E1E07" w:rsidP="00D86DB7">
      <w:r>
        <w:continuationSeparator/>
      </w:r>
    </w:p>
    <w:p w:rsidR="003E1E07" w:rsidRDefault="003E1E07"/>
    <w:p w:rsidR="003E1E07" w:rsidRDefault="003E1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Default="009E2E8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Pr="00324EDD" w:rsidRDefault="009E2E88"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Default="009E2E88" w:rsidP="00C94DF2">
    <w:pPr>
      <w:pStyle w:val="affff3"/>
    </w:pPr>
    <w:r>
      <w:fldChar w:fldCharType="begin"/>
    </w:r>
    <w:r>
      <w:instrText>PAGE   \* MERGEFORMAT</w:instrText>
    </w:r>
    <w:r>
      <w:fldChar w:fldCharType="separate"/>
    </w:r>
    <w:r w:rsidR="005F49F4" w:rsidRPr="005F49F4">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E07" w:rsidRDefault="003E1E07" w:rsidP="00D86DB7">
      <w:r>
        <w:separator/>
      </w:r>
    </w:p>
  </w:footnote>
  <w:footnote w:type="continuationSeparator" w:id="0">
    <w:p w:rsidR="003E1E07" w:rsidRDefault="003E1E07" w:rsidP="00D86DB7">
      <w:r>
        <w:continuationSeparator/>
      </w:r>
    </w:p>
    <w:p w:rsidR="003E1E07" w:rsidRDefault="003E1E07"/>
    <w:p w:rsidR="003E1E07" w:rsidRDefault="003E1E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Pr="00E70388" w:rsidRDefault="009E2E8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Pr="00324EDD" w:rsidRDefault="009E2E88"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Pr="005F4712" w:rsidRDefault="009E2E8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88" w:rsidRPr="00D84FA1" w:rsidRDefault="009E2E88" w:rsidP="00A2271D">
    <w:pPr>
      <w:pStyle w:val="affffb"/>
    </w:pPr>
    <w:r>
      <w:fldChar w:fldCharType="begin"/>
    </w:r>
    <w:r>
      <w:instrText xml:space="preserve"> STYLEREF  标准文件_文件编号  \* MERGEFORMAT </w:instrText>
    </w:r>
    <w:r>
      <w:fldChar w:fldCharType="separate"/>
    </w:r>
    <w:r w:rsidR="005F49F4">
      <w:t>DB XX/T XXXX</w:t>
    </w:r>
    <w:r w:rsidR="005F49F4">
      <w:t>—</w:t>
    </w:r>
    <w:r w:rsidR="005F49F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nuxBwqyXVzguuiFZK5SkfyNQWAx35m6dLNaJKMEzAZu5zgo35hWqJSjy57/mY6KEVva12WvXzvoxP5fgQaPog==" w:salt="DunLz6Jf3FnmSAzE6lhMi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D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415"/>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EB3"/>
    <w:rsid w:val="000D329A"/>
    <w:rsid w:val="000D4B9C"/>
    <w:rsid w:val="000D4EB6"/>
    <w:rsid w:val="000D753B"/>
    <w:rsid w:val="000E4C9E"/>
    <w:rsid w:val="000E6FD7"/>
    <w:rsid w:val="000F06E1"/>
    <w:rsid w:val="000F0E3C"/>
    <w:rsid w:val="000F19D5"/>
    <w:rsid w:val="000F4AEA"/>
    <w:rsid w:val="000F633F"/>
    <w:rsid w:val="000F67E9"/>
    <w:rsid w:val="000F742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DA6"/>
    <w:rsid w:val="001F092D"/>
    <w:rsid w:val="001F143A"/>
    <w:rsid w:val="001F1605"/>
    <w:rsid w:val="001F2508"/>
    <w:rsid w:val="001F349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81C"/>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340"/>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599"/>
    <w:rsid w:val="003C5A43"/>
    <w:rsid w:val="003D0519"/>
    <w:rsid w:val="003D0FF6"/>
    <w:rsid w:val="003D262C"/>
    <w:rsid w:val="003D6D61"/>
    <w:rsid w:val="003E091D"/>
    <w:rsid w:val="003E1C53"/>
    <w:rsid w:val="003E1E07"/>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316"/>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7A1"/>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87C"/>
    <w:rsid w:val="004E59E3"/>
    <w:rsid w:val="004E621C"/>
    <w:rsid w:val="004E67C0"/>
    <w:rsid w:val="004E781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077"/>
    <w:rsid w:val="00541853"/>
    <w:rsid w:val="00543BDA"/>
    <w:rsid w:val="005441CC"/>
    <w:rsid w:val="00545D4B"/>
    <w:rsid w:val="005479DA"/>
    <w:rsid w:val="00547BCC"/>
    <w:rsid w:val="0055013B"/>
    <w:rsid w:val="00551F6F"/>
    <w:rsid w:val="00555044"/>
    <w:rsid w:val="00561475"/>
    <w:rsid w:val="00564052"/>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2E8"/>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9F4"/>
    <w:rsid w:val="006015CE"/>
    <w:rsid w:val="00604784"/>
    <w:rsid w:val="006056DF"/>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D69"/>
    <w:rsid w:val="006D3E61"/>
    <w:rsid w:val="006D3E96"/>
    <w:rsid w:val="006D4515"/>
    <w:rsid w:val="006D4BB1"/>
    <w:rsid w:val="006D6593"/>
    <w:rsid w:val="006E23EA"/>
    <w:rsid w:val="006F03A8"/>
    <w:rsid w:val="006F2ACA"/>
    <w:rsid w:val="006F2ADC"/>
    <w:rsid w:val="006F2BFE"/>
    <w:rsid w:val="006F31E9"/>
    <w:rsid w:val="006F6284"/>
    <w:rsid w:val="007002C5"/>
    <w:rsid w:val="00704387"/>
    <w:rsid w:val="00705C96"/>
    <w:rsid w:val="00707669"/>
    <w:rsid w:val="00711CBA"/>
    <w:rsid w:val="00711FB5"/>
    <w:rsid w:val="00712A01"/>
    <w:rsid w:val="00714F58"/>
    <w:rsid w:val="00722FBF"/>
    <w:rsid w:val="00722FC2"/>
    <w:rsid w:val="00724879"/>
    <w:rsid w:val="00724E1B"/>
    <w:rsid w:val="00725949"/>
    <w:rsid w:val="00725EB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6DB8"/>
    <w:rsid w:val="007D76BD"/>
    <w:rsid w:val="007E0BF1"/>
    <w:rsid w:val="007F0ED8"/>
    <w:rsid w:val="007F0F4F"/>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B32"/>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84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2E88"/>
    <w:rsid w:val="009E4A58"/>
    <w:rsid w:val="009E5A2D"/>
    <w:rsid w:val="009E5AB2"/>
    <w:rsid w:val="009E6219"/>
    <w:rsid w:val="009F03B3"/>
    <w:rsid w:val="009F0DE7"/>
    <w:rsid w:val="00A0096C"/>
    <w:rsid w:val="00A01757"/>
    <w:rsid w:val="00A028C0"/>
    <w:rsid w:val="00A02BAE"/>
    <w:rsid w:val="00A06A6B"/>
    <w:rsid w:val="00A07C52"/>
    <w:rsid w:val="00A07E47"/>
    <w:rsid w:val="00A129D0"/>
    <w:rsid w:val="00A12C33"/>
    <w:rsid w:val="00A138BA"/>
    <w:rsid w:val="00A14C8E"/>
    <w:rsid w:val="00A153D9"/>
    <w:rsid w:val="00A1556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5BA"/>
    <w:rsid w:val="00A4452E"/>
    <w:rsid w:val="00A4472C"/>
    <w:rsid w:val="00A44E69"/>
    <w:rsid w:val="00A4661E"/>
    <w:rsid w:val="00A55BD6"/>
    <w:rsid w:val="00A55D50"/>
    <w:rsid w:val="00A57142"/>
    <w:rsid w:val="00A648CD"/>
    <w:rsid w:val="00A6537A"/>
    <w:rsid w:val="00A6740C"/>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ABE"/>
    <w:rsid w:val="00B049AF"/>
    <w:rsid w:val="00B07242"/>
    <w:rsid w:val="00B10534"/>
    <w:rsid w:val="00B113DB"/>
    <w:rsid w:val="00B11D8A"/>
    <w:rsid w:val="00B12981"/>
    <w:rsid w:val="00B147DD"/>
    <w:rsid w:val="00B156FD"/>
    <w:rsid w:val="00B15DAC"/>
    <w:rsid w:val="00B21F61"/>
    <w:rsid w:val="00B261F1"/>
    <w:rsid w:val="00B265BC"/>
    <w:rsid w:val="00B31FB1"/>
    <w:rsid w:val="00B33952"/>
    <w:rsid w:val="00B33C5E"/>
    <w:rsid w:val="00B342F4"/>
    <w:rsid w:val="00B34369"/>
    <w:rsid w:val="00B34DC2"/>
    <w:rsid w:val="00B374A3"/>
    <w:rsid w:val="00B378E5"/>
    <w:rsid w:val="00B4346D"/>
    <w:rsid w:val="00B440F4"/>
    <w:rsid w:val="00B447A5"/>
    <w:rsid w:val="00B4654C"/>
    <w:rsid w:val="00B47293"/>
    <w:rsid w:val="00B50E50"/>
    <w:rsid w:val="00B52120"/>
    <w:rsid w:val="00B54ABC"/>
    <w:rsid w:val="00B54DDE"/>
    <w:rsid w:val="00B56FBE"/>
    <w:rsid w:val="00B60ACF"/>
    <w:rsid w:val="00B61A39"/>
    <w:rsid w:val="00B62B58"/>
    <w:rsid w:val="00B65149"/>
    <w:rsid w:val="00B66567"/>
    <w:rsid w:val="00B66F52"/>
    <w:rsid w:val="00B66FE5"/>
    <w:rsid w:val="00B72880"/>
    <w:rsid w:val="00B758BF"/>
    <w:rsid w:val="00B77EC8"/>
    <w:rsid w:val="00B827A6"/>
    <w:rsid w:val="00B831CE"/>
    <w:rsid w:val="00B86677"/>
    <w:rsid w:val="00B87131"/>
    <w:rsid w:val="00B939B1"/>
    <w:rsid w:val="00B94A75"/>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30B4"/>
    <w:rsid w:val="00C44BF5"/>
    <w:rsid w:val="00C521D6"/>
    <w:rsid w:val="00C54702"/>
    <w:rsid w:val="00C55232"/>
    <w:rsid w:val="00C553A4"/>
    <w:rsid w:val="00C55A06"/>
    <w:rsid w:val="00C55D03"/>
    <w:rsid w:val="00C601BC"/>
    <w:rsid w:val="00C6329F"/>
    <w:rsid w:val="00C63340"/>
    <w:rsid w:val="00C643F9"/>
    <w:rsid w:val="00C64E95"/>
    <w:rsid w:val="00C65689"/>
    <w:rsid w:val="00C7055B"/>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3E7"/>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263"/>
    <w:rsid w:val="00D1489E"/>
    <w:rsid w:val="00D20737"/>
    <w:rsid w:val="00D21E81"/>
    <w:rsid w:val="00D223DE"/>
    <w:rsid w:val="00D25E37"/>
    <w:rsid w:val="00D2661A"/>
    <w:rsid w:val="00D26D70"/>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BCD"/>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E33"/>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AF9"/>
    <w:rsid w:val="00E62FF9"/>
    <w:rsid w:val="00E635D6"/>
    <w:rsid w:val="00E639BC"/>
    <w:rsid w:val="00E664CC"/>
    <w:rsid w:val="00E70388"/>
    <w:rsid w:val="00E70F92"/>
    <w:rsid w:val="00E74C54"/>
    <w:rsid w:val="00E77A03"/>
    <w:rsid w:val="00E822BC"/>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BF0"/>
    <w:rsid w:val="00EF7E72"/>
    <w:rsid w:val="00F06D37"/>
    <w:rsid w:val="00F07B9D"/>
    <w:rsid w:val="00F11586"/>
    <w:rsid w:val="00F1183B"/>
    <w:rsid w:val="00F11C9F"/>
    <w:rsid w:val="00F12263"/>
    <w:rsid w:val="00F1409D"/>
    <w:rsid w:val="00F14214"/>
    <w:rsid w:val="00F157A9"/>
    <w:rsid w:val="00F25BB6"/>
    <w:rsid w:val="00F26B7E"/>
    <w:rsid w:val="00F27A3B"/>
    <w:rsid w:val="00F32F09"/>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F4E"/>
    <w:rsid w:val="00FB0CB9"/>
    <w:rsid w:val="00FB231D"/>
    <w:rsid w:val="00FB45F1"/>
    <w:rsid w:val="00FB4A72"/>
    <w:rsid w:val="00FB54E8"/>
    <w:rsid w:val="00FB5796"/>
    <w:rsid w:val="00FB7054"/>
    <w:rsid w:val="00FC17B7"/>
    <w:rsid w:val="00FC2CB7"/>
    <w:rsid w:val="00FC4090"/>
    <w:rsid w:val="00FC498C"/>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401E85-CE76-4A69-B1BB-510E3A6B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Normal (Web)"/>
    <w:basedOn w:val="afff5"/>
    <w:uiPriority w:val="99"/>
    <w:unhideWhenUsed/>
    <w:rsid w:val="005C02E8"/>
    <w:pPr>
      <w:adjustRightInd/>
      <w:spacing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98520068">
      <w:bodyDiv w:val="1"/>
      <w:marLeft w:val="0"/>
      <w:marRight w:val="0"/>
      <w:marTop w:val="0"/>
      <w:marBottom w:val="0"/>
      <w:divBdr>
        <w:top w:val="none" w:sz="0" w:space="0" w:color="auto"/>
        <w:left w:val="none" w:sz="0" w:space="0" w:color="auto"/>
        <w:bottom w:val="none" w:sz="0" w:space="0" w:color="auto"/>
        <w:right w:val="none" w:sz="0" w:space="0" w:color="auto"/>
      </w:divBdr>
    </w:div>
    <w:div w:id="96188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E43CF91CA3F4E3FBA175FF7F6753342"/>
        <w:category>
          <w:name w:val="常规"/>
          <w:gallery w:val="placeholder"/>
        </w:category>
        <w:types>
          <w:type w:val="bbPlcHdr"/>
        </w:types>
        <w:behaviors>
          <w:behavior w:val="content"/>
        </w:behaviors>
        <w:guid w:val="{4A3DDCB7-5310-4FB4-B8F6-CA170211EE99}"/>
      </w:docPartPr>
      <w:docPartBody>
        <w:p w:rsidR="00BD57C6" w:rsidRDefault="00E5708C">
          <w:pPr>
            <w:pStyle w:val="CE43CF91CA3F4E3FBA175FF7F6753342"/>
          </w:pPr>
          <w:r w:rsidRPr="00751A05">
            <w:rPr>
              <w:rStyle w:val="a3"/>
              <w:rFonts w:hint="eastAsia"/>
            </w:rPr>
            <w:t>单击或点击此处输入文字。</w:t>
          </w:r>
        </w:p>
      </w:docPartBody>
    </w:docPart>
    <w:docPart>
      <w:docPartPr>
        <w:name w:val="949785E24AB6401EBCC4F4D479F1A754"/>
        <w:category>
          <w:name w:val="常规"/>
          <w:gallery w:val="placeholder"/>
        </w:category>
        <w:types>
          <w:type w:val="bbPlcHdr"/>
        </w:types>
        <w:behaviors>
          <w:behavior w:val="content"/>
        </w:behaviors>
        <w:guid w:val="{3B67156C-2BC1-44C7-8828-9BB1CE4361DE}"/>
      </w:docPartPr>
      <w:docPartBody>
        <w:p w:rsidR="00BD57C6" w:rsidRDefault="00E5708C">
          <w:pPr>
            <w:pStyle w:val="949785E24AB6401EBCC4F4D479F1A754"/>
          </w:pPr>
          <w:r w:rsidRPr="00FB6243">
            <w:rPr>
              <w:rStyle w:val="a3"/>
              <w:rFonts w:hint="eastAsia"/>
            </w:rPr>
            <w:t>选择一项。</w:t>
          </w:r>
        </w:p>
      </w:docPartBody>
    </w:docPart>
    <w:docPart>
      <w:docPartPr>
        <w:name w:val="27E00F8DC696451B83D36D02185C4155"/>
        <w:category>
          <w:name w:val="常规"/>
          <w:gallery w:val="placeholder"/>
        </w:category>
        <w:types>
          <w:type w:val="bbPlcHdr"/>
        </w:types>
        <w:behaviors>
          <w:behavior w:val="content"/>
        </w:behaviors>
        <w:guid w:val="{05234083-ADC6-4A24-89F3-96BC61B2F2A3}"/>
      </w:docPartPr>
      <w:docPartBody>
        <w:p w:rsidR="00BD57C6" w:rsidRDefault="00E5708C">
          <w:pPr>
            <w:pStyle w:val="27E00F8DC696451B83D36D02185C415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08C"/>
    <w:rsid w:val="00037365"/>
    <w:rsid w:val="004761D3"/>
    <w:rsid w:val="005304A3"/>
    <w:rsid w:val="007A1BF1"/>
    <w:rsid w:val="007D3152"/>
    <w:rsid w:val="007E28AD"/>
    <w:rsid w:val="00BD57C6"/>
    <w:rsid w:val="00E5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43CF91CA3F4E3FBA175FF7F6753342">
    <w:name w:val="CE43CF91CA3F4E3FBA175FF7F6753342"/>
    <w:pPr>
      <w:widowControl w:val="0"/>
      <w:jc w:val="both"/>
    </w:pPr>
  </w:style>
  <w:style w:type="paragraph" w:customStyle="1" w:styleId="949785E24AB6401EBCC4F4D479F1A754">
    <w:name w:val="949785E24AB6401EBCC4F4D479F1A754"/>
    <w:pPr>
      <w:widowControl w:val="0"/>
      <w:jc w:val="both"/>
    </w:pPr>
  </w:style>
  <w:style w:type="paragraph" w:customStyle="1" w:styleId="27E00F8DC696451B83D36D02185C4155">
    <w:name w:val="27E00F8DC696451B83D36D02185C415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A1AE6-1935-4D81-AFDF-7E75C78E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103</TotalTime>
  <Pages>11</Pages>
  <Words>1303</Words>
  <Characters>7430</Characters>
  <Application>Microsoft Office Word</Application>
  <DocSecurity>0</DocSecurity>
  <Lines>61</Lines>
  <Paragraphs>17</Paragraphs>
  <ScaleCrop>false</ScaleCrop>
  <Company>PCMI</Company>
  <LinksUpToDate>false</LinksUpToDate>
  <CharactersWithSpaces>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42</cp:revision>
  <cp:lastPrinted>2020-08-30T10:00:00Z</cp:lastPrinted>
  <dcterms:created xsi:type="dcterms:W3CDTF">2021-04-12T03:29:00Z</dcterms:created>
  <dcterms:modified xsi:type="dcterms:W3CDTF">2021-05-24T09:31:00Z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