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45</w:t>
      </w:r>
      <w:r>
        <w:fldChar w:fldCharType="end"/>
      </w:r>
      <w:bookmarkEnd w:id="5"/>
      <w:r>
        <w:rPr>
          <w:rFonts w:hint="eastAsia"/>
        </w:rPr>
        <w:t>/T</w:t>
      </w:r>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腰椎盘突出症六经辨证手法经络推拿治疗技术规范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Criteria for the clinical effect of treatment of lumbar intervertebral disc herniation by using six methods of syndrome differentiation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89"/>
        <w:spacing w:after="468"/>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本文件由玉林市市场监督管理局提出并宣贯。</w:t>
      </w:r>
    </w:p>
    <w:p>
      <w:pPr>
        <w:pStyle w:val="56"/>
        <w:ind w:firstLine="420"/>
      </w:pPr>
      <w:r>
        <w:rPr>
          <w:rFonts w:hint="eastAsia"/>
        </w:rPr>
        <w:t>本文件由广西卫生标准化技术委员会归口。</w:t>
      </w:r>
    </w:p>
    <w:p>
      <w:pPr>
        <w:pStyle w:val="56"/>
        <w:ind w:firstLine="420"/>
      </w:pPr>
      <w:r>
        <w:rPr>
          <w:rFonts w:hint="eastAsia"/>
        </w:rPr>
        <w:t>本文件起草单位：玉林市中医医院。</w:t>
      </w:r>
    </w:p>
    <w:p>
      <w:pPr>
        <w:pStyle w:val="56"/>
        <w:ind w:firstLine="420"/>
        <w:sectPr>
          <w:headerReference r:id="rId11" w:type="default"/>
          <w:footerReference r:id="rId13" w:type="default"/>
          <w:headerReference r:id="rId12" w:type="even"/>
          <w:pgSz w:w="11906" w:h="16838"/>
          <w:pgMar w:top="1871" w:right="1134" w:bottom="1134" w:left="1134" w:header="1418" w:footer="1134" w:gutter="284"/>
          <w:pgNumType w:fmt="upperRoman" w:start="1"/>
          <w:cols w:space="425" w:num="1"/>
          <w:formProt w:val="0"/>
          <w:docGrid w:type="lines" w:linePitch="312" w:charSpace="0"/>
        </w:sectPr>
      </w:pPr>
      <w:r>
        <w:rPr>
          <w:rFonts w:hint="eastAsia"/>
        </w:rPr>
        <w:t>本文件主要起草人：廖信祥、黄春英、王芬、刘辉华、黎裕朝、周一庆、黎展文、文永海、王嘉嘉、钟潇羽、庞金海、梁一新。</w:t>
      </w: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F5456051D10946D2A12F624A226104DF"/>
        </w:placeholder>
      </w:sdtPr>
      <w:sdtContent>
        <w:p>
          <w:pPr>
            <w:pStyle w:val="177"/>
            <w:spacing w:beforeLines="182" w:afterLines="220"/>
          </w:pPr>
          <w:bookmarkStart w:id="22" w:name="NEW_STAND_NAME"/>
          <w:r>
            <w:rPr>
              <w:rFonts w:hint="eastAsia"/>
            </w:rPr>
            <w:t>腰椎盘突出症六经辨证手法经络推拿治疗技术规范</w:t>
          </w:r>
        </w:p>
      </w:sdtContent>
    </w:sdt>
    <w:bookmarkEnd w:id="22"/>
    <w:p>
      <w:pPr>
        <w:pStyle w:val="104"/>
        <w:spacing w:before="312" w:after="312"/>
      </w:pPr>
      <w:bookmarkStart w:id="23" w:name="_Toc26648465"/>
      <w:bookmarkStart w:id="24" w:name="_Toc24884211"/>
      <w:bookmarkStart w:id="25" w:name="_Toc17233333"/>
      <w:bookmarkStart w:id="26" w:name="_Toc26718930"/>
      <w:bookmarkStart w:id="27" w:name="_Toc24884218"/>
      <w:bookmarkStart w:id="28" w:name="_Toc26986530"/>
      <w:bookmarkStart w:id="29" w:name="_Toc26986771"/>
      <w:bookmarkStart w:id="30" w:name="_Toc17233325"/>
      <w:r>
        <w:rPr>
          <w:rFonts w:hint="eastAsia"/>
        </w:rPr>
        <w:t>范围</w:t>
      </w:r>
      <w:bookmarkEnd w:id="23"/>
      <w:bookmarkEnd w:id="24"/>
      <w:bookmarkEnd w:id="25"/>
      <w:bookmarkEnd w:id="26"/>
      <w:bookmarkEnd w:id="27"/>
      <w:bookmarkEnd w:id="28"/>
      <w:bookmarkEnd w:id="29"/>
      <w:bookmarkEnd w:id="30"/>
    </w:p>
    <w:p>
      <w:pPr>
        <w:pStyle w:val="230"/>
        <w:rPr>
          <w:color w:val="000000" w:themeColor="text1"/>
        </w:rPr>
      </w:pPr>
      <w:bookmarkStart w:id="31" w:name="_Toc17233334"/>
      <w:bookmarkStart w:id="32" w:name="_Toc17233326"/>
      <w:bookmarkStart w:id="33" w:name="_Toc24884212"/>
      <w:bookmarkStart w:id="34" w:name="_Toc24884219"/>
      <w:bookmarkStart w:id="35" w:name="_Toc26648466"/>
      <w:r>
        <w:rPr>
          <w:rFonts w:hint="eastAsia"/>
        </w:rPr>
        <w:t>本文件规定了</w:t>
      </w:r>
      <w:r>
        <w:rPr>
          <w:rFonts w:hint="eastAsia"/>
          <w:color w:val="000000" w:themeColor="text1"/>
        </w:rPr>
        <w:t>腰椎盘突出症六经辨证手法经络推拿治疗技术的诊断、经络分型、操作方法、禁忌症及慎用症等方面的要求。</w:t>
      </w:r>
    </w:p>
    <w:p>
      <w:pPr>
        <w:pStyle w:val="230"/>
      </w:pPr>
      <w:r>
        <w:rPr>
          <w:rFonts w:hint="eastAsia"/>
          <w:color w:val="000000" w:themeColor="text1"/>
        </w:rPr>
        <w:t>本文件适用于腰</w:t>
      </w:r>
      <w:r>
        <w:rPr>
          <w:rFonts w:hint="eastAsia"/>
        </w:rPr>
        <w:t>椎间盘突出症的六经辨证手法推拿治疗。</w:t>
      </w:r>
    </w:p>
    <w:p>
      <w:pPr>
        <w:pStyle w:val="104"/>
        <w:spacing w:before="312" w:after="312"/>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9C392A18603542D6A6095147FDD273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r>
        <w:rPr>
          <w:rFonts w:hint="eastAsia"/>
          <w:szCs w:val="21"/>
        </w:rPr>
        <w:t>术语和定义</w:t>
      </w:r>
    </w:p>
    <w:sdt>
      <w:sdtPr>
        <w:id w:val="-1909835108"/>
        <w:placeholder>
          <w:docPart w:val="3C309B6F98054634B5FA85713741A0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39" w:name="_Toc26986532"/>
          <w:bookmarkEnd w:id="39"/>
          <w:r>
            <w:t>下列术语和定义适用于本文件。</w:t>
          </w:r>
        </w:p>
      </w:sdtContent>
    </w:sdt>
    <w:p>
      <w:pPr>
        <w:pStyle w:val="105"/>
        <w:spacing w:beforeLines="0" w:afterLines="0"/>
      </w:pPr>
    </w:p>
    <w:p>
      <w:pPr>
        <w:pStyle w:val="231"/>
        <w:spacing w:beforeLines="0" w:afterLines="0"/>
        <w:ind w:left="0" w:firstLine="420" w:firstLineChars="200"/>
      </w:pPr>
      <w:r>
        <w:rPr>
          <w:rFonts w:hint="eastAsia"/>
        </w:rPr>
        <w:t>腰椎间盘突出症  lumbar intervertebral disc herniation</w:t>
      </w:r>
    </w:p>
    <w:p>
      <w:pPr>
        <w:ind w:firstLine="420" w:firstLineChars="200"/>
      </w:pPr>
      <w:r>
        <w:rPr>
          <w:rFonts w:hint="eastAsia" w:ascii="宋体" w:hAnsi="宋体"/>
        </w:rPr>
        <w:t>由于各种原因，蜕变、劳损、损伤等导致腰椎间盘纤维环部分或全部破裂，髓核组织从破裂口向后突出，刺激或压迫神经根、马尾神经所表现的一种临床综合征。</w:t>
      </w:r>
    </w:p>
    <w:p>
      <w:pPr>
        <w:pStyle w:val="104"/>
        <w:spacing w:before="312" w:after="312"/>
      </w:pPr>
      <w:r>
        <w:rPr>
          <w:rFonts w:hint="eastAsia"/>
        </w:rPr>
        <w:t>诊断</w:t>
      </w:r>
    </w:p>
    <w:p>
      <w:pPr>
        <w:pStyle w:val="105"/>
        <w:spacing w:before="156" w:after="156"/>
      </w:pPr>
      <w:r>
        <w:rPr>
          <w:rFonts w:hint="eastAsia"/>
        </w:rPr>
        <w:t>病因</w:t>
      </w:r>
    </w:p>
    <w:p>
      <w:pPr>
        <w:pStyle w:val="230"/>
      </w:pPr>
      <w:r>
        <w:rPr>
          <w:rFonts w:hint="eastAsia"/>
        </w:rPr>
        <w:t>因腰椎间盘突出引起相应节段的纤维组织炎症水肿，神经根炎症刺激，引起根性坐骨神经痛；椎间盘突出引起相应节段脊髓压迫，脊髓压迫症是一组具有占位效应的椎管内病变。随着病因的发展和扩大，脊髓、脊神经根及其供应血管受压并日趋严重，一旦超过代偿能力，最终会造成脊髓水肿、变性、坏死等病理变化，出现脊髓半切或横贯性损害及椎管阻塞，引起受压平面以下的肢体运动、感觉、反射、括约肌功能以及皮肤营养功能障碍，严重影响患者的生活和劳动能力。</w:t>
      </w:r>
    </w:p>
    <w:p>
      <w:pPr>
        <w:pStyle w:val="105"/>
        <w:spacing w:before="156" w:after="156"/>
      </w:pPr>
      <w:r>
        <w:rPr>
          <w:rFonts w:hint="eastAsia"/>
        </w:rPr>
        <w:t>体征</w:t>
      </w:r>
    </w:p>
    <w:p>
      <w:pPr>
        <w:pStyle w:val="56"/>
        <w:ind w:firstLine="420"/>
      </w:pPr>
      <w:r>
        <w:rPr>
          <w:rFonts w:hint="eastAsia"/>
        </w:rPr>
        <w:t>腰部活动困难，行走不利，抬腿困难，脊柱侧弯，下肢受累神经分布区感觉过敏或迟钝，病程长下肢肌肉痿缩，直腿抬高或加强实验阳性，膝、跟腱反射减弱或消失，拇趾背伸肌力弱。</w:t>
      </w:r>
    </w:p>
    <w:p>
      <w:pPr>
        <w:pStyle w:val="104"/>
        <w:spacing w:before="312" w:after="312"/>
        <w:rPr>
          <w:rFonts w:hAnsi="黑体"/>
        </w:rPr>
      </w:pPr>
      <w:r>
        <w:rPr>
          <w:rFonts w:hint="eastAsia"/>
        </w:rPr>
        <w:t>经络分型</w:t>
      </w:r>
    </w:p>
    <w:p>
      <w:pPr>
        <w:pStyle w:val="105"/>
        <w:spacing w:before="156" w:after="156"/>
      </w:pPr>
      <w:r>
        <w:rPr>
          <w:rFonts w:hint="eastAsia"/>
        </w:rPr>
        <w:t>足太阳经病</w:t>
      </w:r>
    </w:p>
    <w:p>
      <w:pPr>
        <w:pStyle w:val="230"/>
      </w:pPr>
      <w:r>
        <w:rPr>
          <w:rFonts w:hint="eastAsia"/>
        </w:rPr>
        <w:t>包括主症和</w:t>
      </w:r>
      <w:r>
        <w:rPr>
          <w:rFonts w:hint="eastAsia"/>
          <w:spacing w:val="7"/>
        </w:rPr>
        <w:t>次症：</w:t>
      </w:r>
    </w:p>
    <w:p>
      <w:pPr>
        <w:pStyle w:val="132"/>
      </w:pPr>
      <w:r>
        <w:rPr>
          <w:rFonts w:hint="eastAsia"/>
        </w:rPr>
        <w:t>主症：腰痛及一侧或两侧臀腿下肢放射性疼痛；</w:t>
      </w:r>
    </w:p>
    <w:p>
      <w:pPr>
        <w:pStyle w:val="132"/>
      </w:pPr>
      <w:r>
        <w:rPr>
          <w:rFonts w:hint="eastAsia"/>
        </w:rPr>
        <w:t>次症：腰酸腰胀。</w:t>
      </w:r>
    </w:p>
    <w:p>
      <w:pPr>
        <w:pStyle w:val="105"/>
        <w:spacing w:before="156" w:after="156"/>
      </w:pPr>
      <w:r>
        <w:rPr>
          <w:rFonts w:hint="eastAsia"/>
        </w:rPr>
        <w:t>足少阳经病</w:t>
      </w:r>
    </w:p>
    <w:p>
      <w:pPr>
        <w:pStyle w:val="230"/>
      </w:pPr>
      <w:r>
        <w:rPr>
          <w:rFonts w:hint="eastAsia"/>
        </w:rPr>
        <w:t>包括主症和</w:t>
      </w:r>
      <w:r>
        <w:rPr>
          <w:rFonts w:hint="eastAsia"/>
          <w:spacing w:val="7"/>
        </w:rPr>
        <w:t>次症：</w:t>
      </w:r>
    </w:p>
    <w:p>
      <w:pPr>
        <w:pStyle w:val="132"/>
      </w:pPr>
      <w:r>
        <w:rPr>
          <w:rFonts w:hint="eastAsia"/>
        </w:rPr>
        <w:t>主症：一侧或两侧臀腿下肢放射性麻木；</w:t>
      </w:r>
    </w:p>
    <w:p>
      <w:pPr>
        <w:pStyle w:val="132"/>
      </w:pPr>
      <w:r>
        <w:rPr>
          <w:rFonts w:hint="eastAsia"/>
        </w:rPr>
        <w:t>次症：腰酸腰胀。</w:t>
      </w:r>
    </w:p>
    <w:p>
      <w:pPr>
        <w:pStyle w:val="105"/>
        <w:spacing w:before="156" w:after="156"/>
      </w:pPr>
      <w:r>
        <w:rPr>
          <w:rFonts w:hint="eastAsia"/>
        </w:rPr>
        <w:t>足阳明经病</w:t>
      </w:r>
    </w:p>
    <w:p>
      <w:pPr>
        <w:pStyle w:val="230"/>
      </w:pPr>
      <w:r>
        <w:rPr>
          <w:rFonts w:hint="eastAsia"/>
        </w:rPr>
        <w:t>包括主症和</w:t>
      </w:r>
      <w:r>
        <w:rPr>
          <w:rFonts w:hint="eastAsia"/>
          <w:spacing w:val="7"/>
        </w:rPr>
        <w:t>次症：</w:t>
      </w:r>
    </w:p>
    <w:p>
      <w:pPr>
        <w:pStyle w:val="132"/>
      </w:pPr>
      <w:r>
        <w:rPr>
          <w:rFonts w:hint="eastAsia"/>
        </w:rPr>
        <w:t>主症：一侧或两侧臀腿下肢酸软乏力；</w:t>
      </w:r>
    </w:p>
    <w:p>
      <w:pPr>
        <w:pStyle w:val="132"/>
      </w:pPr>
      <w:r>
        <w:rPr>
          <w:rFonts w:hint="eastAsia"/>
        </w:rPr>
        <w:t>次症：腰酸腰胀。</w:t>
      </w:r>
    </w:p>
    <w:p>
      <w:pPr>
        <w:pStyle w:val="105"/>
        <w:spacing w:before="156" w:after="156"/>
      </w:pPr>
      <w:r>
        <w:rPr>
          <w:rFonts w:hint="eastAsia"/>
        </w:rPr>
        <w:t>混合经病</w:t>
      </w:r>
    </w:p>
    <w:p>
      <w:pPr>
        <w:pStyle w:val="230"/>
      </w:pPr>
      <w:r>
        <w:rPr>
          <w:rFonts w:hint="eastAsia"/>
        </w:rPr>
        <w:t>包括主症和</w:t>
      </w:r>
      <w:r>
        <w:rPr>
          <w:rFonts w:hint="eastAsia"/>
          <w:spacing w:val="7"/>
        </w:rPr>
        <w:t>次症：</w:t>
      </w:r>
    </w:p>
    <w:p>
      <w:pPr>
        <w:pStyle w:val="132"/>
      </w:pPr>
      <w:r>
        <w:rPr>
          <w:rFonts w:hint="eastAsia"/>
        </w:rPr>
        <w:t xml:space="preserve">主症：一侧或两侧臀腿下肢疼痛、麻木、乏力； </w:t>
      </w:r>
    </w:p>
    <w:p>
      <w:pPr>
        <w:pStyle w:val="132"/>
      </w:pPr>
      <w:r>
        <w:rPr>
          <w:rFonts w:hint="eastAsia"/>
        </w:rPr>
        <w:t>次症：腰酸腰胀，大小便障碍。</w:t>
      </w:r>
    </w:p>
    <w:p>
      <w:pPr>
        <w:pStyle w:val="104"/>
        <w:spacing w:before="312" w:after="312"/>
      </w:pPr>
      <w:r>
        <w:rPr>
          <w:rFonts w:hint="eastAsia"/>
        </w:rPr>
        <w:t>操作要求</w:t>
      </w:r>
    </w:p>
    <w:p>
      <w:pPr>
        <w:pStyle w:val="105"/>
        <w:spacing w:before="156" w:after="156"/>
      </w:pPr>
      <w:r>
        <w:rPr>
          <w:rFonts w:hint="eastAsia"/>
        </w:rPr>
        <w:t>操作方法</w:t>
      </w:r>
    </w:p>
    <w:p>
      <w:pPr>
        <w:pStyle w:val="230"/>
      </w:pPr>
      <w:r>
        <w:rPr>
          <w:rFonts w:hint="eastAsia"/>
        </w:rPr>
        <w:t>见表1。</w:t>
      </w:r>
    </w:p>
    <w:p>
      <w:pPr>
        <w:pStyle w:val="235"/>
        <w:numPr>
          <w:ilvl w:val="0"/>
          <w:numId w:val="32"/>
        </w:numPr>
        <w:spacing w:before="156" w:after="156"/>
      </w:pPr>
      <w:r>
        <w:rPr>
          <w:rFonts w:hint="eastAsia"/>
        </w:rPr>
        <w:t>六经辨证经络推拿操作方法</w:t>
      </w:r>
    </w:p>
    <w:tbl>
      <w:tblPr>
        <w:tblStyle w:val="26"/>
        <w:tblW w:w="974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985"/>
        <w:gridCol w:w="3260"/>
        <w:gridCol w:w="32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8" w:space="0"/>
              <w:left w:val="single" w:color="auto" w:sz="8"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经络证型</w:t>
            </w:r>
          </w:p>
        </w:tc>
        <w:tc>
          <w:tcPr>
            <w:tcW w:w="1985" w:type="dxa"/>
            <w:tcBorders>
              <w:top w:val="single" w:color="auto" w:sz="8" w:space="0"/>
              <w:left w:val="single" w:color="auto" w:sz="4"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病程、病位、病性</w:t>
            </w:r>
          </w:p>
        </w:tc>
        <w:tc>
          <w:tcPr>
            <w:tcW w:w="3260" w:type="dxa"/>
            <w:tcBorders>
              <w:top w:val="single" w:color="auto" w:sz="8" w:space="0"/>
              <w:left w:val="single" w:color="auto" w:sz="4"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手法推拿</w:t>
            </w:r>
          </w:p>
        </w:tc>
        <w:tc>
          <w:tcPr>
            <w:tcW w:w="3260" w:type="dxa"/>
            <w:tcBorders>
              <w:top w:val="single" w:color="auto" w:sz="8" w:space="0"/>
              <w:left w:val="single" w:color="auto" w:sz="4" w:space="0"/>
              <w:bottom w:val="single" w:color="auto" w:sz="8" w:space="0"/>
              <w:right w:val="single" w:color="auto" w:sz="8" w:space="0"/>
            </w:tcBorders>
            <w:vAlign w:val="center"/>
          </w:tcPr>
          <w:p>
            <w:pPr>
              <w:pStyle w:val="230"/>
              <w:ind w:firstLine="0" w:firstLineChars="0"/>
              <w:jc w:val="center"/>
              <w:rPr>
                <w:rFonts w:cs="Times New Roman"/>
                <w:sz w:val="18"/>
                <w:szCs w:val="18"/>
              </w:rPr>
            </w:pPr>
            <w:r>
              <w:rPr>
                <w:rFonts w:hint="eastAsia" w:cs="Times New Roman"/>
                <w:sz w:val="18"/>
                <w:szCs w:val="18"/>
              </w:rPr>
              <w:t>穴位选取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8" w:space="0"/>
              <w:left w:val="single" w:color="auto" w:sz="8"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足太阳经病</w:t>
            </w:r>
          </w:p>
        </w:tc>
        <w:tc>
          <w:tcPr>
            <w:tcW w:w="1985" w:type="dxa"/>
            <w:tcBorders>
              <w:top w:val="single" w:color="auto" w:sz="8" w:space="0"/>
              <w:left w:val="single" w:color="auto" w:sz="4"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起病初期、病位浅（表）、病情轻、归经太阳经</w:t>
            </w:r>
          </w:p>
        </w:tc>
        <w:tc>
          <w:tcPr>
            <w:tcW w:w="3260" w:type="dxa"/>
            <w:tcBorders>
              <w:top w:val="single" w:color="auto" w:sz="8" w:space="0"/>
              <w:left w:val="single" w:color="auto" w:sz="4"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臀及下载后侧顺经推拿，疏通太阳经脉</w:t>
            </w:r>
          </w:p>
        </w:tc>
        <w:tc>
          <w:tcPr>
            <w:tcW w:w="3260" w:type="dxa"/>
            <w:tcBorders>
              <w:top w:val="single" w:color="auto" w:sz="8" w:space="0"/>
              <w:left w:val="single" w:color="auto" w:sz="4" w:space="0"/>
              <w:bottom w:val="single" w:color="auto" w:sz="4" w:space="0"/>
              <w:right w:val="single" w:color="auto" w:sz="8"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肾俞 大肠俞 小肠俞 承扶穴 委中 委阳 合阳 承筋 承山（伴虚证加气穴、大赫、复溜、太溪、照海）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8"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足少阳经病</w:t>
            </w:r>
          </w:p>
        </w:tc>
        <w:tc>
          <w:tcPr>
            <w:tcW w:w="1985" w:type="dxa"/>
            <w:tcBorders>
              <w:top w:val="single" w:color="auto" w:sz="4" w:space="0"/>
              <w:left w:val="single" w:color="auto" w:sz="4"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失治误治。病入表里之间、病情重、归经少阳经</w:t>
            </w:r>
          </w:p>
        </w:tc>
        <w:tc>
          <w:tcPr>
            <w:tcW w:w="3260" w:type="dxa"/>
            <w:tcBorders>
              <w:top w:val="single" w:color="auto" w:sz="4" w:space="0"/>
              <w:left w:val="single" w:color="auto" w:sz="4"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臀及下载外侧顺经推拿，疏通少阳经脉</w:t>
            </w:r>
          </w:p>
        </w:tc>
        <w:tc>
          <w:tcPr>
            <w:tcW w:w="3260" w:type="dxa"/>
            <w:tcBorders>
              <w:top w:val="single" w:color="auto" w:sz="4" w:space="0"/>
              <w:left w:val="single" w:color="auto" w:sz="4" w:space="0"/>
              <w:bottom w:val="single" w:color="auto" w:sz="8" w:space="0"/>
              <w:right w:val="single" w:color="auto" w:sz="8"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居髎 环跳 风市 膝阳关 阳陵泉 阳交 光明 悬钟（伴有虚证配合足厥阴经点穴：阴包、中都、太冲、行间）</w:t>
            </w:r>
          </w:p>
        </w:tc>
      </w:tr>
    </w:tbl>
    <w:p>
      <w:pPr>
        <w:pStyle w:val="235"/>
        <w:spacing w:before="156" w:after="156"/>
      </w:pPr>
      <w:r>
        <w:rPr>
          <w:rFonts w:hint="eastAsia"/>
          <w:color w:val="000000"/>
          <w:sz w:val="18"/>
          <w:szCs w:val="18"/>
        </w:rPr>
        <w:br w:type="page"/>
      </w:r>
      <w:r>
        <w:rPr>
          <w:rFonts w:hint="eastAsia"/>
        </w:rPr>
        <w:t>表1  六经辨证经络推拿操作方法</w:t>
      </w:r>
      <w:r>
        <w:rPr>
          <w:rFonts w:hint="eastAsia" w:ascii="宋体" w:hAnsi="宋体" w:eastAsia="宋体"/>
        </w:rPr>
        <w:t>（续）</w:t>
      </w:r>
    </w:p>
    <w:tbl>
      <w:tblPr>
        <w:tblStyle w:val="26"/>
        <w:tblW w:w="974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985"/>
        <w:gridCol w:w="3260"/>
        <w:gridCol w:w="32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8" w:space="0"/>
              <w:left w:val="single" w:color="auto" w:sz="8"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经络证型</w:t>
            </w:r>
          </w:p>
        </w:tc>
        <w:tc>
          <w:tcPr>
            <w:tcW w:w="1985" w:type="dxa"/>
            <w:tcBorders>
              <w:top w:val="single" w:color="auto" w:sz="8" w:space="0"/>
              <w:left w:val="single" w:color="auto" w:sz="4"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病程、病位、病性</w:t>
            </w:r>
          </w:p>
        </w:tc>
        <w:tc>
          <w:tcPr>
            <w:tcW w:w="3260" w:type="dxa"/>
            <w:tcBorders>
              <w:top w:val="single" w:color="auto" w:sz="8" w:space="0"/>
              <w:left w:val="single" w:color="auto" w:sz="4" w:space="0"/>
              <w:bottom w:val="single" w:color="auto" w:sz="8" w:space="0"/>
              <w:right w:val="single" w:color="auto" w:sz="4" w:space="0"/>
            </w:tcBorders>
            <w:vAlign w:val="center"/>
          </w:tcPr>
          <w:p>
            <w:pPr>
              <w:pStyle w:val="230"/>
              <w:ind w:firstLine="0" w:firstLineChars="0"/>
              <w:jc w:val="center"/>
              <w:rPr>
                <w:rFonts w:cs="Times New Roman"/>
                <w:sz w:val="18"/>
                <w:szCs w:val="18"/>
              </w:rPr>
            </w:pPr>
            <w:r>
              <w:rPr>
                <w:rFonts w:hint="eastAsia" w:cs="Times New Roman"/>
                <w:sz w:val="18"/>
                <w:szCs w:val="18"/>
              </w:rPr>
              <w:t>手法推拿</w:t>
            </w:r>
          </w:p>
        </w:tc>
        <w:tc>
          <w:tcPr>
            <w:tcW w:w="3260" w:type="dxa"/>
            <w:tcBorders>
              <w:top w:val="single" w:color="auto" w:sz="8" w:space="0"/>
              <w:left w:val="single" w:color="auto" w:sz="4" w:space="0"/>
              <w:bottom w:val="single" w:color="auto" w:sz="8" w:space="0"/>
              <w:right w:val="single" w:color="auto" w:sz="8" w:space="0"/>
            </w:tcBorders>
            <w:vAlign w:val="center"/>
          </w:tcPr>
          <w:p>
            <w:pPr>
              <w:pStyle w:val="230"/>
              <w:ind w:firstLine="0" w:firstLineChars="0"/>
              <w:jc w:val="center"/>
              <w:rPr>
                <w:rFonts w:cs="Times New Roman"/>
                <w:sz w:val="18"/>
                <w:szCs w:val="18"/>
              </w:rPr>
            </w:pPr>
            <w:r>
              <w:rPr>
                <w:rFonts w:hint="eastAsia" w:cs="Times New Roman"/>
                <w:sz w:val="18"/>
                <w:szCs w:val="18"/>
              </w:rPr>
              <w:t>穴位选取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242" w:type="dxa"/>
            <w:tcBorders>
              <w:top w:val="single" w:color="auto" w:sz="4" w:space="0"/>
              <w:left w:val="single" w:color="auto" w:sz="8"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足阳明经病</w:t>
            </w:r>
          </w:p>
        </w:tc>
        <w:tc>
          <w:tcPr>
            <w:tcW w:w="1985"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失治误治。病入里、病情更重、归经阳明经</w:t>
            </w:r>
          </w:p>
        </w:tc>
        <w:tc>
          <w:tcPr>
            <w:tcW w:w="3260"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臀及下载前侧顺经推拿，疏通阳明经脉</w:t>
            </w:r>
          </w:p>
        </w:tc>
        <w:tc>
          <w:tcPr>
            <w:tcW w:w="3260" w:type="dxa"/>
            <w:tcBorders>
              <w:top w:val="single" w:color="auto" w:sz="4" w:space="0"/>
              <w:left w:val="single" w:color="auto" w:sz="4" w:space="0"/>
              <w:bottom w:val="single" w:color="auto" w:sz="4" w:space="0"/>
              <w:right w:val="single" w:color="auto" w:sz="8"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伏兔 阴市 梁丘 犊鼻 足三里 上巨虚 丰隆 下巨虚（虚证，配合足太阴脾点穴：血海、阴陵泉、三阴交、公孙、太白）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8"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混合经病</w:t>
            </w:r>
          </w:p>
        </w:tc>
        <w:tc>
          <w:tcPr>
            <w:tcW w:w="1985" w:type="dxa"/>
            <w:tcBorders>
              <w:top w:val="single" w:color="auto" w:sz="4" w:space="0"/>
              <w:left w:val="single" w:color="auto" w:sz="4"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发病表里兼之，两经合并或三经合并</w:t>
            </w:r>
          </w:p>
        </w:tc>
        <w:tc>
          <w:tcPr>
            <w:tcW w:w="3260" w:type="dxa"/>
            <w:tcBorders>
              <w:top w:val="single" w:color="auto" w:sz="4" w:space="0"/>
              <w:left w:val="single" w:color="auto" w:sz="4" w:space="0"/>
              <w:bottom w:val="single" w:color="auto" w:sz="8" w:space="0"/>
              <w:right w:val="single" w:color="auto" w:sz="4"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臀及下载后或外或前侧顺经推拿，疏通双阳或三阳经脉</w:t>
            </w:r>
          </w:p>
        </w:tc>
        <w:tc>
          <w:tcPr>
            <w:tcW w:w="3260" w:type="dxa"/>
            <w:tcBorders>
              <w:top w:val="single" w:color="auto" w:sz="4" w:space="0"/>
              <w:left w:val="single" w:color="auto" w:sz="4" w:space="0"/>
              <w:bottom w:val="single" w:color="auto" w:sz="8" w:space="0"/>
              <w:right w:val="single" w:color="auto" w:sz="8" w:space="0"/>
            </w:tcBorders>
            <w:vAlign w:val="center"/>
          </w:tcPr>
          <w:p>
            <w:pPr>
              <w:pStyle w:val="230"/>
              <w:ind w:firstLine="0" w:firstLineChars="0"/>
              <w:jc w:val="center"/>
              <w:rPr>
                <w:rFonts w:cs="Times New Roman"/>
                <w:color w:val="000000"/>
                <w:sz w:val="18"/>
                <w:szCs w:val="18"/>
              </w:rPr>
            </w:pPr>
            <w:r>
              <w:rPr>
                <w:rFonts w:hint="eastAsia" w:cs="Times New Roman"/>
                <w:color w:val="000000"/>
                <w:sz w:val="18"/>
                <w:szCs w:val="18"/>
              </w:rPr>
              <w:t>肾俞 大肠俞 委中 委阳 合阳 承筋 承山 足三里 上巨虚 丰隆 下巨虚</w:t>
            </w:r>
          </w:p>
          <w:p>
            <w:pPr>
              <w:pStyle w:val="230"/>
              <w:ind w:firstLine="0" w:firstLineChars="0"/>
              <w:jc w:val="center"/>
              <w:rPr>
                <w:rFonts w:cs="Times New Roman"/>
                <w:color w:val="000000"/>
                <w:sz w:val="18"/>
                <w:szCs w:val="18"/>
              </w:rPr>
            </w:pPr>
            <w:r>
              <w:rPr>
                <w:rFonts w:hint="eastAsia" w:cs="Times New Roman"/>
                <w:color w:val="000000"/>
                <w:sz w:val="18"/>
                <w:szCs w:val="18"/>
              </w:rPr>
              <w:t>居髎 环跳 风市 阳陵泉 光明 悬钟</w:t>
            </w:r>
          </w:p>
        </w:tc>
      </w:tr>
    </w:tbl>
    <w:p>
      <w:pPr>
        <w:pStyle w:val="105"/>
        <w:spacing w:beforeLines="100" w:after="156"/>
        <w:rPr>
          <w:rFonts w:hAnsi="黑体"/>
          <w:szCs w:val="21"/>
        </w:rPr>
      </w:pPr>
      <w:r>
        <w:rPr>
          <w:rFonts w:hint="eastAsia"/>
        </w:rPr>
        <w:t>操作步骤</w:t>
      </w:r>
    </w:p>
    <w:p>
      <w:pPr>
        <w:pStyle w:val="165"/>
      </w:pPr>
      <w:r>
        <w:rPr>
          <w:rFonts w:hint="eastAsia"/>
        </w:rPr>
        <w:t>做好解释，取得患者配合。</w:t>
      </w:r>
    </w:p>
    <w:p>
      <w:pPr>
        <w:pStyle w:val="165"/>
      </w:pPr>
      <w:r>
        <w:rPr>
          <w:rFonts w:hint="eastAsia"/>
        </w:rPr>
        <w:t>取适宜体位，协助松开衣着，暴露治疗部位，注意保暖。</w:t>
      </w:r>
    </w:p>
    <w:p>
      <w:pPr>
        <w:pStyle w:val="165"/>
      </w:pPr>
      <w:r>
        <w:rPr>
          <w:rFonts w:hint="eastAsia"/>
        </w:rPr>
        <w:t>在治疗部位上铺治疗巾，腰、腹部进行点穴推拿时，先嘱病人排尿。</w:t>
      </w:r>
    </w:p>
    <w:p>
      <w:pPr>
        <w:pStyle w:val="165"/>
      </w:pPr>
      <w:r>
        <w:rPr>
          <w:rFonts w:hint="eastAsia"/>
        </w:rPr>
        <w:t xml:space="preserve">按确定的手法进行操作，操作时要做到持久，有力，均匀，柔和，深透。  </w:t>
      </w:r>
    </w:p>
    <w:p>
      <w:pPr>
        <w:pStyle w:val="165"/>
      </w:pPr>
      <w:r>
        <w:rPr>
          <w:rFonts w:hint="eastAsia"/>
        </w:rPr>
        <w:t>根据症状特点疼痛为主，选取患侧后侧，足太阳膀胱经经络推拿，点穴：气海俞、次髎、下髎、承扶、秩边、委中、承山，（伴有虚症，配合足少阴肾经点穴：气穴、大赫、复溜、太溪、照海）；痉挛麻木为主的选取患侧下肢外侧足少阳胆经经络推拿，点穴：居髎、环跳、膝阳关、阳陵泉、悬钟，（伴有虚证配合足厥阴经点穴：阴包、中都、太冲、行间）；下肢乏力、肌肉痿缩为主的选取患侧前侧足阳明胃经推拿，点穴：伏兔、梁丘、足三里、丰隆、解溪，（有虚证，配合足太阴脾点穴：血海、阴陵泉、三阴交、公孙、太白）。</w:t>
      </w:r>
    </w:p>
    <w:p>
      <w:pPr>
        <w:pStyle w:val="165"/>
      </w:pPr>
      <w:r>
        <w:rPr>
          <w:rFonts w:hint="eastAsia"/>
        </w:rPr>
        <w:t>每天点穴推拿1次。推拿时间根据患者病程、年龄、适应程度而定。</w:t>
      </w:r>
    </w:p>
    <w:p>
      <w:pPr>
        <w:pStyle w:val="105"/>
        <w:spacing w:before="156" w:after="156"/>
      </w:pPr>
      <w:r>
        <w:rPr>
          <w:rFonts w:hint="eastAsia"/>
        </w:rPr>
        <w:t>注意事项</w:t>
      </w:r>
    </w:p>
    <w:p>
      <w:pPr>
        <w:pStyle w:val="165"/>
      </w:pPr>
      <w:r>
        <w:rPr>
          <w:rFonts w:hint="eastAsia"/>
        </w:rPr>
        <w:t>注意安排好患者体位，无论坐、俯卧、仰卧、侧卧、站立位均要嘱其放松，并按手法施用的位置安置好患者体位（如腰部斜扳法，除要求在侧卧位放松躺好，还需要求在上侧下肢处于屈髋、屈膝位）。</w:t>
      </w:r>
    </w:p>
    <w:p>
      <w:pPr>
        <w:pStyle w:val="165"/>
      </w:pPr>
      <w:r>
        <w:rPr>
          <w:rFonts w:hint="eastAsia"/>
        </w:rPr>
        <w:t>术者自己要选择好合适的位置、步态、姿势，以有利于发力和持久操作，并避免自身劳损。</w:t>
      </w:r>
    </w:p>
    <w:p>
      <w:pPr>
        <w:pStyle w:val="165"/>
      </w:pPr>
      <w:r>
        <w:rPr>
          <w:rFonts w:hint="eastAsia"/>
        </w:rPr>
        <w:t>初诊及第二、三次治疗的患者，有可能出现皮肤疼痛及青紫现象。皮肤疼痛称为表皮痛，大多为初次接触推拿，对手法不适应而发生，患者多说治疗局部皮肤痛，与衣服摩擦才出现。另外也可因手法粗暴用力过大而造成，只要适当减轻手法压力就可以解决。皮肤青紫是皮下瘀血的表现，出现皮肤青紫有三种可能：</w:t>
      </w:r>
    </w:p>
    <w:p>
      <w:pPr>
        <w:pStyle w:val="132"/>
      </w:pPr>
      <w:r>
        <w:rPr>
          <w:rFonts w:hint="eastAsia"/>
        </w:rPr>
        <w:t>手法粗暴造成皮下出血，患者局部浅表痛甚，若手法粗暴亦可累及深层组织；</w:t>
      </w:r>
    </w:p>
    <w:p>
      <w:pPr>
        <w:pStyle w:val="132"/>
      </w:pPr>
      <w:r>
        <w:rPr>
          <w:rFonts w:hint="eastAsia"/>
        </w:rPr>
        <w:t>患者本身血小板少，或功能低下，手法刺激后皮下出现瘀血（必要时应做血小板实验检查）；</w:t>
      </w:r>
    </w:p>
    <w:p>
      <w:pPr>
        <w:pStyle w:val="132"/>
      </w:pPr>
      <w:r>
        <w:rPr>
          <w:rFonts w:hint="eastAsia"/>
        </w:rPr>
        <w:t>治疗后的必然反映，如肩关节周围炎的治疗过程就有可能出现。出现此情况可休息3</w:t>
      </w:r>
      <w:r>
        <w:rPr>
          <w:rFonts w:hint="eastAsia"/>
          <w:vertAlign w:val="subscript"/>
        </w:rPr>
        <w:t xml:space="preserve"> </w:t>
      </w:r>
      <w:r>
        <w:rPr>
          <w:rFonts w:hint="eastAsia"/>
        </w:rPr>
        <w:t>d～5</w:t>
      </w:r>
      <w:r>
        <w:rPr>
          <w:rFonts w:hint="eastAsia"/>
          <w:vertAlign w:val="subscript"/>
        </w:rPr>
        <w:t xml:space="preserve"> </w:t>
      </w:r>
      <w:r>
        <w:rPr>
          <w:rFonts w:hint="eastAsia"/>
        </w:rPr>
        <w:t>d再行治疗。</w:t>
      </w:r>
    </w:p>
    <w:p>
      <w:pPr>
        <w:pStyle w:val="165"/>
      </w:pPr>
      <w:r>
        <w:rPr>
          <w:rFonts w:hint="eastAsia"/>
        </w:rPr>
        <w:t xml:space="preserve">不应对月经期、孕妇的腰骶部腹部进行推拿；             </w:t>
      </w:r>
    </w:p>
    <w:p>
      <w:pPr>
        <w:pStyle w:val="165"/>
      </w:pPr>
      <w:r>
        <w:rPr>
          <w:rFonts w:hint="eastAsia"/>
        </w:rPr>
        <w:t>高热惊厥、烫伤等部位不应做推拿。</w:t>
      </w:r>
    </w:p>
    <w:p>
      <w:pPr>
        <w:pStyle w:val="105"/>
        <w:numPr>
          <w:ilvl w:val="0"/>
          <w:numId w:val="0"/>
        </w:numPr>
        <w:spacing w:before="156" w:after="156"/>
      </w:pPr>
      <w:bookmarkStart w:id="41" w:name="_GoBack"/>
      <w:bookmarkEnd w:id="41"/>
      <w:r>
        <w:rPr>
          <w:rFonts w:hint="eastAsia"/>
        </w:rPr>
        <w:t xml:space="preserve">                      </w:t>
      </w:r>
    </w:p>
    <w:p>
      <w:pPr>
        <w:pStyle w:val="104"/>
        <w:spacing w:before="312" w:after="312"/>
      </w:pPr>
      <w:r>
        <w:rPr>
          <w:rFonts w:hint="eastAsia"/>
        </w:rPr>
        <w:t>禁忌症及慎用症</w:t>
      </w:r>
    </w:p>
    <w:p>
      <w:pPr>
        <w:pStyle w:val="105"/>
        <w:spacing w:before="156" w:after="156"/>
      </w:pPr>
      <w:r>
        <w:rPr>
          <w:rFonts w:hint="eastAsia"/>
        </w:rPr>
        <w:t>禁忌症</w:t>
      </w:r>
    </w:p>
    <w:p>
      <w:pPr>
        <w:pStyle w:val="230"/>
      </w:pPr>
      <w:r>
        <w:rPr>
          <w:rFonts w:hint="eastAsia"/>
        </w:rPr>
        <w:t>过饥、过饱、过劳、酒后的患者及局部皮肤有破损或皮肤病；骨关节结核、骨折或肿瘤局部部位；骨质疏松症、严重心、脑血管疾病、严重精神性疾病者禁用。</w:t>
      </w:r>
    </w:p>
    <w:p>
      <w:pPr>
        <w:pStyle w:val="105"/>
        <w:spacing w:before="156" w:after="156"/>
      </w:pPr>
      <w:r>
        <w:rPr>
          <w:rFonts w:hint="eastAsia"/>
        </w:rPr>
        <w:t>慎用症</w:t>
      </w:r>
    </w:p>
    <w:p>
      <w:pPr>
        <w:pStyle w:val="230"/>
      </w:pPr>
      <w:r>
        <w:rPr>
          <w:rFonts w:hint="eastAsia"/>
        </w:rPr>
        <w:t>有出血倾向、感染性疾病或传染性疾病的患者慎用。</w:t>
      </w:r>
    </w:p>
    <w:bookmarkEnd w:id="21"/>
    <w:p>
      <w:pPr>
        <w:pStyle w:val="230"/>
        <w:ind w:firstLine="0" w:firstLineChars="0"/>
        <w:jc w:val="center"/>
      </w:pPr>
      <w:bookmarkStart w:id="4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40"/>
    </w:p>
    <w:sectPr>
      <w:pgSz w:w="11906" w:h="16838"/>
      <w:pgMar w:top="1871"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DB 45/T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C633693"/>
    <w:multiLevelType w:val="multilevel"/>
    <w:tmpl w:val="7C633693"/>
    <w:lvl w:ilvl="0" w:tentative="0">
      <w:start w:val="1"/>
      <w:numFmt w:val="decimal"/>
      <w:suff w:val="nothing"/>
      <w:lvlText w:val="表%1　"/>
      <w:lvlJc w:val="left"/>
      <w:pPr>
        <w:ind w:left="0" w:firstLine="0"/>
      </w:pPr>
      <w:rPr>
        <w:rFonts w:hint="eastAsia" w:ascii="黑体" w:hAnsi="Times New Roman" w:eastAsia="黑体"/>
        <w:b w:val="0"/>
        <w:bCs w:val="0"/>
        <w:i w:val="0"/>
        <w:iCs w:val="0"/>
        <w:sz w:val="21"/>
        <w:szCs w:val="21"/>
      </w:rPr>
    </w:lvl>
    <w:lvl w:ilvl="1" w:tentative="0">
      <w:start w:val="1"/>
      <w:numFmt w:val="decimal"/>
      <w:lvlText w:val="%1.%2"/>
      <w:lvlJc w:val="left"/>
      <w:pPr>
        <w:tabs>
          <w:tab w:val="left" w:pos="992"/>
        </w:tabs>
        <w:ind w:left="992" w:hanging="567"/>
      </w:pPr>
      <w:rPr>
        <w:rFonts w:hint="eastAsia" w:ascii="宋体" w:hAnsi="宋体" w:eastAsia="宋体"/>
      </w:rPr>
    </w:lvl>
    <w:lvl w:ilvl="2" w:tentative="0">
      <w:start w:val="1"/>
      <w:numFmt w:val="decimal"/>
      <w:lvlText w:val="%1.%2.%3"/>
      <w:lvlJc w:val="left"/>
      <w:pPr>
        <w:tabs>
          <w:tab w:val="left" w:pos="1418"/>
        </w:tabs>
        <w:ind w:left="1418" w:hanging="567"/>
      </w:pPr>
      <w:rPr>
        <w:rFonts w:hint="eastAsia" w:ascii="宋体" w:hAnsi="宋体" w:eastAsia="宋体"/>
      </w:rPr>
    </w:lvl>
    <w:lvl w:ilvl="3" w:tentative="0">
      <w:start w:val="1"/>
      <w:numFmt w:val="decimal"/>
      <w:lvlText w:val="%1.%2.%3.%4"/>
      <w:lvlJc w:val="left"/>
      <w:pPr>
        <w:tabs>
          <w:tab w:val="left" w:pos="1984"/>
        </w:tabs>
        <w:ind w:left="1984" w:hanging="708"/>
      </w:pPr>
      <w:rPr>
        <w:rFonts w:hint="eastAsia" w:ascii="宋体" w:hAnsi="宋体" w:eastAsia="宋体"/>
      </w:rPr>
    </w:lvl>
    <w:lvl w:ilvl="4" w:tentative="0">
      <w:start w:val="1"/>
      <w:numFmt w:val="decimal"/>
      <w:lvlText w:val="%1.%2.%3.%4.%5"/>
      <w:lvlJc w:val="left"/>
      <w:pPr>
        <w:tabs>
          <w:tab w:val="left" w:pos="2551"/>
        </w:tabs>
        <w:ind w:left="2551" w:hanging="850"/>
      </w:pPr>
      <w:rPr>
        <w:rFonts w:hint="eastAsia" w:ascii="宋体" w:hAnsi="宋体" w:eastAsia="宋体"/>
      </w:rPr>
    </w:lvl>
    <w:lvl w:ilvl="5" w:tentative="0">
      <w:start w:val="1"/>
      <w:numFmt w:val="decimal"/>
      <w:lvlText w:val="%1.%2.%3.%4.%5.%6"/>
      <w:lvlJc w:val="left"/>
      <w:pPr>
        <w:tabs>
          <w:tab w:val="left" w:pos="3260"/>
        </w:tabs>
        <w:ind w:left="3260" w:hanging="1134"/>
      </w:pPr>
      <w:rPr>
        <w:rFonts w:hint="eastAsia" w:ascii="宋体" w:hAnsi="宋体" w:eastAsia="宋体"/>
      </w:rPr>
    </w:lvl>
    <w:lvl w:ilvl="6" w:tentative="0">
      <w:start w:val="1"/>
      <w:numFmt w:val="decimal"/>
      <w:lvlText w:val="%1.%2.%3.%4.%5.%6.%7"/>
      <w:lvlJc w:val="left"/>
      <w:pPr>
        <w:tabs>
          <w:tab w:val="left" w:pos="3827"/>
        </w:tabs>
        <w:ind w:left="3827" w:hanging="1276"/>
      </w:pPr>
      <w:rPr>
        <w:rFonts w:hint="eastAsia" w:ascii="宋体" w:hAnsi="宋体" w:eastAsia="宋体"/>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JQvxwg3GBjYBd5HFk58IiA3n03U=" w:salt="oBDvU47cGNrGX9M3aMre7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3567"/>
    <w:rsid w:val="0000040A"/>
    <w:rsid w:val="00000A94"/>
    <w:rsid w:val="00001972"/>
    <w:rsid w:val="00001D9A"/>
    <w:rsid w:val="00007B3A"/>
    <w:rsid w:val="000107E0"/>
    <w:rsid w:val="00011FDE"/>
    <w:rsid w:val="00012FFD"/>
    <w:rsid w:val="00014162"/>
    <w:rsid w:val="00014340"/>
    <w:rsid w:val="000143DF"/>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1A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4CF4"/>
    <w:rsid w:val="001C680C"/>
    <w:rsid w:val="001C7FEA"/>
    <w:rsid w:val="001D0499"/>
    <w:rsid w:val="001D0BBE"/>
    <w:rsid w:val="001D0ED4"/>
    <w:rsid w:val="001D212F"/>
    <w:rsid w:val="001D29D7"/>
    <w:rsid w:val="001D2DE7"/>
    <w:rsid w:val="001D411C"/>
    <w:rsid w:val="001E1B6A"/>
    <w:rsid w:val="001E2484"/>
    <w:rsid w:val="001E39DC"/>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FDD"/>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807"/>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098"/>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14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0B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78B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D0E"/>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FD1"/>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A4E"/>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D4C"/>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56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64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0CE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uiPriority w:val="0"/>
    <w:rPr>
      <w:rFonts w:ascii="Times New Roman" w:hAnsi="Times New Roman" w:eastAsia="宋体" w:cs="Times New Roman"/>
      <w:b/>
      <w:bCs/>
      <w:sz w:val="28"/>
      <w:szCs w:val="28"/>
    </w:rPr>
  </w:style>
  <w:style w:type="character" w:customStyle="1" w:styleId="39">
    <w:name w:val="标题 6 Char"/>
    <w:link w:val="7"/>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227"/>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一级条标题"/>
    <w:basedOn w:val="1"/>
    <w:next w:val="1"/>
    <w:uiPriority w:val="0"/>
    <w:pPr>
      <w:widowControl/>
      <w:adjustRightInd/>
      <w:spacing w:beforeLines="50" w:afterLines="50" w:line="240" w:lineRule="auto"/>
      <w:ind w:left="210"/>
      <w:jc w:val="left"/>
      <w:outlineLvl w:val="2"/>
    </w:pPr>
    <w:rPr>
      <w:rFonts w:ascii="黑体" w:hAnsi="黑体" w:eastAsia="黑体" w:cs="宋体"/>
      <w:kern w:val="0"/>
    </w:rPr>
  </w:style>
  <w:style w:type="paragraph" w:customStyle="1" w:styleId="232">
    <w:name w:val="二级无"/>
    <w:basedOn w:val="1"/>
    <w:uiPriority w:val="0"/>
    <w:pPr>
      <w:widowControl/>
      <w:adjustRightInd/>
      <w:spacing w:line="240" w:lineRule="auto"/>
      <w:ind w:left="710"/>
      <w:jc w:val="left"/>
      <w:outlineLvl w:val="3"/>
    </w:pPr>
    <w:rPr>
      <w:rFonts w:ascii="宋体" w:hAnsi="宋体" w:cs="宋体"/>
      <w:kern w:val="0"/>
    </w:rPr>
  </w:style>
  <w:style w:type="paragraph" w:customStyle="1" w:styleId="233">
    <w:name w:val="章标题"/>
    <w:basedOn w:val="1"/>
    <w:next w:val="230"/>
    <w:uiPriority w:val="0"/>
    <w:pPr>
      <w:widowControl/>
      <w:adjustRightInd/>
      <w:spacing w:beforeLines="100" w:afterLines="100" w:line="240" w:lineRule="auto"/>
      <w:ind w:left="851"/>
      <w:outlineLvl w:val="1"/>
    </w:pPr>
    <w:rPr>
      <w:rFonts w:ascii="黑体" w:hAnsi="黑体" w:eastAsia="黑体" w:cs="宋体"/>
      <w:kern w:val="0"/>
    </w:rPr>
  </w:style>
  <w:style w:type="paragraph" w:customStyle="1" w:styleId="234">
    <w:name w:val="列项——（一级）"/>
    <w:basedOn w:val="1"/>
    <w:uiPriority w:val="0"/>
    <w:pPr>
      <w:adjustRightInd/>
      <w:spacing w:before="100" w:beforeAutospacing="1" w:after="100" w:afterAutospacing="1" w:line="240" w:lineRule="auto"/>
      <w:ind w:left="1401" w:hanging="408"/>
    </w:pPr>
    <w:rPr>
      <w:rFonts w:ascii="宋体" w:hAnsi="宋体" w:cs="宋体"/>
      <w:kern w:val="0"/>
    </w:rPr>
  </w:style>
  <w:style w:type="paragraph" w:customStyle="1" w:styleId="235">
    <w:name w:val="正文表标题"/>
    <w:basedOn w:val="1"/>
    <w:next w:val="230"/>
    <w:uiPriority w:val="0"/>
    <w:pPr>
      <w:widowControl/>
      <w:adjustRightInd/>
      <w:spacing w:beforeLines="50" w:afterLines="50" w:line="240" w:lineRule="auto"/>
      <w:jc w:val="center"/>
    </w:pPr>
    <w:rPr>
      <w:rFonts w:ascii="黑体" w:hAnsi="黑体" w:eastAsia="黑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5456051D10946D2A12F624A226104DF"/>
        <w:style w:val=""/>
        <w:category>
          <w:name w:val="常规"/>
          <w:gallery w:val="placeholder"/>
        </w:category>
        <w:types>
          <w:type w:val="bbPlcHdr"/>
        </w:types>
        <w:behaviors>
          <w:behavior w:val="content"/>
        </w:behaviors>
        <w:description w:val=""/>
        <w:guid w:val="{49ED15A6-1880-4FA5-AB93-499BB6D24313}"/>
      </w:docPartPr>
      <w:docPartBody>
        <w:p>
          <w:pPr>
            <w:pStyle w:val="5"/>
          </w:pPr>
          <w:r>
            <w:rPr>
              <w:rStyle w:val="4"/>
              <w:rFonts w:hint="eastAsia"/>
            </w:rPr>
            <w:t>单击或点击此处输入文字。</w:t>
          </w:r>
        </w:p>
      </w:docPartBody>
    </w:docPart>
    <w:docPart>
      <w:docPartPr>
        <w:name w:val="9C392A18603542D6A6095147FDD2734D"/>
        <w:style w:val=""/>
        <w:category>
          <w:name w:val="常规"/>
          <w:gallery w:val="placeholder"/>
        </w:category>
        <w:types>
          <w:type w:val="bbPlcHdr"/>
        </w:types>
        <w:behaviors>
          <w:behavior w:val="content"/>
        </w:behaviors>
        <w:description w:val=""/>
        <w:guid w:val="{F8AFCB8A-0517-4205-824A-EF3C3B40D9BD}"/>
      </w:docPartPr>
      <w:docPartBody>
        <w:p>
          <w:pPr>
            <w:pStyle w:val="6"/>
          </w:pPr>
          <w:r>
            <w:rPr>
              <w:rStyle w:val="4"/>
              <w:rFonts w:hint="eastAsia"/>
            </w:rPr>
            <w:t>选择一项。</w:t>
          </w:r>
        </w:p>
      </w:docPartBody>
    </w:docPart>
    <w:docPart>
      <w:docPartPr>
        <w:name w:val="3C309B6F98054634B5FA85713741A010"/>
        <w:style w:val=""/>
        <w:category>
          <w:name w:val="常规"/>
          <w:gallery w:val="placeholder"/>
        </w:category>
        <w:types>
          <w:type w:val="bbPlcHdr"/>
        </w:types>
        <w:behaviors>
          <w:behavior w:val="content"/>
        </w:behaviors>
        <w:description w:val=""/>
        <w:guid w:val="{421261A6-F5DD-4D44-BDD2-64FF9349FAB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7E8D"/>
    <w:rsid w:val="001F4FC1"/>
    <w:rsid w:val="00456BEE"/>
    <w:rsid w:val="004A7E8D"/>
    <w:rsid w:val="007D7A51"/>
    <w:rsid w:val="00CB6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5456051D10946D2A12F624A226104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C392A18603542D6A6095147FDD2734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309B6F98054634B5FA85713741A01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354B-A6E6-4AA7-84EF-EBB6D8EC395F}">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450</Words>
  <Characters>2567</Characters>
  <Lines>21</Lines>
  <Paragraphs>6</Paragraphs>
  <TotalTime>719</TotalTime>
  <ScaleCrop>false</ScaleCrop>
  <LinksUpToDate>false</LinksUpToDate>
  <CharactersWithSpaces>3011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2021-01-13T02:37:00Z</dcterms:created>
  <dc:creator>微软中国</dc:creator>
  <dc:description>&lt;config cover="true" show_menu="true" version="1.0.0" doctype="SDKXY"&gt;_x000d_
&lt;/config&gt;</dc:description>
  <cp:lastModifiedBy>酒满</cp:lastModifiedBy>
  <cp:lastPrinted>2020-08-30T10:00:00Z</cp:lastPrinted>
  <dcterms:modified xsi:type="dcterms:W3CDTF">2021-04-25T07:35:40Z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2052-11.1.0.10356</vt:lpwstr>
  </property>
  <property fmtid="{D5CDD505-2E9C-101B-9397-08002B2CF9AE}" pid="15" name="ICV">
    <vt:lpwstr>6171825A32504CAB9BDC5A51D83C4310</vt:lpwstr>
  </property>
</Properties>
</file>