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经营者集中简易案件公示表</w:t>
      </w:r>
    </w:p>
    <w:p>
      <w:pPr>
        <w:snapToGrid w:val="0"/>
        <w:spacing w:after="0" w:line="360" w:lineRule="auto"/>
        <w:jc w:val="center"/>
        <w:rPr>
          <w:b/>
          <w:sz w:val="21"/>
          <w:szCs w:val="21"/>
        </w:rPr>
      </w:pPr>
    </w:p>
    <w:tbl>
      <w:tblPr>
        <w:tblStyle w:val="11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741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en-GB"/>
              </w:rPr>
              <w:t>案件名称</w:t>
            </w:r>
          </w:p>
        </w:tc>
        <w:tc>
          <w:tcPr>
            <w:tcW w:w="726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hint="eastAsia" w:asciiTheme="majorBidi" w:hAnsiTheme="majorBidi" w:cstheme="majorBidi"/>
                <w:sz w:val="21"/>
                <w:szCs w:val="21"/>
              </w:rPr>
              <w:t>华宝香精股份有限公司收购上海奕方农业科技股份有限公司股权案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交易概况（限200字内）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本次交易为华宝香精股份有限公司（“华宝股份”）拟收购实际控制人（包括：</w:t>
            </w:r>
            <w:bookmarkStart w:id="0" w:name="OLE_LINK1"/>
            <w:r>
              <w:rPr>
                <w:rFonts w:hint="eastAsia" w:eastAsiaTheme="minorEastAsia"/>
                <w:sz w:val="21"/>
                <w:szCs w:val="21"/>
              </w:rPr>
              <w:t>钱潇、钱戎、黄锦荣</w:t>
            </w:r>
            <w:bookmarkEnd w:id="0"/>
            <w:r>
              <w:rPr>
                <w:rFonts w:hint="eastAsia" w:eastAsiaTheme="minorEastAsia"/>
                <w:sz w:val="21"/>
                <w:szCs w:val="21"/>
              </w:rPr>
              <w:t>，下同）间接持有的上海奕方农业科技股份有限公司（“上海奕方”）的部分股份。交易前实际控制人单独控制上海奕方；交易完成后，华宝股份与实际控制人共同控制上海奕方。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参与集中的经营者简介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contextualSpacing w:val="0"/>
              <w:jc w:val="both"/>
              <w:rPr>
                <w:rFonts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hint="eastAsia" w:asciiTheme="majorBidi" w:hAnsiTheme="majorBidi" w:cstheme="majorBidi"/>
                <w:sz w:val="21"/>
                <w:szCs w:val="21"/>
                <w:lang w:eastAsia="zh-CN"/>
              </w:rPr>
              <w:t>华宝股份</w:t>
            </w:r>
          </w:p>
        </w:tc>
        <w:tc>
          <w:tcPr>
            <w:tcW w:w="55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华宝股份于1996年6月27日设立，主要从事香精与食品配料的研发、生产和销售业务，具体分为食用香精（含食品用香精和烟草用香精）、食品配料和日用香精。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contextualSpacing w:val="0"/>
              <w:jc w:val="both"/>
              <w:rPr>
                <w:rFonts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hint="eastAsia" w:asciiTheme="majorBidi" w:hAnsiTheme="majorBidi" w:cstheme="majorBidi"/>
                <w:sz w:val="21"/>
                <w:szCs w:val="21"/>
                <w:lang w:eastAsia="zh-CN"/>
              </w:rPr>
              <w:t>实际控制人</w:t>
            </w:r>
          </w:p>
        </w:tc>
        <w:tc>
          <w:tcPr>
            <w:tcW w:w="55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实际控制人</w:t>
            </w:r>
            <w:r>
              <w:rPr>
                <w:rFonts w:hint="eastAsia" w:eastAsiaTheme="minorEastAsia"/>
                <w:sz w:val="21"/>
                <w:szCs w:val="21"/>
              </w:rPr>
              <w:t>钱潇、钱戎、黄锦荣（作为一致行动人）在中国境内经营上海奕方。上海奕方是一家果蔬配料生产商，主要产品为原料类果酱产品。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简易案件理由（可以单选，也可以多选）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>
              <w:rPr>
                <w:rFonts w:cs="Times New Roman"/>
                <w:sz w:val="21"/>
                <w:szCs w:val="21"/>
                <w:lang w:val="en-GB"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sz w:val="21"/>
                <w:szCs w:val="21"/>
                <w:lang w:eastAsia="zh-CN"/>
              </w:rPr>
              <w:t></w:t>
            </w:r>
            <w:r>
              <w:rPr>
                <w:rFonts w:hint="eastAsia" w:cs="Times New Roman"/>
                <w:sz w:val="21"/>
                <w:szCs w:val="21"/>
                <w:lang w:val="en-GB" w:eastAsia="zh-CN"/>
              </w:rPr>
              <w:t xml:space="preserve"> </w:t>
            </w:r>
            <w:r>
              <w:rPr>
                <w:rFonts w:cs="Times New Roman"/>
                <w:sz w:val="21"/>
                <w:szCs w:val="21"/>
                <w:lang w:val="en-GB" w:eastAsia="zh-CN"/>
              </w:rPr>
              <w:t>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>
              <w:rPr>
                <w:rFonts w:cs="Times New Roman"/>
                <w:sz w:val="21"/>
                <w:szCs w:val="21"/>
                <w:lang w:val="en-GB" w:eastAsia="zh-CN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>
              <w:rPr>
                <w:rFonts w:cs="Times New Roman"/>
                <w:sz w:val="21"/>
                <w:szCs w:val="21"/>
                <w:lang w:val="en-GB"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>
              <w:rPr>
                <w:rFonts w:cs="Times New Roman"/>
                <w:sz w:val="21"/>
                <w:szCs w:val="21"/>
                <w:lang w:val="en-GB"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>
              <w:rPr>
                <w:rFonts w:cs="Times New Roman"/>
                <w:sz w:val="21"/>
                <w:szCs w:val="21"/>
                <w:lang w:val="en-GB"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en-GB"/>
              </w:rPr>
              <w:t>备注</w:t>
            </w:r>
          </w:p>
        </w:tc>
        <w:tc>
          <w:tcPr>
            <w:tcW w:w="7269" w:type="dxa"/>
            <w:gridSpan w:val="2"/>
            <w:shd w:val="clear" w:color="auto" w:fill="auto"/>
          </w:tcPr>
          <w:p>
            <w:pPr>
              <w:snapToGrid w:val="0"/>
              <w:spacing w:after="0"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本次交易涉及的相关市场：</w:t>
            </w:r>
          </w:p>
          <w:p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境内</w:t>
            </w:r>
            <w:r>
              <w:rPr>
                <w:rFonts w:hint="eastAsia"/>
                <w:bCs/>
                <w:sz w:val="21"/>
                <w:szCs w:val="21"/>
              </w:rPr>
              <w:t>食品用香精市场（上游市场）</w:t>
            </w:r>
          </w:p>
          <w:p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境内</w:t>
            </w:r>
            <w:r>
              <w:rPr>
                <w:rFonts w:hint="eastAsia"/>
                <w:bCs/>
                <w:sz w:val="21"/>
                <w:szCs w:val="21"/>
              </w:rPr>
              <w:t>原料类果酱市场（下游市场）</w:t>
            </w:r>
          </w:p>
          <w:p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</w:p>
          <w:p>
            <w:pPr>
              <w:snapToGrid w:val="0"/>
              <w:spacing w:after="0"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市场份额：</w:t>
            </w:r>
          </w:p>
          <w:p>
            <w:pPr>
              <w:snapToGrid w:val="0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境内</w:t>
            </w:r>
            <w:r>
              <w:rPr>
                <w:rFonts w:hint="eastAsia"/>
                <w:sz w:val="21"/>
                <w:szCs w:val="21"/>
              </w:rPr>
              <w:t>食品用香精市场：华宝股份[</w:t>
            </w:r>
            <w:r>
              <w:rPr>
                <w:sz w:val="21"/>
                <w:szCs w:val="21"/>
              </w:rPr>
              <w:t>0-5]%</w:t>
            </w:r>
            <w:r>
              <w:rPr>
                <w:rFonts w:hint="eastAsia"/>
                <w:sz w:val="21"/>
                <w:szCs w:val="21"/>
              </w:rPr>
              <w:t>；实际控制人</w:t>
            </w:r>
            <w:r>
              <w:rPr>
                <w:sz w:val="21"/>
                <w:szCs w:val="21"/>
              </w:rPr>
              <w:t>0%</w:t>
            </w:r>
          </w:p>
          <w:p>
            <w:pPr>
              <w:snapToGrid w:val="0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境内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>原料类果酱市场：华宝股份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；实际控制人[</w:t>
            </w:r>
            <w:r>
              <w:rPr>
                <w:sz w:val="21"/>
                <w:szCs w:val="21"/>
              </w:rPr>
              <w:t>10-15]%</w:t>
            </w:r>
          </w:p>
        </w:tc>
      </w:tr>
    </w:tbl>
    <w:p>
      <w:pPr>
        <w:snapToGrid w:val="0"/>
        <w:spacing w:after="0" w:line="360" w:lineRule="auto"/>
        <w:rPr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plified Arabic">
    <w:panose1 w:val="02020603050405020304"/>
    <w:charset w:val="B2"/>
    <w:family w:val="roman"/>
    <w:pitch w:val="default"/>
    <w:sig w:usb0="00002003" w:usb1="00000000" w:usb2="00000000" w:usb3="00000000" w:csb0="00000041" w:csb1="200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130815"/>
      <w:docPartObj>
        <w:docPartGallery w:val="AutoText"/>
      </w:docPartObj>
    </w:sdtPr>
    <w:sdtEndPr>
      <w:rPr>
        <w:sz w:val="22"/>
      </w:rPr>
    </w:sdtEndPr>
    <w:sdtContent>
      <w:p>
        <w:pPr>
          <w:pStyle w:val="5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sz w:val="22"/>
          </w:rPr>
          <w:t>1</w:t>
        </w:r>
        <w:r>
          <w:rPr>
            <w:sz w:val="22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498"/>
    <w:multiLevelType w:val="multilevel"/>
    <w:tmpl w:val="07FA3498"/>
    <w:lvl w:ilvl="0" w:tentative="0">
      <w:start w:val="1"/>
      <w:numFmt w:val="decimal"/>
      <w:pStyle w:val="28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lowerLetter"/>
      <w:pStyle w:val="27"/>
      <w:lvlText w:val="(%2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pStyle w:val="26"/>
      <w:lvlText w:val=""/>
      <w:lvlJc w:val="left"/>
      <w:pPr>
        <w:tabs>
          <w:tab w:val="left" w:pos="1440"/>
        </w:tabs>
        <w:ind w:left="144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upperLetter"/>
      <w:pStyle w:val="25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decimal"/>
      <w:pStyle w:val="24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none"/>
      <w:lvlRestart w:val="0"/>
      <w:pStyle w:val="23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none"/>
      <w:lvlRestart w:val="0"/>
      <w:pStyle w:val="22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21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none"/>
      <w:lvlRestart w:val="0"/>
      <w:pStyle w:val="2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>
    <w:nsid w:val="354856FB"/>
    <w:multiLevelType w:val="multilevel"/>
    <w:tmpl w:val="354856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doNotTrackMoves/>
  <w:doNotTrackFormatting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zI2MjIyMQMyzJR0lIJTi4sz8/NACixrAf9vUnAsAAAA"/>
  </w:docVars>
  <w:rsids>
    <w:rsidRoot w:val="00D92E0B"/>
    <w:rsid w:val="00001A6D"/>
    <w:rsid w:val="00047A80"/>
    <w:rsid w:val="0005110A"/>
    <w:rsid w:val="00075F30"/>
    <w:rsid w:val="00081927"/>
    <w:rsid w:val="0008652E"/>
    <w:rsid w:val="00093710"/>
    <w:rsid w:val="000B635F"/>
    <w:rsid w:val="000C0A4A"/>
    <w:rsid w:val="00102F76"/>
    <w:rsid w:val="001620F1"/>
    <w:rsid w:val="0017603B"/>
    <w:rsid w:val="001907EF"/>
    <w:rsid w:val="001937A5"/>
    <w:rsid w:val="001B5AEA"/>
    <w:rsid w:val="001D2C59"/>
    <w:rsid w:val="001E7029"/>
    <w:rsid w:val="001E7764"/>
    <w:rsid w:val="001F5218"/>
    <w:rsid w:val="001F64C3"/>
    <w:rsid w:val="0022234D"/>
    <w:rsid w:val="00223AB1"/>
    <w:rsid w:val="00235614"/>
    <w:rsid w:val="0024351F"/>
    <w:rsid w:val="002525EC"/>
    <w:rsid w:val="002752CF"/>
    <w:rsid w:val="002955B1"/>
    <w:rsid w:val="002E461C"/>
    <w:rsid w:val="002F7B74"/>
    <w:rsid w:val="00333793"/>
    <w:rsid w:val="00346D4D"/>
    <w:rsid w:val="00352AEF"/>
    <w:rsid w:val="003807A4"/>
    <w:rsid w:val="003A28B1"/>
    <w:rsid w:val="003A7C04"/>
    <w:rsid w:val="003F4CF9"/>
    <w:rsid w:val="0041446C"/>
    <w:rsid w:val="004304DB"/>
    <w:rsid w:val="0047593C"/>
    <w:rsid w:val="004871BD"/>
    <w:rsid w:val="004C7695"/>
    <w:rsid w:val="004D1096"/>
    <w:rsid w:val="004E4FC5"/>
    <w:rsid w:val="004E5A46"/>
    <w:rsid w:val="004F0041"/>
    <w:rsid w:val="004F26EC"/>
    <w:rsid w:val="004F7126"/>
    <w:rsid w:val="00523C5E"/>
    <w:rsid w:val="00552E13"/>
    <w:rsid w:val="00555FD7"/>
    <w:rsid w:val="00585893"/>
    <w:rsid w:val="005A7D2A"/>
    <w:rsid w:val="0064168F"/>
    <w:rsid w:val="006450E1"/>
    <w:rsid w:val="00676DEA"/>
    <w:rsid w:val="006809F1"/>
    <w:rsid w:val="00683CEC"/>
    <w:rsid w:val="006B5DC8"/>
    <w:rsid w:val="006D5A9E"/>
    <w:rsid w:val="006E141B"/>
    <w:rsid w:val="0070190E"/>
    <w:rsid w:val="00705E85"/>
    <w:rsid w:val="00717AC9"/>
    <w:rsid w:val="00721041"/>
    <w:rsid w:val="00731AD0"/>
    <w:rsid w:val="007472FC"/>
    <w:rsid w:val="007535D1"/>
    <w:rsid w:val="00764DB0"/>
    <w:rsid w:val="00772AA6"/>
    <w:rsid w:val="0079009C"/>
    <w:rsid w:val="007A47AA"/>
    <w:rsid w:val="007C064C"/>
    <w:rsid w:val="008043E6"/>
    <w:rsid w:val="008436B7"/>
    <w:rsid w:val="00852A85"/>
    <w:rsid w:val="008562CE"/>
    <w:rsid w:val="00862F7B"/>
    <w:rsid w:val="008656E0"/>
    <w:rsid w:val="00874B87"/>
    <w:rsid w:val="008907DB"/>
    <w:rsid w:val="008A3B57"/>
    <w:rsid w:val="008B3DCC"/>
    <w:rsid w:val="008F16B9"/>
    <w:rsid w:val="009004F6"/>
    <w:rsid w:val="00932B1D"/>
    <w:rsid w:val="00944E3F"/>
    <w:rsid w:val="00955B7B"/>
    <w:rsid w:val="00966276"/>
    <w:rsid w:val="00976BEB"/>
    <w:rsid w:val="0099230E"/>
    <w:rsid w:val="009D60C7"/>
    <w:rsid w:val="009E7BE6"/>
    <w:rsid w:val="009E7DAC"/>
    <w:rsid w:val="009F0D06"/>
    <w:rsid w:val="009F2F6B"/>
    <w:rsid w:val="00A101C3"/>
    <w:rsid w:val="00A15456"/>
    <w:rsid w:val="00A4568B"/>
    <w:rsid w:val="00A766C7"/>
    <w:rsid w:val="00A87CCB"/>
    <w:rsid w:val="00AA5D49"/>
    <w:rsid w:val="00AB2557"/>
    <w:rsid w:val="00AB7F70"/>
    <w:rsid w:val="00AD5A43"/>
    <w:rsid w:val="00B00E34"/>
    <w:rsid w:val="00B15B57"/>
    <w:rsid w:val="00B46CF4"/>
    <w:rsid w:val="00B509AC"/>
    <w:rsid w:val="00B80E6D"/>
    <w:rsid w:val="00B82A9B"/>
    <w:rsid w:val="00B94D6E"/>
    <w:rsid w:val="00B96233"/>
    <w:rsid w:val="00B963C0"/>
    <w:rsid w:val="00BB36AD"/>
    <w:rsid w:val="00BC063A"/>
    <w:rsid w:val="00BE438D"/>
    <w:rsid w:val="00BF6B18"/>
    <w:rsid w:val="00C00AB9"/>
    <w:rsid w:val="00C46007"/>
    <w:rsid w:val="00C627BA"/>
    <w:rsid w:val="00C75B83"/>
    <w:rsid w:val="00C855C4"/>
    <w:rsid w:val="00CD590A"/>
    <w:rsid w:val="00CD73F7"/>
    <w:rsid w:val="00D211F6"/>
    <w:rsid w:val="00D458E2"/>
    <w:rsid w:val="00D45C98"/>
    <w:rsid w:val="00D62EC6"/>
    <w:rsid w:val="00D91095"/>
    <w:rsid w:val="00D92E0B"/>
    <w:rsid w:val="00DB27CB"/>
    <w:rsid w:val="00DB7F9F"/>
    <w:rsid w:val="00DC05CD"/>
    <w:rsid w:val="00DC1875"/>
    <w:rsid w:val="00DE21ED"/>
    <w:rsid w:val="00E25C99"/>
    <w:rsid w:val="00E411E1"/>
    <w:rsid w:val="00E44950"/>
    <w:rsid w:val="00E94D11"/>
    <w:rsid w:val="00ED1E91"/>
    <w:rsid w:val="00EF2CBF"/>
    <w:rsid w:val="00F217B4"/>
    <w:rsid w:val="00F4045F"/>
    <w:rsid w:val="00F524EE"/>
    <w:rsid w:val="00F76028"/>
    <w:rsid w:val="00F877CB"/>
    <w:rsid w:val="00FA4D62"/>
    <w:rsid w:val="00FC7EB3"/>
    <w:rsid w:val="00FD21DC"/>
    <w:rsid w:val="00FE14A9"/>
    <w:rsid w:val="2DA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uto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link w:val="14"/>
    <w:qFormat/>
    <w:uiPriority w:val="0"/>
    <w:rPr>
      <w:rFonts w:cs="Simplified Arabic"/>
      <w:lang w:val="zh-CN" w:eastAsia="en-GB"/>
    </w:r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pacing w:after="0"/>
      <w:jc w:val="left"/>
    </w:pPr>
    <w:rPr>
      <w:rFonts w:eastAsiaTheme="minorEastAsia"/>
      <w:sz w:val="16"/>
      <w:szCs w:val="22"/>
      <w:lang w:bidi="ar-SA"/>
    </w:rPr>
  </w:style>
  <w:style w:type="paragraph" w:styleId="6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pacing w:after="0"/>
      <w:jc w:val="left"/>
    </w:pPr>
    <w:rPr>
      <w:rFonts w:asciiTheme="minorHAnsi" w:hAnsiTheme="minorHAnsi" w:eastAsiaTheme="minorEastAsia" w:cstheme="minorBidi"/>
      <w:sz w:val="22"/>
      <w:szCs w:val="22"/>
      <w:lang w:bidi="ar-SA"/>
    </w:rPr>
  </w:style>
  <w:style w:type="paragraph" w:styleId="7">
    <w:name w:val="Body Text 2"/>
    <w:basedOn w:val="1"/>
    <w:link w:val="19"/>
    <w:semiHidden/>
    <w:unhideWhenUsed/>
    <w:qFormat/>
    <w:uiPriority w:val="99"/>
    <w:pPr>
      <w:spacing w:after="120" w:line="480" w:lineRule="auto"/>
    </w:pPr>
  </w:style>
  <w:style w:type="character" w:styleId="9">
    <w:name w:val="page number"/>
    <w:basedOn w:val="8"/>
    <w:semiHidden/>
    <w:unhideWhenUsed/>
    <w:qFormat/>
    <w:uiPriority w:val="99"/>
    <w:rPr>
      <w:rFonts w:ascii="Times New Roman" w:hAnsi="Times New Roman" w:cs="Times New Roman"/>
      <w:sz w:val="24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6"/>
    <w:uiPriority w:val="99"/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cs="Times New Roman"/>
      <w:sz w:val="16"/>
    </w:rPr>
  </w:style>
  <w:style w:type="character" w:customStyle="1" w:styleId="14">
    <w:name w:val="正文文本 字符"/>
    <w:basedOn w:val="8"/>
    <w:link w:val="3"/>
    <w:qFormat/>
    <w:uiPriority w:val="0"/>
    <w:rPr>
      <w:rFonts w:ascii="Times New Roman" w:hAnsi="Times New Roman" w:eastAsia="宋体" w:cs="Simplified Arabic"/>
      <w:sz w:val="24"/>
      <w:szCs w:val="24"/>
      <w:lang w:val="zh-CN" w:eastAsia="en-GB" w:bidi="ar-AE"/>
    </w:rPr>
  </w:style>
  <w:style w:type="paragraph" w:customStyle="1" w:styleId="15">
    <w:name w:val="Footer Right"/>
    <w:basedOn w:val="5"/>
    <w:link w:val="16"/>
    <w:qFormat/>
    <w:uiPriority w:val="0"/>
    <w:pPr>
      <w:spacing w:line="440" w:lineRule="exact"/>
      <w:jc w:val="right"/>
    </w:pPr>
    <w:rPr>
      <w:szCs w:val="28"/>
    </w:rPr>
  </w:style>
  <w:style w:type="character" w:customStyle="1" w:styleId="16">
    <w:name w:val="Footer Right Char"/>
    <w:basedOn w:val="8"/>
    <w:link w:val="15"/>
    <w:qFormat/>
    <w:uiPriority w:val="0"/>
    <w:rPr>
      <w:rFonts w:ascii="Times New Roman" w:hAnsi="Times New Roman" w:cs="Times New Roman"/>
      <w:sz w:val="16"/>
      <w:szCs w:val="28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4"/>
    <w:semiHidden/>
    <w:qFormat/>
    <w:uiPriority w:val="99"/>
    <w:rPr>
      <w:rFonts w:ascii="Segoe UI" w:hAnsi="Segoe UI" w:eastAsia="宋体" w:cs="Segoe UI"/>
      <w:sz w:val="18"/>
      <w:szCs w:val="18"/>
      <w:lang w:bidi="ar-AE"/>
    </w:rPr>
  </w:style>
  <w:style w:type="character" w:customStyle="1" w:styleId="19">
    <w:name w:val="正文文本 2 字符"/>
    <w:basedOn w:val="8"/>
    <w:link w:val="7"/>
    <w:semiHidden/>
    <w:qFormat/>
    <w:uiPriority w:val="99"/>
    <w:rPr>
      <w:rFonts w:ascii="Times New Roman" w:hAnsi="Times New Roman" w:eastAsia="宋体" w:cs="Times New Roman"/>
      <w:sz w:val="24"/>
      <w:szCs w:val="24"/>
      <w:lang w:bidi="ar-AE"/>
    </w:rPr>
  </w:style>
  <w:style w:type="paragraph" w:customStyle="1" w:styleId="20">
    <w:name w:val="General 3 L9"/>
    <w:basedOn w:val="1"/>
    <w:qFormat/>
    <w:uiPriority w:val="0"/>
    <w:pPr>
      <w:numPr>
        <w:ilvl w:val="8"/>
        <w:numId w:val="1"/>
      </w:numPr>
      <w:outlineLvl w:val="8"/>
    </w:pPr>
    <w:rPr>
      <w:rFonts w:cs="Simplified Arabic"/>
      <w:bCs/>
    </w:rPr>
  </w:style>
  <w:style w:type="paragraph" w:customStyle="1" w:styleId="21">
    <w:name w:val="General 3 L8"/>
    <w:basedOn w:val="1"/>
    <w:qFormat/>
    <w:uiPriority w:val="0"/>
    <w:pPr>
      <w:numPr>
        <w:ilvl w:val="7"/>
        <w:numId w:val="1"/>
      </w:numPr>
      <w:outlineLvl w:val="7"/>
    </w:pPr>
    <w:rPr>
      <w:rFonts w:cs="Simplified Arabic"/>
      <w:bCs/>
    </w:rPr>
  </w:style>
  <w:style w:type="paragraph" w:customStyle="1" w:styleId="22">
    <w:name w:val="General 3 L7"/>
    <w:basedOn w:val="1"/>
    <w:qFormat/>
    <w:uiPriority w:val="0"/>
    <w:pPr>
      <w:numPr>
        <w:ilvl w:val="6"/>
        <w:numId w:val="1"/>
      </w:numPr>
      <w:outlineLvl w:val="6"/>
    </w:pPr>
    <w:rPr>
      <w:rFonts w:cs="Simplified Arabic"/>
      <w:bCs/>
    </w:rPr>
  </w:style>
  <w:style w:type="paragraph" w:customStyle="1" w:styleId="23">
    <w:name w:val="General 3 L6"/>
    <w:basedOn w:val="1"/>
    <w:qFormat/>
    <w:uiPriority w:val="0"/>
    <w:pPr>
      <w:numPr>
        <w:ilvl w:val="5"/>
        <w:numId w:val="1"/>
      </w:numPr>
      <w:outlineLvl w:val="5"/>
    </w:pPr>
    <w:rPr>
      <w:rFonts w:cs="Simplified Arabic"/>
      <w:bCs/>
    </w:rPr>
  </w:style>
  <w:style w:type="paragraph" w:customStyle="1" w:styleId="24">
    <w:name w:val="General 3 L5"/>
    <w:basedOn w:val="1"/>
    <w:next w:val="1"/>
    <w:qFormat/>
    <w:uiPriority w:val="0"/>
    <w:pPr>
      <w:numPr>
        <w:ilvl w:val="4"/>
        <w:numId w:val="1"/>
      </w:numPr>
      <w:outlineLvl w:val="4"/>
    </w:pPr>
    <w:rPr>
      <w:rFonts w:cs="Simplified Arabic"/>
      <w:bCs/>
    </w:rPr>
  </w:style>
  <w:style w:type="paragraph" w:customStyle="1" w:styleId="25">
    <w:name w:val="General 3 L4"/>
    <w:basedOn w:val="1"/>
    <w:next w:val="2"/>
    <w:qFormat/>
    <w:uiPriority w:val="0"/>
    <w:pPr>
      <w:numPr>
        <w:ilvl w:val="3"/>
        <w:numId w:val="1"/>
      </w:numPr>
      <w:outlineLvl w:val="3"/>
    </w:pPr>
    <w:rPr>
      <w:rFonts w:cs="Simplified Arabic"/>
      <w:bCs/>
    </w:rPr>
  </w:style>
  <w:style w:type="paragraph" w:customStyle="1" w:styleId="26">
    <w:name w:val="General 3 L3"/>
    <w:basedOn w:val="1"/>
    <w:next w:val="7"/>
    <w:qFormat/>
    <w:uiPriority w:val="0"/>
    <w:pPr>
      <w:numPr>
        <w:ilvl w:val="2"/>
        <w:numId w:val="1"/>
      </w:numPr>
      <w:outlineLvl w:val="2"/>
    </w:pPr>
    <w:rPr>
      <w:rFonts w:cs="Simplified Arabic"/>
      <w:bCs/>
    </w:rPr>
  </w:style>
  <w:style w:type="paragraph" w:customStyle="1" w:styleId="27">
    <w:name w:val="General 3 L2"/>
    <w:basedOn w:val="1"/>
    <w:next w:val="1"/>
    <w:qFormat/>
    <w:uiPriority w:val="0"/>
    <w:pPr>
      <w:numPr>
        <w:ilvl w:val="1"/>
        <w:numId w:val="1"/>
      </w:numPr>
      <w:outlineLvl w:val="1"/>
    </w:pPr>
    <w:rPr>
      <w:rFonts w:cs="Simplified Arabic"/>
      <w:bCs/>
    </w:rPr>
  </w:style>
  <w:style w:type="paragraph" w:customStyle="1" w:styleId="28">
    <w:name w:val="General 3 L1"/>
    <w:basedOn w:val="1"/>
    <w:next w:val="1"/>
    <w:qFormat/>
    <w:uiPriority w:val="0"/>
    <w:pPr>
      <w:numPr>
        <w:ilvl w:val="0"/>
        <w:numId w:val="1"/>
      </w:numPr>
      <w:outlineLvl w:val="0"/>
    </w:pPr>
    <w:rPr>
      <w:rFonts w:cs="Simplified Arabic"/>
      <w:bCs/>
    </w:rPr>
  </w:style>
  <w:style w:type="character" w:customStyle="1" w:styleId="29">
    <w:name w:val="正文文本 3 字符"/>
    <w:basedOn w:val="8"/>
    <w:link w:val="2"/>
    <w:semiHidden/>
    <w:qFormat/>
    <w:uiPriority w:val="99"/>
    <w:rPr>
      <w:rFonts w:ascii="Times New Roman" w:hAnsi="Times New Roman" w:eastAsia="宋体" w:cs="Times New Roman"/>
      <w:sz w:val="16"/>
      <w:szCs w:val="16"/>
      <w:lang w:bidi="ar-AE"/>
    </w:rPr>
  </w:style>
  <w:style w:type="paragraph" w:customStyle="1" w:styleId="3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1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2021-07-26T06:39:00Z</dcterms:created>
  <dc:creator>Glo</dc:creator>
  <cp:lastModifiedBy>user</cp:lastModifiedBy>
  <dcterms:modified xsi:type="dcterms:W3CDTF">2021-08-24T06:30:05Z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