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经营者集中简易案件公示表</w:t>
      </w:r>
    </w:p>
    <w:tbl>
      <w:tblPr>
        <w:tblStyle w:val="9"/>
        <w:tblW w:w="822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0"/>
        <w:gridCol w:w="4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60" w:type="dxa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威立雅环境集团收购苏伊士集团股权案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560" w:type="dxa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本次交易涉及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威立雅环境集团（“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威立雅</w:t>
            </w:r>
            <w:r>
              <w:rPr>
                <w:rFonts w:hint="eastAsia" w:ascii="Times New Roman" w:hAnsi="Times New Roman"/>
                <w:sz w:val="24"/>
                <w:szCs w:val="24"/>
              </w:rPr>
              <w:t>”）收购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苏伊士集团（“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苏伊士</w:t>
            </w:r>
            <w:r>
              <w:rPr>
                <w:rFonts w:hint="eastAsia" w:ascii="Times New Roman" w:hAnsi="Times New Roman"/>
                <w:sz w:val="24"/>
                <w:szCs w:val="24"/>
              </w:rPr>
              <w:t>”，合称“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交易双方</w:t>
            </w:r>
            <w:r>
              <w:rPr>
                <w:rFonts w:hint="eastAsia" w:ascii="Times New Roman" w:hAnsi="Times New Roman"/>
                <w:sz w:val="24"/>
                <w:szCs w:val="24"/>
              </w:rPr>
              <w:t>”）的单独控制权。2021年5月14日，交易双方签署合并协议，根据该协议，威立雅将通过公开要约收购苏伊士的股份。本次</w:t>
            </w:r>
            <w:r>
              <w:rPr>
                <w:rFonts w:hint="eastAsia"/>
                <w:sz w:val="24"/>
                <w:szCs w:val="24"/>
              </w:rPr>
              <w:t>交易完成后（取决于公开要约的成功），威</w:t>
            </w:r>
            <w:r>
              <w:rPr>
                <w:rFonts w:ascii="Times New Roman" w:hAnsi="Times New Roman"/>
                <w:sz w:val="24"/>
                <w:szCs w:val="24"/>
              </w:rPr>
              <w:t>立雅</w:t>
            </w:r>
            <w:r>
              <w:rPr>
                <w:rFonts w:hint="eastAsia" w:ascii="Times New Roman" w:hAnsi="Times New Roman"/>
                <w:sz w:val="24"/>
                <w:szCs w:val="24"/>
              </w:rPr>
              <w:t>将持有</w:t>
            </w:r>
            <w:r>
              <w:rPr>
                <w:rFonts w:ascii="Times New Roman" w:hAnsi="Times New Roman"/>
                <w:sz w:val="24"/>
                <w:szCs w:val="24"/>
              </w:rPr>
              <w:t>苏伊士50%＋1</w:t>
            </w:r>
            <w:r>
              <w:rPr>
                <w:rFonts w:hint="eastAsia" w:ascii="Times New Roman" w:hAnsi="Times New Roman"/>
                <w:sz w:val="24"/>
                <w:szCs w:val="24"/>
              </w:rPr>
              <w:t>至</w:t>
            </w:r>
            <w:r>
              <w:rPr>
                <w:rFonts w:ascii="Times New Roman" w:hAnsi="Times New Roman"/>
                <w:sz w:val="24"/>
                <w:szCs w:val="24"/>
              </w:rPr>
              <w:t>100%</w:t>
            </w:r>
            <w:r>
              <w:rPr>
                <w:rFonts w:hint="eastAsia" w:ascii="Times New Roman" w:hAnsi="Times New Roman"/>
                <w:sz w:val="24"/>
                <w:szCs w:val="24"/>
              </w:rPr>
              <w:t>的</w:t>
            </w:r>
            <w:r>
              <w:rPr>
                <w:rFonts w:ascii="Times New Roman" w:hAnsi="Times New Roman"/>
                <w:sz w:val="24"/>
                <w:szCs w:val="24"/>
              </w:rPr>
              <w:t>股本</w:t>
            </w:r>
            <w:r>
              <w:rPr>
                <w:rFonts w:hint="eastAsia" w:ascii="Times New Roman" w:hAnsi="Times New Roman"/>
                <w:sz w:val="24"/>
                <w:szCs w:val="24"/>
              </w:rPr>
              <w:t>和</w:t>
            </w:r>
            <w:r>
              <w:rPr>
                <w:rFonts w:ascii="Times New Roman" w:hAnsi="Times New Roman"/>
                <w:sz w:val="24"/>
                <w:szCs w:val="24"/>
              </w:rPr>
              <w:t>投票权</w:t>
            </w:r>
            <w:r>
              <w:rPr>
                <w:rFonts w:hint="eastAsia"/>
                <w:sz w:val="24"/>
                <w:szCs w:val="24"/>
              </w:rPr>
              <w:t>，从而获得对苏伊士（不包括将转让给第三方的部分资产）的单独控制权。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2030" w:type="dxa"/>
            <w:vAlign w:val="center"/>
          </w:tcPr>
          <w:p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威立雅</w:t>
            </w:r>
          </w:p>
        </w:tc>
        <w:tc>
          <w:tcPr>
            <w:tcW w:w="4632" w:type="dxa"/>
            <w:vAlign w:val="center"/>
          </w:tcPr>
          <w:p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威立雅成立于1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995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年1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月1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日，是一家总部位于法国巴黎的公众有限公司。威立雅从事优化资源管理业务，设计和提供水、废弃物和能源管理解决方案。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exact"/>
        </w:trPr>
        <w:tc>
          <w:tcPr>
            <w:tcW w:w="1560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苏伊士</w:t>
            </w:r>
          </w:p>
        </w:tc>
        <w:tc>
          <w:tcPr>
            <w:tcW w:w="4632" w:type="dxa"/>
            <w:vAlign w:val="center"/>
          </w:tcPr>
          <w:p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苏伊士成立于2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000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年11月9日，是一家注册办公室位于法国巴黎拉德芳斯（La Défense）的法国公众有限公司。苏伊士在全球范围内开展水务和废弃物业务，其分为三大业务部门：水务、回收与循环以及环保技术和解决方案。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560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60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60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60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560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</w:trPr>
        <w:tc>
          <w:tcPr>
            <w:tcW w:w="1560" w:type="dxa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662" w:type="dxa"/>
            <w:gridSpan w:val="2"/>
            <w:vAlign w:val="center"/>
          </w:tcPr>
          <w:tbl>
            <w:tblPr>
              <w:tblStyle w:val="10"/>
              <w:tblpPr w:leftFromText="180" w:rightFromText="180" w:vertAnchor="page" w:horzAnchor="margin" w:tblpY="371"/>
              <w:tblOverlap w:val="never"/>
              <w:tblW w:w="609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4"/>
              <w:gridCol w:w="2268"/>
              <w:gridCol w:w="1559"/>
              <w:gridCol w:w="15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8" w:hRule="atLeast"/>
              </w:trPr>
              <w:tc>
                <w:tcPr>
                  <w:tcW w:w="6091" w:type="dxa"/>
                  <w:gridSpan w:val="4"/>
                  <w:shd w:val="clear" w:color="auto" w:fill="D8D8D8" w:themeFill="background1" w:themeFillShade="D9"/>
                  <w:vAlign w:val="center"/>
                </w:tcPr>
                <w:p>
                  <w:pPr>
                    <w:widowControl/>
                    <w:snapToGrid w:val="0"/>
                    <w:jc w:val="left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b/>
                      <w:szCs w:val="21"/>
                    </w:rPr>
                    <w:t>横向重叠市场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6" w:hRule="atLeast"/>
              </w:trPr>
              <w:tc>
                <w:tcPr>
                  <w:tcW w:w="704" w:type="dxa"/>
                  <w:shd w:val="clear" w:color="auto" w:fill="D8D8D8" w:themeFill="background1" w:themeFillShade="D9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2268" w:type="dxa"/>
                  <w:shd w:val="clear" w:color="auto" w:fill="D8D8D8" w:themeFill="background1" w:themeFillShade="D9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Cs w:val="21"/>
                    </w:rPr>
                    <w:t>相关商品市场</w:t>
                  </w:r>
                </w:p>
              </w:tc>
              <w:tc>
                <w:tcPr>
                  <w:tcW w:w="1559" w:type="dxa"/>
                  <w:shd w:val="clear" w:color="auto" w:fill="D8D8D8" w:themeFill="background1" w:themeFillShade="D9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Cs w:val="21"/>
                    </w:rPr>
                    <w:t>相关地域市场</w:t>
                  </w:r>
                </w:p>
              </w:tc>
              <w:tc>
                <w:tcPr>
                  <w:tcW w:w="1560" w:type="dxa"/>
                  <w:shd w:val="clear" w:color="auto" w:fill="D8D8D8" w:themeFill="background1" w:themeFillShade="D9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b/>
                      <w:szCs w:val="21"/>
                    </w:rPr>
                    <w:t>交易双方的合并市场份额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4" w:hRule="atLeast"/>
              </w:trPr>
              <w:tc>
                <w:tcPr>
                  <w:tcW w:w="704" w:type="dxa"/>
                  <w:vAlign w:val="center"/>
                </w:tcPr>
                <w:p>
                  <w:pPr>
                    <w:pStyle w:val="14"/>
                    <w:widowControl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rFonts w:eastAsia="宋体"/>
                      <w:bCs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widowControl/>
                    <w:snapToGrid w:val="0"/>
                    <w:jc w:val="left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危险废弃物焚烧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zCs w:val="21"/>
                    </w:rPr>
                    <w:t>江苏</w:t>
                  </w:r>
                  <w:r>
                    <w:rPr>
                      <w:rFonts w:hint="eastAsia" w:ascii="Times New Roman" w:hAnsi="Times New Roman"/>
                      <w:bCs/>
                      <w:szCs w:val="21"/>
                    </w:rPr>
                    <w:t>省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zCs w:val="21"/>
                    </w:rPr>
                    <w:t>[5-10]%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86" w:hRule="atLeast"/>
              </w:trPr>
              <w:tc>
                <w:tcPr>
                  <w:tcW w:w="704" w:type="dxa"/>
                  <w:vAlign w:val="center"/>
                </w:tcPr>
                <w:p>
                  <w:pPr>
                    <w:pStyle w:val="14"/>
                    <w:widowControl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rFonts w:eastAsia="宋体"/>
                      <w:bCs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widowControl/>
                    <w:snapToGrid w:val="0"/>
                    <w:jc w:val="left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水处理系统设备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Times New Roman" w:hAnsi="Times New Roman" w:eastAsia="宋体"/>
                      <w:bCs/>
                      <w:szCs w:val="21"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szCs w:val="21"/>
                    </w:rPr>
                    <w:t>中国</w:t>
                  </w:r>
                  <w:r>
                    <w:rPr>
                      <w:rFonts w:hint="eastAsia" w:ascii="Times New Roman" w:hAnsi="Times New Roman"/>
                      <w:bCs/>
                      <w:szCs w:val="21"/>
                      <w:lang w:eastAsia="zh-CN"/>
                    </w:rPr>
                    <w:t>境内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zCs w:val="21"/>
                    </w:rPr>
                    <w:t>[0-5]%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704" w:type="dxa"/>
                  <w:vAlign w:val="center"/>
                </w:tcPr>
                <w:p>
                  <w:pPr>
                    <w:pStyle w:val="14"/>
                    <w:widowControl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rFonts w:eastAsia="宋体"/>
                      <w:bCs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widowControl/>
                    <w:snapToGrid w:val="0"/>
                    <w:jc w:val="left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水处理化学品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zCs w:val="21"/>
                    </w:rPr>
                    <w:t>中国</w:t>
                  </w:r>
                  <w:r>
                    <w:rPr>
                      <w:rFonts w:hint="eastAsia" w:ascii="Times New Roman" w:hAnsi="Times New Roman"/>
                      <w:bCs/>
                      <w:szCs w:val="21"/>
                      <w:lang w:eastAsia="zh-CN"/>
                    </w:rPr>
                    <w:t>境内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zCs w:val="21"/>
                    </w:rPr>
                    <w:t>[0-5]%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6091" w:type="dxa"/>
                  <w:gridSpan w:val="4"/>
                  <w:shd w:val="clear" w:color="auto" w:fill="D8D8D8" w:themeFill="background1" w:themeFillShade="D9"/>
                  <w:vAlign w:val="center"/>
                </w:tcPr>
                <w:p>
                  <w:pPr>
                    <w:widowControl/>
                    <w:snapToGrid w:val="0"/>
                    <w:jc w:val="left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b/>
                      <w:bCs/>
                      <w:szCs w:val="21"/>
                    </w:rPr>
                    <w:t>纵向关系市场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704" w:type="dxa"/>
                  <w:shd w:val="clear" w:color="auto" w:fill="D8D8D8" w:themeFill="background1" w:themeFillShade="D9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2268" w:type="dxa"/>
                  <w:shd w:val="clear" w:color="auto" w:fill="D8D8D8" w:themeFill="background1" w:themeFillShade="D9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Cs w:val="21"/>
                    </w:rPr>
                    <w:t>相关商品市场</w:t>
                  </w:r>
                </w:p>
              </w:tc>
              <w:tc>
                <w:tcPr>
                  <w:tcW w:w="1559" w:type="dxa"/>
                  <w:shd w:val="clear" w:color="auto" w:fill="D8D8D8" w:themeFill="background1" w:themeFillShade="D9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Cs w:val="21"/>
                    </w:rPr>
                    <w:t>相关地域市场</w:t>
                  </w:r>
                </w:p>
              </w:tc>
              <w:tc>
                <w:tcPr>
                  <w:tcW w:w="1560" w:type="dxa"/>
                  <w:shd w:val="clear" w:color="auto" w:fill="D8D8D8" w:themeFill="background1" w:themeFillShade="D9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b/>
                      <w:szCs w:val="21"/>
                    </w:rPr>
                    <w:t>威立雅的市场份额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704" w:type="dxa"/>
                  <w:vAlign w:val="center"/>
                </w:tcPr>
                <w:p>
                  <w:pPr>
                    <w:pStyle w:val="14"/>
                    <w:widowControl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rFonts w:eastAsia="宋体"/>
                      <w:bCs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widowControl/>
                    <w:snapToGrid w:val="0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水处理项目系统集成服务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（下游</w:t>
                  </w:r>
                  <w:r>
                    <w:rPr>
                      <w:rFonts w:hint="eastAsia" w:ascii="Times New Roman" w:hAnsi="Times New Roman"/>
                      <w:szCs w:val="21"/>
                      <w:lang w:eastAsia="zh-CN"/>
                    </w:rPr>
                    <w:t>，威立雅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）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zCs w:val="21"/>
                    </w:rPr>
                    <w:t>中国</w:t>
                  </w:r>
                  <w:r>
                    <w:rPr>
                      <w:rFonts w:hint="eastAsia" w:ascii="Times New Roman" w:hAnsi="Times New Roman"/>
                      <w:bCs/>
                      <w:szCs w:val="21"/>
                      <w:lang w:eastAsia="zh-CN"/>
                    </w:rPr>
                    <w:t>境内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zCs w:val="21"/>
                    </w:rPr>
                    <w:t>[0-5]%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704" w:type="dxa"/>
                  <w:vAlign w:val="center"/>
                </w:tcPr>
                <w:p>
                  <w:pPr>
                    <w:pStyle w:val="14"/>
                    <w:widowControl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rFonts w:eastAsia="宋体"/>
                      <w:bCs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widowControl/>
                    <w:snapToGrid w:val="0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城市供水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（下游</w:t>
                  </w:r>
                  <w:r>
                    <w:rPr>
                      <w:rFonts w:hint="eastAsia" w:ascii="Times New Roman" w:hAnsi="Times New Roman"/>
                      <w:szCs w:val="21"/>
                      <w:lang w:eastAsia="zh-CN"/>
                    </w:rPr>
                    <w:t>，威立雅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）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zCs w:val="21"/>
                    </w:rPr>
                    <w:t>中国</w:t>
                  </w:r>
                  <w:r>
                    <w:rPr>
                      <w:rFonts w:hint="eastAsia" w:ascii="Times New Roman" w:hAnsi="Times New Roman"/>
                      <w:bCs/>
                      <w:szCs w:val="21"/>
                      <w:lang w:eastAsia="zh-CN"/>
                    </w:rPr>
                    <w:t>境内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zCs w:val="21"/>
                    </w:rPr>
                    <w:t>[0-5]%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704" w:type="dxa"/>
                  <w:vAlign w:val="center"/>
                </w:tcPr>
                <w:p>
                  <w:pPr>
                    <w:pStyle w:val="14"/>
                    <w:widowControl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rFonts w:eastAsia="宋体"/>
                      <w:bCs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widowControl/>
                    <w:snapToGrid w:val="0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市政污水处理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（下游</w:t>
                  </w:r>
                  <w:r>
                    <w:rPr>
                      <w:rFonts w:hint="eastAsia" w:ascii="Times New Roman" w:hAnsi="Times New Roman"/>
                      <w:szCs w:val="21"/>
                      <w:lang w:eastAsia="zh-CN"/>
                    </w:rPr>
                    <w:t>，威立雅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）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zCs w:val="21"/>
                    </w:rPr>
                    <w:t>中国</w:t>
                  </w:r>
                  <w:r>
                    <w:rPr>
                      <w:rFonts w:hint="eastAsia" w:ascii="Times New Roman" w:hAnsi="Times New Roman"/>
                      <w:bCs/>
                      <w:szCs w:val="21"/>
                      <w:lang w:eastAsia="zh-CN"/>
                    </w:rPr>
                    <w:t>境内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zCs w:val="21"/>
                    </w:rPr>
                    <w:t>[0-5]%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704" w:type="dxa"/>
                  <w:vAlign w:val="center"/>
                </w:tcPr>
                <w:p>
                  <w:pPr>
                    <w:pStyle w:val="14"/>
                    <w:widowControl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rFonts w:eastAsia="宋体"/>
                      <w:bCs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widowControl/>
                    <w:snapToGrid w:val="0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水处理化学品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（上游</w:t>
                  </w:r>
                  <w:r>
                    <w:rPr>
                      <w:rFonts w:hint="eastAsia" w:ascii="Times New Roman" w:hAnsi="Times New Roman"/>
                      <w:szCs w:val="21"/>
                      <w:lang w:eastAsia="zh-CN"/>
                    </w:rPr>
                    <w:t>，双方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）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zCs w:val="21"/>
                    </w:rPr>
                    <w:t>中国</w:t>
                  </w:r>
                  <w:r>
                    <w:rPr>
                      <w:rFonts w:hint="eastAsia" w:ascii="Times New Roman" w:hAnsi="Times New Roman"/>
                      <w:bCs/>
                      <w:szCs w:val="21"/>
                      <w:lang w:eastAsia="zh-CN"/>
                    </w:rPr>
                    <w:t>境内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zCs w:val="21"/>
                    </w:rPr>
                    <w:t>[0-5]%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704" w:type="dxa"/>
                  <w:vAlign w:val="center"/>
                </w:tcPr>
                <w:p>
                  <w:pPr>
                    <w:pStyle w:val="14"/>
                    <w:widowControl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rFonts w:eastAsia="宋体"/>
                      <w:bCs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widowControl/>
                    <w:snapToGrid w:val="0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水处理系统设备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（上游</w:t>
                  </w:r>
                  <w:r>
                    <w:rPr>
                      <w:rFonts w:hint="eastAsia" w:ascii="Times New Roman" w:hAnsi="Times New Roman"/>
                      <w:szCs w:val="21"/>
                      <w:lang w:eastAsia="zh-CN"/>
                    </w:rPr>
                    <w:t>，双方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）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zCs w:val="21"/>
                    </w:rPr>
                    <w:t>中国</w:t>
                  </w:r>
                  <w:r>
                    <w:rPr>
                      <w:rFonts w:hint="eastAsia" w:ascii="Times New Roman" w:hAnsi="Times New Roman"/>
                      <w:bCs/>
                      <w:szCs w:val="21"/>
                      <w:lang w:eastAsia="zh-CN"/>
                    </w:rPr>
                    <w:t>境内</w:t>
                  </w:r>
                  <w:bookmarkStart w:id="0" w:name="_GoBack"/>
                  <w:bookmarkEnd w:id="0"/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zCs w:val="21"/>
                    </w:rPr>
                    <w:t>[0-5]%</w:t>
                  </w:r>
                </w:p>
              </w:tc>
            </w:tr>
          </w:tbl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-275023100"/>
      <w:docPartObj>
        <w:docPartGallery w:val="AutoText"/>
      </w:docPartObj>
    </w:sdtPr>
    <w:sdtEndPr>
      <w:rPr>
        <w:rStyle w:val="7"/>
      </w:rPr>
    </w:sdtEndPr>
    <w:sdtContent>
      <w:p>
        <w:pPr>
          <w:pStyle w:val="3"/>
          <w:framePr w:wrap="around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2</w:t>
        </w:r>
        <w:r>
          <w:rPr>
            <w:rStyle w:val="7"/>
          </w:rPr>
          <w:fldChar w:fldCharType="end"/>
        </w:r>
      </w:p>
    </w:sdtContent>
  </w:sdt>
  <w:p>
    <w:pPr>
      <w:pStyle w:val="3"/>
      <w:rPr>
        <w:rFonts w:ascii="Times New Roman" w:hAnsi="Times New Roman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1036383314"/>
      <w:docPartObj>
        <w:docPartGallery w:val="AutoText"/>
      </w:docPartObj>
    </w:sdtPr>
    <w:sdtEndPr>
      <w:rPr>
        <w:rStyle w:val="7"/>
      </w:rPr>
    </w:sdtEndPr>
    <w:sdtContent>
      <w:p>
        <w:pPr>
          <w:pStyle w:val="3"/>
          <w:framePr w:wrap="around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5E5"/>
    <w:multiLevelType w:val="multilevel"/>
    <w:tmpl w:val="642D55E5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559B7"/>
    <w:multiLevelType w:val="multilevel"/>
    <w:tmpl w:val="68F559B7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008A2"/>
    <w:rsid w:val="00007E12"/>
    <w:rsid w:val="00015F7E"/>
    <w:rsid w:val="00023448"/>
    <w:rsid w:val="00033726"/>
    <w:rsid w:val="00037065"/>
    <w:rsid w:val="000621C8"/>
    <w:rsid w:val="000805A7"/>
    <w:rsid w:val="0008285B"/>
    <w:rsid w:val="000A1753"/>
    <w:rsid w:val="000B1EFE"/>
    <w:rsid w:val="000B3AF7"/>
    <w:rsid w:val="000C33EC"/>
    <w:rsid w:val="000C4477"/>
    <w:rsid w:val="000D7EBA"/>
    <w:rsid w:val="001074DB"/>
    <w:rsid w:val="001075C2"/>
    <w:rsid w:val="00113BAE"/>
    <w:rsid w:val="001164CD"/>
    <w:rsid w:val="001243D9"/>
    <w:rsid w:val="00155717"/>
    <w:rsid w:val="00160E61"/>
    <w:rsid w:val="00174FB0"/>
    <w:rsid w:val="0017686F"/>
    <w:rsid w:val="001837A3"/>
    <w:rsid w:val="00187D5C"/>
    <w:rsid w:val="00192989"/>
    <w:rsid w:val="00193BC9"/>
    <w:rsid w:val="001D6662"/>
    <w:rsid w:val="001D7BA1"/>
    <w:rsid w:val="001E55B8"/>
    <w:rsid w:val="001F404F"/>
    <w:rsid w:val="001F4E7D"/>
    <w:rsid w:val="0021315C"/>
    <w:rsid w:val="00214D04"/>
    <w:rsid w:val="00221DC0"/>
    <w:rsid w:val="00244912"/>
    <w:rsid w:val="002553E5"/>
    <w:rsid w:val="00255A9A"/>
    <w:rsid w:val="00262C69"/>
    <w:rsid w:val="002665EA"/>
    <w:rsid w:val="00266A37"/>
    <w:rsid w:val="00270CFB"/>
    <w:rsid w:val="002756C0"/>
    <w:rsid w:val="00282AB8"/>
    <w:rsid w:val="002840F8"/>
    <w:rsid w:val="0028527F"/>
    <w:rsid w:val="002B19C8"/>
    <w:rsid w:val="00306520"/>
    <w:rsid w:val="00310D7A"/>
    <w:rsid w:val="00327C1B"/>
    <w:rsid w:val="0033049A"/>
    <w:rsid w:val="00330E53"/>
    <w:rsid w:val="003546D0"/>
    <w:rsid w:val="00374778"/>
    <w:rsid w:val="00376EF3"/>
    <w:rsid w:val="003A4719"/>
    <w:rsid w:val="003B759C"/>
    <w:rsid w:val="003C0AEB"/>
    <w:rsid w:val="003C575D"/>
    <w:rsid w:val="003D13C3"/>
    <w:rsid w:val="003D33C2"/>
    <w:rsid w:val="003D7240"/>
    <w:rsid w:val="003E7483"/>
    <w:rsid w:val="003F0F68"/>
    <w:rsid w:val="00403238"/>
    <w:rsid w:val="004132F0"/>
    <w:rsid w:val="00431B69"/>
    <w:rsid w:val="004440BF"/>
    <w:rsid w:val="00460715"/>
    <w:rsid w:val="004A6903"/>
    <w:rsid w:val="004A74EA"/>
    <w:rsid w:val="004B7055"/>
    <w:rsid w:val="004C2A4E"/>
    <w:rsid w:val="004F3B51"/>
    <w:rsid w:val="004F6DFE"/>
    <w:rsid w:val="004F7688"/>
    <w:rsid w:val="00501C72"/>
    <w:rsid w:val="00507846"/>
    <w:rsid w:val="00517D6E"/>
    <w:rsid w:val="00527F83"/>
    <w:rsid w:val="005330AE"/>
    <w:rsid w:val="00536FFB"/>
    <w:rsid w:val="00546F6E"/>
    <w:rsid w:val="0057155A"/>
    <w:rsid w:val="00574E95"/>
    <w:rsid w:val="00577FEE"/>
    <w:rsid w:val="005A28D4"/>
    <w:rsid w:val="005C19BE"/>
    <w:rsid w:val="005C480C"/>
    <w:rsid w:val="005C4CF2"/>
    <w:rsid w:val="005C7E47"/>
    <w:rsid w:val="005E03E0"/>
    <w:rsid w:val="005F3D2C"/>
    <w:rsid w:val="00630E72"/>
    <w:rsid w:val="00632B16"/>
    <w:rsid w:val="006344D5"/>
    <w:rsid w:val="006467D8"/>
    <w:rsid w:val="00651F9C"/>
    <w:rsid w:val="00652DFD"/>
    <w:rsid w:val="0065459F"/>
    <w:rsid w:val="006613CF"/>
    <w:rsid w:val="00661A6A"/>
    <w:rsid w:val="00664EE8"/>
    <w:rsid w:val="006A531B"/>
    <w:rsid w:val="006D0C1D"/>
    <w:rsid w:val="006E0315"/>
    <w:rsid w:val="006E090A"/>
    <w:rsid w:val="006E7350"/>
    <w:rsid w:val="006F6D0D"/>
    <w:rsid w:val="006F7693"/>
    <w:rsid w:val="007023C0"/>
    <w:rsid w:val="00710140"/>
    <w:rsid w:val="007368D3"/>
    <w:rsid w:val="00747C43"/>
    <w:rsid w:val="00750E69"/>
    <w:rsid w:val="007634A9"/>
    <w:rsid w:val="00770406"/>
    <w:rsid w:val="00781530"/>
    <w:rsid w:val="00781FBE"/>
    <w:rsid w:val="00791F3B"/>
    <w:rsid w:val="0079392B"/>
    <w:rsid w:val="00795B68"/>
    <w:rsid w:val="007B0601"/>
    <w:rsid w:val="007B1376"/>
    <w:rsid w:val="007D4B97"/>
    <w:rsid w:val="007E3AA2"/>
    <w:rsid w:val="007F2275"/>
    <w:rsid w:val="00826D44"/>
    <w:rsid w:val="008606E4"/>
    <w:rsid w:val="00863DD9"/>
    <w:rsid w:val="00871890"/>
    <w:rsid w:val="008757A0"/>
    <w:rsid w:val="00894040"/>
    <w:rsid w:val="00897E60"/>
    <w:rsid w:val="008A5D31"/>
    <w:rsid w:val="008C1F60"/>
    <w:rsid w:val="008D6F90"/>
    <w:rsid w:val="008E1316"/>
    <w:rsid w:val="008F76D9"/>
    <w:rsid w:val="0090484C"/>
    <w:rsid w:val="00913CC5"/>
    <w:rsid w:val="00914BB4"/>
    <w:rsid w:val="00914C14"/>
    <w:rsid w:val="00915F0F"/>
    <w:rsid w:val="00925DD4"/>
    <w:rsid w:val="00940FA2"/>
    <w:rsid w:val="009532DF"/>
    <w:rsid w:val="00970077"/>
    <w:rsid w:val="009716B1"/>
    <w:rsid w:val="0097361C"/>
    <w:rsid w:val="009775EB"/>
    <w:rsid w:val="0098549D"/>
    <w:rsid w:val="00994C75"/>
    <w:rsid w:val="00997019"/>
    <w:rsid w:val="009A5029"/>
    <w:rsid w:val="009B2582"/>
    <w:rsid w:val="009D2953"/>
    <w:rsid w:val="009D38D5"/>
    <w:rsid w:val="00A01E75"/>
    <w:rsid w:val="00A209CF"/>
    <w:rsid w:val="00A232E7"/>
    <w:rsid w:val="00A3629B"/>
    <w:rsid w:val="00A45A34"/>
    <w:rsid w:val="00A53F26"/>
    <w:rsid w:val="00A60D74"/>
    <w:rsid w:val="00A62FD3"/>
    <w:rsid w:val="00A738A5"/>
    <w:rsid w:val="00A859F5"/>
    <w:rsid w:val="00AA06A4"/>
    <w:rsid w:val="00AA0CC5"/>
    <w:rsid w:val="00AA2A96"/>
    <w:rsid w:val="00AA4B98"/>
    <w:rsid w:val="00AD1134"/>
    <w:rsid w:val="00AD4346"/>
    <w:rsid w:val="00AE66F4"/>
    <w:rsid w:val="00AE7500"/>
    <w:rsid w:val="00AF347F"/>
    <w:rsid w:val="00AF73B9"/>
    <w:rsid w:val="00B05F2C"/>
    <w:rsid w:val="00B0718F"/>
    <w:rsid w:val="00B16AB0"/>
    <w:rsid w:val="00B16AFE"/>
    <w:rsid w:val="00B318AA"/>
    <w:rsid w:val="00B33424"/>
    <w:rsid w:val="00B34FA8"/>
    <w:rsid w:val="00B40C02"/>
    <w:rsid w:val="00B42D28"/>
    <w:rsid w:val="00B44E09"/>
    <w:rsid w:val="00B65DD5"/>
    <w:rsid w:val="00B7677E"/>
    <w:rsid w:val="00B80621"/>
    <w:rsid w:val="00B93A32"/>
    <w:rsid w:val="00BA4781"/>
    <w:rsid w:val="00BA4F4C"/>
    <w:rsid w:val="00BB4B0E"/>
    <w:rsid w:val="00BD10B6"/>
    <w:rsid w:val="00BF0375"/>
    <w:rsid w:val="00BF04EE"/>
    <w:rsid w:val="00C02B30"/>
    <w:rsid w:val="00C07076"/>
    <w:rsid w:val="00C07243"/>
    <w:rsid w:val="00C22854"/>
    <w:rsid w:val="00C34349"/>
    <w:rsid w:val="00C37318"/>
    <w:rsid w:val="00C6435F"/>
    <w:rsid w:val="00C7145B"/>
    <w:rsid w:val="00C84AC2"/>
    <w:rsid w:val="00C8621B"/>
    <w:rsid w:val="00C930E6"/>
    <w:rsid w:val="00CA2702"/>
    <w:rsid w:val="00CB00DF"/>
    <w:rsid w:val="00CB396C"/>
    <w:rsid w:val="00CB417F"/>
    <w:rsid w:val="00CB562C"/>
    <w:rsid w:val="00CD267A"/>
    <w:rsid w:val="00D06168"/>
    <w:rsid w:val="00D12E41"/>
    <w:rsid w:val="00D36758"/>
    <w:rsid w:val="00D73C72"/>
    <w:rsid w:val="00D73F7E"/>
    <w:rsid w:val="00D81806"/>
    <w:rsid w:val="00D90D2F"/>
    <w:rsid w:val="00DA04B8"/>
    <w:rsid w:val="00DB16C1"/>
    <w:rsid w:val="00DB3F03"/>
    <w:rsid w:val="00DB5728"/>
    <w:rsid w:val="00DE2572"/>
    <w:rsid w:val="00E0592B"/>
    <w:rsid w:val="00E152D6"/>
    <w:rsid w:val="00E31738"/>
    <w:rsid w:val="00E4031B"/>
    <w:rsid w:val="00E41679"/>
    <w:rsid w:val="00E73E06"/>
    <w:rsid w:val="00E81BCF"/>
    <w:rsid w:val="00E86786"/>
    <w:rsid w:val="00E9767B"/>
    <w:rsid w:val="00ED18BB"/>
    <w:rsid w:val="00ED2F80"/>
    <w:rsid w:val="00ED6CCB"/>
    <w:rsid w:val="00EE0209"/>
    <w:rsid w:val="00EE2D3F"/>
    <w:rsid w:val="00EE396D"/>
    <w:rsid w:val="00F1624E"/>
    <w:rsid w:val="00F32F8A"/>
    <w:rsid w:val="00F42A51"/>
    <w:rsid w:val="00F75B2A"/>
    <w:rsid w:val="00F810AA"/>
    <w:rsid w:val="00F906D4"/>
    <w:rsid w:val="00FB43EC"/>
    <w:rsid w:val="00FB6B40"/>
    <w:rsid w:val="00FC39F1"/>
    <w:rsid w:val="00FE20AC"/>
    <w:rsid w:val="00FF1905"/>
    <w:rsid w:val="59A464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5"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7">
    <w:name w:val="page number"/>
    <w:basedOn w:val="6"/>
    <w:semiHidden/>
    <w:unhideWhenUsed/>
    <w:qFormat/>
    <w:uiPriority w:val="99"/>
  </w:style>
  <w:style w:type="character" w:styleId="8">
    <w:name w:val="footnote reference"/>
    <w:unhideWhenUsed/>
    <w:qFormat/>
    <w:uiPriority w:val="0"/>
    <w:rPr>
      <w:vertAlign w:val="superscript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Theme="minorEastAsia"/>
    </w:rPr>
  </w:style>
  <w:style w:type="character" w:customStyle="1" w:styleId="15">
    <w:name w:val="脚注文本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otnote Text Char1"/>
    <w:basedOn w:val="6"/>
    <w:semiHidden/>
    <w:qFormat/>
    <w:uiPriority w:val="99"/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51AB95-BB30-4268-999C-4CC844E57B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839</Characters>
  <Lines>6</Lines>
  <Paragraphs>1</Paragraphs>
  <TotalTime>0</TotalTime>
  <ScaleCrop>false</ScaleCrop>
  <LinksUpToDate>false</LinksUpToDate>
  <CharactersWithSpaces>985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2021-08-20T06:45:00Z</dcterms:created>
  <dc:creator>陈媚</dc:creator>
  <cp:lastModifiedBy>user</cp:lastModifiedBy>
  <dcterms:modified xsi:type="dcterms:W3CDTF">2021-08-20T08:50:36Z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