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4" w:lineRule="exact"/>
        <w:jc w:val="center"/>
        <w:rPr>
          <w:rFonts w:hint="eastAsia" w:ascii="仿宋" w:hAnsi="仿宋" w:eastAsia="仿宋" w:cs="仿宋"/>
          <w:b/>
          <w:bCs/>
          <w:sz w:val="44"/>
          <w:szCs w:val="44"/>
        </w:rPr>
      </w:pPr>
      <w:r>
        <w:rPr>
          <w:rFonts w:hint="eastAsia" w:ascii="仿宋" w:hAnsi="仿宋" w:eastAsia="仿宋" w:cs="仿宋"/>
          <w:b/>
          <w:bCs/>
          <w:sz w:val="44"/>
          <w:szCs w:val="44"/>
        </w:rPr>
        <w:t>认证人员管理办法</w:t>
      </w:r>
    </w:p>
    <w:p>
      <w:pPr>
        <w:overflowPunct w:val="0"/>
        <w:spacing w:line="594" w:lineRule="exact"/>
        <w:jc w:val="center"/>
        <w:rPr>
          <w:rFonts w:hint="eastAsia" w:ascii="仿宋" w:hAnsi="仿宋" w:eastAsia="仿宋" w:cs="仿宋"/>
          <w:b/>
          <w:bCs/>
          <w:sz w:val="44"/>
          <w:szCs w:val="44"/>
        </w:rPr>
      </w:pPr>
      <w:r>
        <w:rPr>
          <w:rFonts w:hint="eastAsia" w:ascii="仿宋" w:hAnsi="仿宋" w:eastAsia="仿宋" w:cs="仿宋"/>
          <w:b/>
          <w:bCs/>
          <w:sz w:val="44"/>
          <w:szCs w:val="44"/>
        </w:rPr>
        <w:t>（</w:t>
      </w:r>
      <w:r>
        <w:rPr>
          <w:rFonts w:hint="eastAsia" w:ascii="仿宋" w:hAnsi="仿宋" w:eastAsia="仿宋" w:cs="仿宋"/>
          <w:b/>
          <w:bCs/>
          <w:sz w:val="44"/>
          <w:szCs w:val="44"/>
          <w:lang w:val="en-US" w:eastAsia="zh-CN"/>
        </w:rPr>
        <w:t>公开</w:t>
      </w:r>
      <w:r>
        <w:rPr>
          <w:rFonts w:hint="eastAsia" w:ascii="仿宋" w:hAnsi="仿宋" w:eastAsia="仿宋" w:cs="仿宋"/>
          <w:b/>
          <w:bCs/>
          <w:sz w:val="44"/>
          <w:szCs w:val="44"/>
        </w:rPr>
        <w:t>征求意见稿）</w:t>
      </w:r>
    </w:p>
    <w:p>
      <w:pPr>
        <w:pStyle w:val="14"/>
        <w:widowControl w:val="0"/>
        <w:overflowPunct w:val="0"/>
        <w:spacing w:line="594" w:lineRule="exact"/>
        <w:ind w:firstLine="638" w:firstLineChars="228"/>
        <w:jc w:val="center"/>
        <w:rPr>
          <w:rFonts w:eastAsia="方正小标宋简体"/>
          <w:sz w:val="28"/>
          <w:szCs w:val="28"/>
        </w:rPr>
      </w:pP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第一条【目的、依据】 </w:t>
      </w:r>
      <w:r>
        <w:rPr>
          <w:rFonts w:hint="eastAsia" w:ascii="仿宋" w:hAnsi="仿宋" w:eastAsia="仿宋" w:cs="仿宋"/>
          <w:sz w:val="32"/>
          <w:szCs w:val="32"/>
        </w:rPr>
        <w:t>为健全认证人员职业资格管理制度，规范认证人员的从业行为，加强对认证市场的管理，根据《中华人民共和国认证认可条例》，制定本办法。</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bCs/>
          <w:kern w:val="0"/>
          <w:sz w:val="32"/>
          <w:szCs w:val="32"/>
        </w:rPr>
        <w:t xml:space="preserve">第二条【定义】 </w:t>
      </w:r>
      <w:r>
        <w:rPr>
          <w:rFonts w:hint="eastAsia" w:ascii="仿宋" w:hAnsi="仿宋" w:eastAsia="仿宋" w:cs="仿宋"/>
          <w:kern w:val="0"/>
          <w:sz w:val="32"/>
          <w:szCs w:val="32"/>
        </w:rPr>
        <w:t xml:space="preserve">本办法所称的认证人员，是指认证审核人员，以及对认证活动各环节产生重要影响的认证业务管理人员。   </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认证审核人员包括管理体系认证审核</w:t>
      </w:r>
      <w:r>
        <w:rPr>
          <w:rFonts w:hint="eastAsia" w:ascii="仿宋" w:hAnsi="仿宋" w:eastAsia="仿宋" w:cs="仿宋"/>
          <w:kern w:val="0"/>
          <w:sz w:val="32"/>
          <w:szCs w:val="32"/>
          <w:lang w:val="en-US" w:eastAsia="zh-CN"/>
        </w:rPr>
        <w:t>员</w:t>
      </w:r>
      <w:r>
        <w:rPr>
          <w:rFonts w:hint="eastAsia" w:ascii="仿宋" w:hAnsi="仿宋" w:eastAsia="仿宋" w:cs="仿宋"/>
          <w:kern w:val="0"/>
          <w:sz w:val="32"/>
          <w:szCs w:val="32"/>
        </w:rPr>
        <w:t>、产品认证检查</w:t>
      </w:r>
      <w:r>
        <w:rPr>
          <w:rFonts w:hint="eastAsia" w:ascii="仿宋" w:hAnsi="仿宋" w:eastAsia="仿宋" w:cs="仿宋"/>
          <w:kern w:val="0"/>
          <w:sz w:val="32"/>
          <w:szCs w:val="32"/>
          <w:lang w:val="en-US" w:eastAsia="zh-CN"/>
        </w:rPr>
        <w:t>员</w:t>
      </w:r>
      <w:r>
        <w:rPr>
          <w:rFonts w:hint="eastAsia" w:ascii="仿宋" w:hAnsi="仿宋" w:eastAsia="仿宋" w:cs="仿宋"/>
          <w:kern w:val="0"/>
          <w:sz w:val="32"/>
          <w:szCs w:val="32"/>
        </w:rPr>
        <w:t>和服务认证审查员。认证业务管理人员包括认证规则和认证方案制定人员、认证申请评审人员、认证审核方案管理人员、认证决定或复核人员、认证人员能力的评价人员等。</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本办法所称认证人员从业，是指受聘于认证机构的认证人员从事的认证审核及业务管理活动。</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本办法所称人员认证机构，是指依法取得资质，对认证人员是否符合标准、相关技术规范要求，独立进行合格评定的具有法人资格的证明机构。</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lang w:eastAsia="zh-CN"/>
        </w:rPr>
      </w:pPr>
      <w:r>
        <w:rPr>
          <w:rFonts w:hint="eastAsia" w:ascii="仿宋" w:hAnsi="仿宋" w:eastAsia="仿宋" w:cs="仿宋"/>
          <w:bCs/>
          <w:kern w:val="0"/>
          <w:sz w:val="32"/>
          <w:szCs w:val="32"/>
        </w:rPr>
        <w:t xml:space="preserve">第三条【适用范围】 </w:t>
      </w:r>
      <w:r>
        <w:rPr>
          <w:rFonts w:hint="eastAsia" w:ascii="仿宋" w:hAnsi="仿宋" w:eastAsia="仿宋" w:cs="仿宋"/>
          <w:kern w:val="0"/>
          <w:sz w:val="32"/>
          <w:szCs w:val="32"/>
        </w:rPr>
        <w:t>在中华人民共和国境内从事认证活动的认证人员及其监督管理应当遵守本办法。</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人员认证机构除需遵守本办法之外，还应当遵守《中华人民共和国认证认可条例》及《认证机构管理办法》相关规定。</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kern w:val="0"/>
          <w:sz w:val="32"/>
          <w:szCs w:val="32"/>
        </w:rPr>
        <w:t xml:space="preserve">第四条【监管体制】 </w:t>
      </w:r>
      <w:r>
        <w:rPr>
          <w:rFonts w:hint="eastAsia" w:ascii="仿宋" w:hAnsi="仿宋" w:eastAsia="仿宋" w:cs="仿宋"/>
          <w:sz w:val="32"/>
          <w:szCs w:val="32"/>
        </w:rPr>
        <w:t>国务院认证认可监督管理部门负责制定认证人员及人员认证机构的行为规范要求，对认证人员及人员认证机构从业活动实行监督管理。</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lang w:eastAsia="zh-CN"/>
        </w:rPr>
      </w:pPr>
      <w:r>
        <w:rPr>
          <w:rFonts w:hint="eastAsia" w:ascii="仿宋" w:hAnsi="仿宋" w:eastAsia="仿宋" w:cs="仿宋"/>
          <w:sz w:val="32"/>
          <w:szCs w:val="32"/>
        </w:rPr>
        <w:t>县级以上地方</w:t>
      </w:r>
      <w:r>
        <w:rPr>
          <w:rFonts w:hint="eastAsia" w:ascii="仿宋" w:hAnsi="仿宋" w:eastAsia="仿宋" w:cs="仿宋"/>
          <w:sz w:val="32"/>
          <w:szCs w:val="32"/>
          <w:lang w:eastAsia="zh-CN"/>
        </w:rPr>
        <w:t>市场监督管理</w:t>
      </w:r>
      <w:r>
        <w:rPr>
          <w:rFonts w:hint="eastAsia" w:ascii="仿宋" w:hAnsi="仿宋" w:eastAsia="仿宋" w:cs="仿宋"/>
          <w:sz w:val="32"/>
          <w:szCs w:val="32"/>
        </w:rPr>
        <w:t>部门依照本办法的规定，负责对认证人员及人员认证机构在所辖区域内的从业活动实施监督检查，负责查处认证从业人员的违法行为，并将查处的违法行为相关信息及时报送国务院市场监督管理部门。</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sz w:val="32"/>
          <w:szCs w:val="32"/>
        </w:rPr>
        <w:t>各级地方</w:t>
      </w:r>
      <w:r>
        <w:rPr>
          <w:rFonts w:hint="eastAsia" w:ascii="仿宋" w:hAnsi="仿宋" w:eastAsia="仿宋" w:cs="仿宋"/>
          <w:sz w:val="32"/>
          <w:szCs w:val="32"/>
          <w:lang w:eastAsia="zh-CN"/>
        </w:rPr>
        <w:t>市场监督管理</w:t>
      </w:r>
      <w:r>
        <w:rPr>
          <w:rFonts w:hint="eastAsia" w:ascii="仿宋" w:hAnsi="仿宋" w:eastAsia="仿宋" w:cs="仿宋"/>
          <w:sz w:val="32"/>
          <w:szCs w:val="32"/>
        </w:rPr>
        <w:t>部门在监督检查中发现认证人员涉嫌违纪或者职务违法、职务犯罪的问题线索，应当及时移交纪检监察机关处理。</w:t>
      </w:r>
    </w:p>
    <w:p>
      <w:pPr>
        <w:keepNext w:val="0"/>
        <w:keepLines w:val="0"/>
        <w:pageBreakBefore w:val="0"/>
        <w:kinsoku/>
        <w:wordWrap/>
        <w:topLinePunct w:val="0"/>
        <w:autoSpaceDE/>
        <w:bidi w:val="0"/>
        <w:adjustRightInd/>
        <w:snapToGrid/>
        <w:spacing w:line="240" w:lineRule="auto"/>
        <w:ind w:firstLine="640" w:firstLineChars="200"/>
        <w:jc w:val="left"/>
        <w:rPr>
          <w:rFonts w:hint="eastAsia" w:ascii="仿宋" w:hAnsi="仿宋" w:eastAsia="仿宋" w:cs="仿宋"/>
          <w:kern w:val="0"/>
          <w:sz w:val="32"/>
          <w:szCs w:val="32"/>
        </w:rPr>
      </w:pPr>
      <w:r>
        <w:rPr>
          <w:rFonts w:hint="eastAsia" w:ascii="仿宋" w:hAnsi="仿宋" w:eastAsia="仿宋" w:cs="仿宋"/>
          <w:bCs/>
          <w:kern w:val="0"/>
          <w:sz w:val="32"/>
          <w:szCs w:val="32"/>
        </w:rPr>
        <w:t>第五条【认证人员基本</w:t>
      </w:r>
      <w:r>
        <w:rPr>
          <w:rFonts w:hint="eastAsia" w:ascii="仿宋" w:hAnsi="仿宋" w:eastAsia="仿宋" w:cs="仿宋"/>
          <w:bCs/>
          <w:kern w:val="0"/>
          <w:sz w:val="32"/>
          <w:szCs w:val="32"/>
          <w:lang w:val="en-US" w:eastAsia="zh-CN"/>
        </w:rPr>
        <w:t>要求</w:t>
      </w:r>
      <w:r>
        <w:rPr>
          <w:rFonts w:hint="eastAsia" w:ascii="仿宋" w:hAnsi="仿宋" w:eastAsia="仿宋" w:cs="仿宋"/>
          <w:bCs/>
          <w:kern w:val="0"/>
          <w:sz w:val="32"/>
          <w:szCs w:val="32"/>
        </w:rPr>
        <w:t xml:space="preserve">】 </w:t>
      </w:r>
      <w:r>
        <w:rPr>
          <w:rFonts w:hint="eastAsia" w:ascii="仿宋" w:hAnsi="仿宋" w:eastAsia="仿宋" w:cs="仿宋"/>
          <w:kern w:val="0"/>
          <w:sz w:val="32"/>
          <w:szCs w:val="32"/>
        </w:rPr>
        <w:t>认证人员从事认证活动，应当遵循客观公正、诚实信用的原则，确保所从事认证活动具有完整性、客观性、真实性和有效性。</w:t>
      </w:r>
    </w:p>
    <w:p>
      <w:pPr>
        <w:keepNext w:val="0"/>
        <w:keepLines w:val="0"/>
        <w:pageBreakBefore w:val="0"/>
        <w:kinsoku/>
        <w:wordWrap/>
        <w:topLinePunct w:val="0"/>
        <w:autoSpaceDE/>
        <w:bidi w:val="0"/>
        <w:adjustRightInd/>
        <w:snapToGrid/>
        <w:spacing w:line="240" w:lineRule="auto"/>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kern w:val="0"/>
          <w:sz w:val="32"/>
          <w:szCs w:val="32"/>
        </w:rPr>
        <w:t>第六条【认证人员能力要求】</w:t>
      </w:r>
      <w:r>
        <w:rPr>
          <w:rFonts w:hint="eastAsia" w:ascii="仿宋" w:hAnsi="仿宋" w:eastAsia="仿宋" w:cs="仿宋"/>
          <w:color w:val="000000" w:themeColor="text1"/>
          <w:sz w:val="32"/>
          <w:szCs w:val="32"/>
          <w14:textFill>
            <w14:solidFill>
              <w14:schemeClr w14:val="tx1"/>
            </w14:solidFill>
          </w14:textFill>
        </w:rPr>
        <w:t xml:space="preserve"> 认证人员应具备从事相应认证领域工作的个人素质、知识和技能，并经从业认证机构能力评价或人员认证机构认证（注册），以满足实施相应领域认证活动的需要。</w:t>
      </w:r>
    </w:p>
    <w:p>
      <w:pPr>
        <w:keepNext w:val="0"/>
        <w:keepLines w:val="0"/>
        <w:pageBreakBefore w:val="0"/>
        <w:kinsoku/>
        <w:wordWrap/>
        <w:overflowPunct w:val="0"/>
        <w:topLinePunct w:val="0"/>
        <w:autoSpaceDE/>
        <w:autoSpaceDN w:val="0"/>
        <w:bidi w:val="0"/>
        <w:adjustRightInd/>
        <w:snapToGrid/>
        <w:spacing w:line="240" w:lineRule="auto"/>
        <w:ind w:firstLine="640" w:firstLineChars="200"/>
        <w:textAlignment w:val="center"/>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认证人员应通过参加培训等方式，持续保持和提升专业素质、从业能力和职业道德水平。</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b/>
          <w:kern w:val="2"/>
          <w:sz w:val="32"/>
          <w:szCs w:val="32"/>
          <w:lang w:eastAsia="zh-CN"/>
        </w:rPr>
      </w:pPr>
      <w:r>
        <w:rPr>
          <w:rFonts w:hint="eastAsia" w:ascii="仿宋" w:hAnsi="仿宋" w:eastAsia="仿宋" w:cs="仿宋"/>
          <w:bCs/>
          <w:sz w:val="32"/>
          <w:szCs w:val="32"/>
        </w:rPr>
        <w:t xml:space="preserve">第七条【特殊领域认证人员要求】 </w:t>
      </w:r>
      <w:r>
        <w:rPr>
          <w:rFonts w:hint="eastAsia" w:ascii="仿宋" w:hAnsi="仿宋" w:eastAsia="仿宋" w:cs="仿宋"/>
          <w:sz w:val="32"/>
          <w:szCs w:val="32"/>
        </w:rPr>
        <w:t>对国家统一推行的认证制度、涉及国家安全等领域的认证人员要求，由国务院认证认可监督管理部门另行规定，需要时应当征求国务院有关部门的意见。</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第八条【认证机构人员能力评价基本要求】 </w:t>
      </w:r>
      <w:r>
        <w:rPr>
          <w:rFonts w:hint="eastAsia" w:ascii="仿宋" w:hAnsi="仿宋" w:eastAsia="仿宋" w:cs="仿宋"/>
          <w:sz w:val="32"/>
          <w:szCs w:val="32"/>
        </w:rPr>
        <w:t>认证机构应当建立符合国家相关法律法规、认证行业规则或标准的认证人员评价管理制度，对所聘认证人员能力进行评价，对从业行为实施管理，确保认证人员能力持续满足认证活动的需要。</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认证机构及其认证人员对认证结果负责。</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第九条【认证机构人员能力管理程序要求】 </w:t>
      </w:r>
      <w:r>
        <w:rPr>
          <w:rFonts w:hint="eastAsia" w:ascii="仿宋" w:hAnsi="仿宋" w:eastAsia="仿宋" w:cs="仿宋"/>
          <w:sz w:val="32"/>
          <w:szCs w:val="32"/>
        </w:rPr>
        <w:t>认证机构应建立、实施并维护认证人员能力管理的程序。该程序应：</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（一）确定认证过程中每项职能所需人员能力的准则；</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（二）识别培训需求，必要时制定有关对认证过程、要求、方法、活动和其他有关认证方案要求的培训方案；</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（三）证实认证人员具备承担任务和责任所需的能力；</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（四）在认证人员承担相应职责前，识别并采取措施避免其对认证活动公正性造成不可接受的风险；</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（五）监视认证人员绩效。</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认证机构应保存实施认证人员评价管理的相关记录。</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kern w:val="0"/>
          <w:sz w:val="32"/>
          <w:szCs w:val="32"/>
        </w:rPr>
        <w:t>第十条【认证机构认可约束】</w:t>
      </w:r>
      <w:r>
        <w:rPr>
          <w:rFonts w:hint="eastAsia" w:ascii="仿宋" w:hAnsi="仿宋" w:eastAsia="仿宋" w:cs="仿宋"/>
          <w:sz w:val="32"/>
          <w:szCs w:val="32"/>
        </w:rPr>
        <w:t xml:space="preserve"> 中国合格评定国家认可委员会依照认可准则，对申请其认可的认证机构</w:t>
      </w:r>
      <w:r>
        <w:rPr>
          <w:rFonts w:hint="eastAsia" w:ascii="仿宋" w:hAnsi="仿宋" w:eastAsia="仿宋" w:cs="仿宋"/>
          <w:sz w:val="32"/>
          <w:szCs w:val="32"/>
          <w:lang w:val="en-US" w:eastAsia="zh-CN"/>
        </w:rPr>
        <w:t>开展</w:t>
      </w:r>
      <w:r>
        <w:rPr>
          <w:rFonts w:hint="eastAsia" w:ascii="仿宋" w:hAnsi="仿宋" w:eastAsia="仿宋" w:cs="仿宋"/>
          <w:sz w:val="32"/>
          <w:szCs w:val="32"/>
        </w:rPr>
        <w:t>的认证人员能力评价及使用管理活动实施认可监督。</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kern w:val="0"/>
          <w:sz w:val="32"/>
          <w:szCs w:val="32"/>
        </w:rPr>
        <w:t>第十一条【人员认证（注册）</w:t>
      </w:r>
      <w:r>
        <w:rPr>
          <w:rFonts w:hint="eastAsia" w:ascii="仿宋" w:hAnsi="仿宋" w:eastAsia="仿宋" w:cs="仿宋"/>
          <w:bCs/>
          <w:kern w:val="0"/>
          <w:sz w:val="32"/>
          <w:szCs w:val="32"/>
          <w:lang w:val="en-US" w:eastAsia="zh-CN"/>
        </w:rPr>
        <w:t>作用</w:t>
      </w:r>
      <w:r>
        <w:rPr>
          <w:rFonts w:hint="eastAsia" w:ascii="仿宋" w:hAnsi="仿宋" w:eastAsia="仿宋" w:cs="仿宋"/>
          <w:bCs/>
          <w:kern w:val="0"/>
          <w:sz w:val="32"/>
          <w:szCs w:val="32"/>
        </w:rPr>
        <w:t xml:space="preserve">】 </w:t>
      </w:r>
      <w:r>
        <w:rPr>
          <w:rFonts w:hint="eastAsia" w:ascii="仿宋" w:hAnsi="仿宋" w:eastAsia="仿宋" w:cs="仿宋"/>
          <w:sz w:val="32"/>
          <w:szCs w:val="32"/>
        </w:rPr>
        <w:t>认证人员可通过获得人员认证机构的认证（注册），表明自己具备从事相应认证活动的能力和职业资格。</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sz w:val="32"/>
          <w:szCs w:val="32"/>
        </w:rPr>
        <w:t>认证机构、认可机构可采信人员认证机构的认证（注册）结果。</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kern w:val="0"/>
          <w:sz w:val="32"/>
          <w:szCs w:val="32"/>
        </w:rPr>
        <w:t>第十二条【人员认证（注册）实施】</w:t>
      </w:r>
      <w:r>
        <w:rPr>
          <w:rFonts w:hint="eastAsia" w:ascii="仿宋" w:hAnsi="仿宋" w:eastAsia="仿宋" w:cs="仿宋"/>
          <w:bCs/>
          <w:kern w:val="0"/>
          <w:sz w:val="32"/>
          <w:szCs w:val="32"/>
          <w:lang w:val="en-US" w:eastAsia="zh-CN"/>
        </w:rPr>
        <w:t xml:space="preserve"> </w:t>
      </w:r>
      <w:r>
        <w:rPr>
          <w:rFonts w:hint="eastAsia" w:ascii="仿宋" w:hAnsi="仿宋" w:eastAsia="仿宋" w:cs="仿宋"/>
          <w:sz w:val="32"/>
          <w:szCs w:val="32"/>
        </w:rPr>
        <w:t>认证审核人员认证</w:t>
      </w:r>
      <w:r>
        <w:rPr>
          <w:rFonts w:hint="eastAsia" w:ascii="仿宋" w:hAnsi="仿宋" w:eastAsia="仿宋" w:cs="仿宋"/>
          <w:sz w:val="32"/>
          <w:szCs w:val="32"/>
          <w:lang w:eastAsia="zh-CN"/>
        </w:rPr>
        <w:t>（注册）</w:t>
      </w:r>
      <w:r>
        <w:rPr>
          <w:rFonts w:hint="eastAsia" w:ascii="仿宋" w:hAnsi="仿宋" w:eastAsia="仿宋" w:cs="仿宋"/>
          <w:sz w:val="32"/>
          <w:szCs w:val="32"/>
          <w:lang w:val="en-US" w:eastAsia="zh-CN"/>
        </w:rPr>
        <w:t>为国家统一推行的认证制度。</w:t>
      </w:r>
      <w:r>
        <w:rPr>
          <w:rFonts w:hint="eastAsia" w:ascii="仿宋" w:hAnsi="仿宋" w:eastAsia="仿宋" w:cs="仿宋"/>
          <w:sz w:val="32"/>
          <w:szCs w:val="32"/>
        </w:rPr>
        <w:t>人员认证机构依据</w:t>
      </w:r>
      <w:r>
        <w:rPr>
          <w:rFonts w:hint="eastAsia" w:ascii="仿宋" w:hAnsi="仿宋" w:eastAsia="仿宋" w:cs="仿宋"/>
          <w:sz w:val="32"/>
          <w:szCs w:val="32"/>
          <w:lang w:eastAsia="zh-CN"/>
        </w:rPr>
        <w:t>国务院认证认可监督管理部门</w:t>
      </w:r>
      <w:r>
        <w:rPr>
          <w:rFonts w:hint="eastAsia" w:ascii="仿宋" w:hAnsi="仿宋" w:eastAsia="仿宋" w:cs="仿宋"/>
          <w:sz w:val="32"/>
          <w:szCs w:val="32"/>
        </w:rPr>
        <w:t>制定</w:t>
      </w:r>
      <w:r>
        <w:rPr>
          <w:rFonts w:hint="eastAsia" w:ascii="仿宋" w:hAnsi="仿宋" w:eastAsia="仿宋" w:cs="仿宋"/>
          <w:sz w:val="32"/>
          <w:szCs w:val="32"/>
          <w:lang w:val="en-US" w:eastAsia="zh-CN"/>
        </w:rPr>
        <w:t>的</w:t>
      </w:r>
      <w:r>
        <w:rPr>
          <w:rFonts w:hint="eastAsia" w:ascii="仿宋" w:hAnsi="仿宋" w:eastAsia="仿宋" w:cs="仿宋"/>
          <w:sz w:val="32"/>
          <w:szCs w:val="32"/>
          <w:highlight w:val="none"/>
        </w:rPr>
        <w:t>认证</w:t>
      </w:r>
      <w:r>
        <w:rPr>
          <w:rFonts w:hint="eastAsia" w:ascii="仿宋" w:hAnsi="仿宋" w:eastAsia="仿宋" w:cs="仿宋"/>
          <w:sz w:val="32"/>
          <w:szCs w:val="32"/>
        </w:rPr>
        <w:t>规则对认证审核人员实施认证（注册）。</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sz w:val="32"/>
          <w:szCs w:val="32"/>
        </w:rPr>
        <w:t>人员认证机构可自行制定</w:t>
      </w:r>
      <w:r>
        <w:rPr>
          <w:rFonts w:hint="eastAsia" w:ascii="仿宋" w:hAnsi="仿宋" w:eastAsia="仿宋" w:cs="仿宋"/>
          <w:sz w:val="32"/>
          <w:szCs w:val="32"/>
          <w:highlight w:val="none"/>
        </w:rPr>
        <w:t>认证</w:t>
      </w:r>
      <w:r>
        <w:rPr>
          <w:rFonts w:hint="eastAsia" w:ascii="仿宋" w:hAnsi="仿宋" w:eastAsia="仿宋" w:cs="仿宋"/>
          <w:sz w:val="32"/>
          <w:szCs w:val="32"/>
        </w:rPr>
        <w:t>规则，对认证业务管理人员实施认证（注册）。</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第十三条【人员认证机构</w:t>
      </w:r>
      <w:r>
        <w:rPr>
          <w:rFonts w:hint="eastAsia" w:ascii="仿宋" w:hAnsi="仿宋" w:eastAsia="仿宋" w:cs="仿宋"/>
          <w:bCs/>
          <w:sz w:val="32"/>
          <w:szCs w:val="32"/>
          <w:lang w:val="en-US" w:eastAsia="zh-CN"/>
        </w:rPr>
        <w:t>基本</w:t>
      </w:r>
      <w:r>
        <w:rPr>
          <w:rFonts w:hint="eastAsia" w:ascii="仿宋" w:hAnsi="仿宋" w:eastAsia="仿宋" w:cs="仿宋"/>
          <w:bCs/>
          <w:sz w:val="32"/>
          <w:szCs w:val="32"/>
        </w:rPr>
        <w:t xml:space="preserve">要求】 </w:t>
      </w:r>
      <w:r>
        <w:rPr>
          <w:rFonts w:hint="eastAsia" w:ascii="仿宋" w:hAnsi="仿宋" w:eastAsia="仿宋" w:cs="仿宋"/>
          <w:sz w:val="32"/>
          <w:szCs w:val="32"/>
        </w:rPr>
        <w:t>人员认证机构应客观、公正地开展认证人员的认证（注册）活动，并对其认证（注册）结果承担法律责任。</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人员认证机构的资质条件和行为规范由</w:t>
      </w:r>
      <w:r>
        <w:rPr>
          <w:rFonts w:hint="eastAsia" w:ascii="仿宋" w:hAnsi="仿宋" w:eastAsia="仿宋" w:cs="仿宋"/>
          <w:sz w:val="32"/>
          <w:szCs w:val="32"/>
          <w:lang w:eastAsia="zh-CN"/>
        </w:rPr>
        <w:t>国务院认证认可监督管理部门</w:t>
      </w:r>
      <w:r>
        <w:rPr>
          <w:rFonts w:hint="eastAsia" w:ascii="仿宋" w:hAnsi="仿宋" w:eastAsia="仿宋" w:cs="仿宋"/>
          <w:sz w:val="32"/>
          <w:szCs w:val="32"/>
        </w:rPr>
        <w:t>另行制定。</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bCs/>
          <w:sz w:val="32"/>
          <w:szCs w:val="32"/>
        </w:rPr>
        <w:t xml:space="preserve">第十四条【人员认证机构管理要求】 </w:t>
      </w:r>
      <w:r>
        <w:rPr>
          <w:rFonts w:hint="eastAsia" w:ascii="仿宋" w:hAnsi="仿宋" w:eastAsia="仿宋" w:cs="仿宋"/>
          <w:sz w:val="32"/>
          <w:szCs w:val="32"/>
        </w:rPr>
        <w:t>人员认证机构应制定开展认证人员认证（注册）的管理制度和相应领域人员</w:t>
      </w:r>
      <w:r>
        <w:rPr>
          <w:rFonts w:hint="eastAsia" w:ascii="仿宋" w:hAnsi="仿宋" w:eastAsia="仿宋" w:cs="仿宋"/>
          <w:sz w:val="32"/>
          <w:szCs w:val="32"/>
          <w:highlight w:val="none"/>
        </w:rPr>
        <w:t>认证</w:t>
      </w:r>
      <w:r>
        <w:rPr>
          <w:rFonts w:hint="eastAsia" w:ascii="仿宋" w:hAnsi="仿宋" w:eastAsia="仿宋" w:cs="仿宋"/>
          <w:sz w:val="32"/>
          <w:szCs w:val="32"/>
        </w:rPr>
        <w:t>（注册）方案，并依据管理制度和</w:t>
      </w:r>
      <w:r>
        <w:rPr>
          <w:rFonts w:hint="eastAsia" w:ascii="仿宋" w:hAnsi="仿宋" w:eastAsia="仿宋" w:cs="仿宋"/>
          <w:sz w:val="32"/>
          <w:szCs w:val="32"/>
          <w:highlight w:val="none"/>
        </w:rPr>
        <w:t>认证</w:t>
      </w:r>
      <w:r>
        <w:rPr>
          <w:rFonts w:hint="eastAsia" w:ascii="仿宋" w:hAnsi="仿宋" w:eastAsia="仿宋" w:cs="仿宋"/>
          <w:sz w:val="32"/>
          <w:szCs w:val="32"/>
        </w:rPr>
        <w:t>（注册）方案开展认证人员的认证（注册）活动。</w:t>
      </w:r>
    </w:p>
    <w:p>
      <w:pPr>
        <w:pStyle w:val="14"/>
        <w:keepNext w:val="0"/>
        <w:keepLines w:val="0"/>
        <w:pageBreakBefore w:val="0"/>
        <w:widowControl w:val="0"/>
        <w:kinsoku/>
        <w:wordWrap/>
        <w:overflowPunct w:val="0"/>
        <w:topLinePunct w:val="0"/>
        <w:autoSpaceDE/>
        <w:bidi w:val="0"/>
        <w:adjustRightInd/>
        <w:snapToGrid/>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人员认证机构应保存评价过程的相关记录。记录的保存期限为认证有效期届满之日起2年以上。</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bookmarkStart w:id="0" w:name="_Hlk47437265"/>
      <w:r>
        <w:rPr>
          <w:rFonts w:hint="eastAsia" w:ascii="仿宋" w:hAnsi="仿宋" w:eastAsia="仿宋" w:cs="仿宋"/>
          <w:bCs/>
          <w:kern w:val="0"/>
          <w:sz w:val="32"/>
          <w:szCs w:val="32"/>
        </w:rPr>
        <w:t>第十五条</w:t>
      </w:r>
      <w:bookmarkEnd w:id="0"/>
      <w:r>
        <w:rPr>
          <w:rFonts w:hint="eastAsia" w:ascii="仿宋" w:hAnsi="仿宋" w:eastAsia="仿宋" w:cs="仿宋"/>
          <w:bCs/>
          <w:kern w:val="0"/>
          <w:sz w:val="32"/>
          <w:szCs w:val="32"/>
        </w:rPr>
        <w:t xml:space="preserve">【认证人员从业规定】 </w:t>
      </w:r>
      <w:r>
        <w:rPr>
          <w:rFonts w:hint="eastAsia" w:ascii="仿宋" w:hAnsi="仿宋" w:eastAsia="仿宋" w:cs="仿宋"/>
          <w:kern w:val="0"/>
          <w:sz w:val="32"/>
          <w:szCs w:val="32"/>
        </w:rPr>
        <w:t>认证人员从事认证活动应当在1个认证机构从业，不得同时在2个或者2个以上认证机构从业。</w:t>
      </w:r>
    </w:p>
    <w:p>
      <w:pPr>
        <w:keepNext w:val="0"/>
        <w:keepLines w:val="0"/>
        <w:pageBreakBefore w:val="0"/>
        <w:kinsoku/>
        <w:wordWrap/>
        <w:overflowPunct w:val="0"/>
        <w:topLinePunct w:val="0"/>
        <w:autoSpaceDE/>
        <w:autoSpaceDN w:val="0"/>
        <w:bidi w:val="0"/>
        <w:adjustRightInd/>
        <w:snapToGrid/>
        <w:spacing w:line="240" w:lineRule="auto"/>
        <w:ind w:firstLine="640" w:firstLineChars="200"/>
        <w:textAlignment w:val="center"/>
        <w:rPr>
          <w:rFonts w:hint="eastAsia" w:ascii="仿宋" w:hAnsi="仿宋" w:eastAsia="仿宋" w:cs="仿宋"/>
          <w:kern w:val="0"/>
          <w:sz w:val="32"/>
          <w:szCs w:val="32"/>
        </w:rPr>
      </w:pPr>
      <w:bookmarkStart w:id="1" w:name="_Hlk47437971"/>
      <w:r>
        <w:rPr>
          <w:rFonts w:hint="eastAsia" w:ascii="仿宋" w:hAnsi="仿宋" w:eastAsia="仿宋" w:cs="仿宋"/>
          <w:bCs/>
          <w:kern w:val="0"/>
          <w:sz w:val="32"/>
          <w:szCs w:val="32"/>
        </w:rPr>
        <w:t>第十六条</w:t>
      </w:r>
      <w:bookmarkEnd w:id="1"/>
      <w:r>
        <w:rPr>
          <w:rFonts w:hint="eastAsia" w:ascii="仿宋" w:hAnsi="仿宋" w:eastAsia="仿宋" w:cs="仿宋"/>
          <w:bCs/>
          <w:kern w:val="0"/>
          <w:sz w:val="32"/>
          <w:szCs w:val="32"/>
        </w:rPr>
        <w:t xml:space="preserve">【认证人员禁止行为】 </w:t>
      </w:r>
      <w:r>
        <w:rPr>
          <w:rFonts w:hint="eastAsia" w:ascii="仿宋" w:hAnsi="仿宋" w:eastAsia="仿宋" w:cs="仿宋"/>
          <w:kern w:val="0"/>
          <w:sz w:val="32"/>
          <w:szCs w:val="32"/>
        </w:rPr>
        <w:t>认证人员从事认证活动，禁止有下列行为：</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（一）在不符合国家有关法律法规规定的机构或者单位，从事认证活动；</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（二）未经从业认证机构能力评价或人员认证机构认证（注册），从事认证活动；</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（三）出具虚假或者失实的结论，编造或者唆使编造虚假、失实的文件、记录；</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（四）增加、减少、遗漏有关法律法规、标准或者相关规则规定的认证程序；</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（五）作出误导性、欺诈性宣传或者虚假承诺谋取利益；</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（六）接受认证客户及其相关利益方的礼金或者其他形式的利益；</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lang w:eastAsia="zh-CN"/>
        </w:rPr>
      </w:pPr>
      <w:r>
        <w:rPr>
          <w:rFonts w:hint="eastAsia" w:ascii="仿宋" w:hAnsi="仿宋" w:eastAsia="仿宋" w:cs="仿宋"/>
          <w:kern w:val="0"/>
          <w:sz w:val="32"/>
          <w:szCs w:val="32"/>
        </w:rPr>
        <w:t>（七）从事对认证公正性产生影响的活动；</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（八）向</w:t>
      </w:r>
      <w:r>
        <w:rPr>
          <w:rFonts w:hint="eastAsia" w:ascii="仿宋" w:hAnsi="仿宋" w:eastAsia="仿宋" w:cs="仿宋"/>
          <w:bCs/>
          <w:sz w:val="32"/>
          <w:szCs w:val="32"/>
        </w:rPr>
        <w:t>人员认证机构</w:t>
      </w:r>
      <w:r>
        <w:rPr>
          <w:rFonts w:hint="eastAsia" w:ascii="仿宋" w:hAnsi="仿宋" w:eastAsia="仿宋" w:cs="仿宋"/>
          <w:kern w:val="0"/>
          <w:sz w:val="32"/>
          <w:szCs w:val="32"/>
        </w:rPr>
        <w:t>或从业的认证机构提供虚假学历或工作经历等个人信息；</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（九）恶意诽谤或者诋毁其他认证机构或人员；</w:t>
      </w:r>
    </w:p>
    <w:p>
      <w:pPr>
        <w:keepNext w:val="0"/>
        <w:keepLines w:val="0"/>
        <w:pageBreakBefore w:val="0"/>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kern w:val="0"/>
          <w:sz w:val="32"/>
          <w:szCs w:val="32"/>
        </w:rPr>
        <w:t>（十）其他违反认证有关规定的行为。</w:t>
      </w:r>
    </w:p>
    <w:p>
      <w:pPr>
        <w:keepNext w:val="0"/>
        <w:keepLines w:val="0"/>
        <w:pageBreakBefore w:val="0"/>
        <w:kinsoku/>
        <w:wordWrap/>
        <w:overflowPunct w:val="0"/>
        <w:topLinePunct w:val="0"/>
        <w:autoSpaceDE/>
        <w:bidi w:val="0"/>
        <w:adjustRightInd/>
        <w:snapToGrid/>
        <w:spacing w:line="240" w:lineRule="auto"/>
        <w:ind w:firstLine="640" w:firstLineChars="200"/>
        <w:rPr>
          <w:rFonts w:hint="eastAsia" w:ascii="仿宋" w:hAnsi="仿宋" w:eastAsia="仿宋" w:cs="仿宋"/>
          <w:kern w:val="0"/>
          <w:sz w:val="32"/>
          <w:szCs w:val="32"/>
        </w:rPr>
      </w:pPr>
      <w:r>
        <w:rPr>
          <w:rFonts w:hint="eastAsia" w:ascii="仿宋" w:hAnsi="仿宋" w:eastAsia="仿宋" w:cs="仿宋"/>
          <w:bCs/>
          <w:kern w:val="0"/>
          <w:sz w:val="32"/>
          <w:szCs w:val="32"/>
        </w:rPr>
        <w:t xml:space="preserve">第十七条【配合监督检查要求】 </w:t>
      </w:r>
      <w:r>
        <w:rPr>
          <w:rFonts w:hint="eastAsia" w:ascii="仿宋" w:hAnsi="仿宋" w:eastAsia="仿宋" w:cs="仿宋"/>
          <w:sz w:val="32"/>
          <w:szCs w:val="32"/>
        </w:rPr>
        <w:t>县级以上</w:t>
      </w:r>
      <w:r>
        <w:rPr>
          <w:rFonts w:hint="eastAsia" w:ascii="仿宋" w:hAnsi="仿宋" w:eastAsia="仿宋" w:cs="仿宋"/>
          <w:sz w:val="32"/>
          <w:szCs w:val="32"/>
          <w:lang w:eastAsia="zh-CN"/>
        </w:rPr>
        <w:t>市场监督管理</w:t>
      </w:r>
      <w:r>
        <w:rPr>
          <w:rFonts w:hint="eastAsia" w:ascii="仿宋" w:hAnsi="仿宋" w:eastAsia="仿宋" w:cs="仿宋"/>
          <w:sz w:val="32"/>
          <w:szCs w:val="32"/>
        </w:rPr>
        <w:t>部门</w:t>
      </w:r>
      <w:r>
        <w:rPr>
          <w:rFonts w:hint="eastAsia" w:ascii="仿宋" w:hAnsi="仿宋" w:eastAsia="仿宋" w:cs="仿宋"/>
          <w:kern w:val="0"/>
          <w:sz w:val="32"/>
          <w:szCs w:val="32"/>
        </w:rPr>
        <w:t>可以根据投诉举报及其在监督管理工作中发现的问题，就有关事项询问认证人员及其从业机构或者人员认证机构，有关人员和机构应当予以配合，不得拒绝、阻碍和无故拖延监督检查和调查。</w:t>
      </w:r>
    </w:p>
    <w:p>
      <w:pPr>
        <w:keepNext w:val="0"/>
        <w:keepLines w:val="0"/>
        <w:pageBreakBefore w:val="0"/>
        <w:kinsoku/>
        <w:wordWrap/>
        <w:overflowPunct w:val="0"/>
        <w:topLinePunct w:val="0"/>
        <w:autoSpaceDE/>
        <w:bidi w:val="0"/>
        <w:adjustRightInd/>
        <w:snapToGrid/>
        <w:spacing w:line="240" w:lineRule="auto"/>
        <w:ind w:firstLine="640" w:firstLineChars="200"/>
        <w:rPr>
          <w:rFonts w:hint="eastAsia" w:ascii="仿宋" w:hAnsi="仿宋" w:eastAsia="仿宋" w:cs="仿宋"/>
          <w:kern w:val="0"/>
          <w:sz w:val="32"/>
          <w:szCs w:val="32"/>
        </w:rPr>
      </w:pPr>
      <w:r>
        <w:rPr>
          <w:rFonts w:hint="eastAsia" w:ascii="仿宋" w:hAnsi="仿宋" w:eastAsia="仿宋" w:cs="仿宋"/>
          <w:bCs/>
          <w:kern w:val="0"/>
          <w:sz w:val="32"/>
          <w:szCs w:val="32"/>
        </w:rPr>
        <w:t xml:space="preserve">第十八条【认证机构处罚规定】 </w:t>
      </w:r>
      <w:r>
        <w:rPr>
          <w:rFonts w:hint="eastAsia" w:ascii="仿宋" w:hAnsi="仿宋" w:eastAsia="仿宋" w:cs="仿宋"/>
          <w:kern w:val="0"/>
          <w:sz w:val="32"/>
          <w:szCs w:val="32"/>
        </w:rPr>
        <w:t>认证机构违反本办法第八条、第九条规定，对其从业人员未实施有效管理，或者纵容、唆使，导致其从业人员违法违规的，由县级以上</w:t>
      </w:r>
      <w:r>
        <w:rPr>
          <w:rFonts w:hint="eastAsia" w:ascii="仿宋" w:hAnsi="仿宋" w:eastAsia="仿宋" w:cs="仿宋"/>
          <w:kern w:val="0"/>
          <w:sz w:val="32"/>
          <w:szCs w:val="32"/>
          <w:lang w:eastAsia="zh-CN"/>
        </w:rPr>
        <w:t>市场监督管理</w:t>
      </w:r>
      <w:r>
        <w:rPr>
          <w:rFonts w:hint="eastAsia" w:ascii="仿宋" w:hAnsi="仿宋" w:eastAsia="仿宋" w:cs="仿宋"/>
          <w:kern w:val="0"/>
          <w:sz w:val="32"/>
          <w:szCs w:val="32"/>
        </w:rPr>
        <w:t>部门处以5千元以上1万元以下的罚款；情节严重的，处以3万元的罚款；法律、行政法规另有规定的，依照其规定执行。</w:t>
      </w:r>
    </w:p>
    <w:p>
      <w:pPr>
        <w:keepNext w:val="0"/>
        <w:keepLines w:val="0"/>
        <w:pageBreakBefore w:val="0"/>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bCs/>
          <w:kern w:val="0"/>
          <w:sz w:val="32"/>
          <w:szCs w:val="32"/>
        </w:rPr>
        <w:t>第十九条【人员认证机构处罚规定】</w:t>
      </w:r>
      <w:r>
        <w:rPr>
          <w:rFonts w:hint="eastAsia" w:ascii="仿宋" w:hAnsi="仿宋" w:eastAsia="仿宋" w:cs="仿宋"/>
          <w:kern w:val="0"/>
          <w:sz w:val="32"/>
          <w:szCs w:val="32"/>
        </w:rPr>
        <w:t xml:space="preserve"> 人员认证机构违反本办法第十三条、第十四条规定的，依据《中华人民共和国认证认可条例》《认证机构管理办法》相关规定实施处罚。</w:t>
      </w:r>
    </w:p>
    <w:p>
      <w:pPr>
        <w:pStyle w:val="6"/>
        <w:keepNext w:val="0"/>
        <w:keepLines w:val="0"/>
        <w:pageBreakBefore w:val="0"/>
        <w:widowControl/>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sz w:val="32"/>
          <w:szCs w:val="32"/>
        </w:rPr>
        <w:t>第二十条【认证人员违法行为处罚】</w:t>
      </w:r>
      <w:r>
        <w:rPr>
          <w:rFonts w:hint="eastAsia" w:ascii="仿宋" w:hAnsi="仿宋" w:eastAsia="仿宋" w:cs="仿宋"/>
          <w:sz w:val="32"/>
          <w:szCs w:val="32"/>
        </w:rPr>
        <w:t xml:space="preserve"> 认证人员违反本办法第十六条第（三）项规定的，由省级以上</w:t>
      </w:r>
      <w:r>
        <w:rPr>
          <w:rFonts w:hint="eastAsia" w:ascii="仿宋" w:hAnsi="仿宋" w:eastAsia="仿宋" w:cs="仿宋"/>
          <w:sz w:val="32"/>
          <w:szCs w:val="32"/>
          <w:lang w:eastAsia="zh-CN"/>
        </w:rPr>
        <w:t>市场监督管理</w:t>
      </w:r>
      <w:r>
        <w:rPr>
          <w:rFonts w:hint="eastAsia" w:ascii="仿宋" w:hAnsi="仿宋" w:eastAsia="仿宋" w:cs="仿宋"/>
          <w:sz w:val="32"/>
          <w:szCs w:val="32"/>
        </w:rPr>
        <w:t>部门处1万元以上</w:t>
      </w:r>
      <w:r>
        <w:rPr>
          <w:rFonts w:hint="default" w:ascii="仿宋" w:hAnsi="仿宋" w:eastAsia="仿宋" w:cs="仿宋"/>
          <w:sz w:val="32"/>
          <w:szCs w:val="32"/>
          <w:lang w:val="en-US"/>
        </w:rPr>
        <w:t>5</w:t>
      </w:r>
      <w:bookmarkStart w:id="2" w:name="_GoBack"/>
      <w:bookmarkEnd w:id="2"/>
      <w:r>
        <w:rPr>
          <w:rFonts w:hint="eastAsia" w:ascii="仿宋" w:hAnsi="仿宋" w:eastAsia="仿宋" w:cs="仿宋"/>
          <w:sz w:val="32"/>
          <w:szCs w:val="32"/>
        </w:rPr>
        <w:t>万元以下的罚款。构成犯罪的，依法追究刑事责任。</w:t>
      </w:r>
    </w:p>
    <w:p>
      <w:pPr>
        <w:keepNext w:val="0"/>
        <w:keepLines w:val="0"/>
        <w:pageBreakBefore w:val="0"/>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kern w:val="0"/>
          <w:sz w:val="32"/>
          <w:szCs w:val="32"/>
        </w:rPr>
        <w:t xml:space="preserve">第二十一条【认证人员违法行为处罚】 </w:t>
      </w:r>
      <w:r>
        <w:rPr>
          <w:rFonts w:hint="eastAsia" w:ascii="仿宋" w:hAnsi="仿宋" w:eastAsia="仿宋" w:cs="仿宋"/>
          <w:kern w:val="0"/>
          <w:sz w:val="32"/>
          <w:szCs w:val="32"/>
        </w:rPr>
        <w:t>认证人员违反本办法第十五条、第十六条其他项和第十七条规定的，由县级以上</w:t>
      </w:r>
      <w:r>
        <w:rPr>
          <w:rFonts w:hint="eastAsia" w:ascii="仿宋" w:hAnsi="仿宋" w:eastAsia="仿宋" w:cs="仿宋"/>
          <w:kern w:val="0"/>
          <w:sz w:val="32"/>
          <w:szCs w:val="32"/>
          <w:lang w:eastAsia="zh-CN"/>
        </w:rPr>
        <w:t>市场监督管理</w:t>
      </w:r>
      <w:r>
        <w:rPr>
          <w:rFonts w:hint="eastAsia" w:ascii="仿宋" w:hAnsi="仿宋" w:eastAsia="仿宋" w:cs="仿宋"/>
          <w:kern w:val="0"/>
          <w:sz w:val="32"/>
          <w:szCs w:val="32"/>
        </w:rPr>
        <w:t>部门责令限期改正；逾期未改正的，处以3万元的罚款。</w:t>
      </w:r>
    </w:p>
    <w:p>
      <w:pPr>
        <w:keepNext w:val="0"/>
        <w:keepLines w:val="0"/>
        <w:pageBreakBefore w:val="0"/>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bCs/>
          <w:kern w:val="0"/>
          <w:sz w:val="32"/>
          <w:szCs w:val="32"/>
        </w:rPr>
        <w:t>第二十二条【失信管理】</w:t>
      </w:r>
      <w:r>
        <w:rPr>
          <w:rFonts w:hint="eastAsia" w:ascii="仿宋" w:hAnsi="仿宋" w:eastAsia="仿宋" w:cs="仿宋"/>
          <w:bCs/>
          <w:kern w:val="0"/>
          <w:sz w:val="32"/>
          <w:szCs w:val="32"/>
          <w:lang w:val="en-US" w:eastAsia="zh-CN"/>
        </w:rPr>
        <w:t xml:space="preserve"> </w:t>
      </w:r>
      <w:r>
        <w:rPr>
          <w:rFonts w:hint="eastAsia" w:ascii="仿宋" w:hAnsi="仿宋" w:eastAsia="仿宋" w:cs="仿宋"/>
          <w:kern w:val="0"/>
          <w:sz w:val="32"/>
          <w:szCs w:val="32"/>
          <w:lang w:eastAsia="zh-CN"/>
        </w:rPr>
        <w:t>国务院认证认可监督管理部门</w:t>
      </w:r>
      <w:r>
        <w:rPr>
          <w:rFonts w:hint="eastAsia" w:ascii="仿宋" w:hAnsi="仿宋" w:eastAsia="仿宋" w:cs="仿宋"/>
          <w:kern w:val="0"/>
          <w:sz w:val="32"/>
          <w:szCs w:val="32"/>
        </w:rPr>
        <w:t>对存在虚假认证等严重违法失信的认证人员依法列入严重违法失信名单并予公布。</w:t>
      </w:r>
    </w:p>
    <w:p>
      <w:pPr>
        <w:keepNext w:val="0"/>
        <w:keepLines w:val="0"/>
        <w:pageBreakBefore w:val="0"/>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kern w:val="0"/>
          <w:sz w:val="32"/>
          <w:szCs w:val="32"/>
        </w:rPr>
        <w:t>法律、行政法规对认证人员有其他惩戒、联合惩戒或者行业禁入规定的，从其规定。</w:t>
      </w:r>
    </w:p>
    <w:p>
      <w:pPr>
        <w:keepNext w:val="0"/>
        <w:keepLines w:val="0"/>
        <w:pageBreakBefore w:val="0"/>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kern w:val="0"/>
          <w:sz w:val="32"/>
          <w:szCs w:val="32"/>
        </w:rPr>
        <w:t xml:space="preserve">第二十三条【人员认证机构对失信人员的处理】 </w:t>
      </w:r>
      <w:r>
        <w:rPr>
          <w:rFonts w:hint="eastAsia" w:ascii="仿宋" w:hAnsi="仿宋" w:eastAsia="仿宋" w:cs="仿宋"/>
          <w:sz w:val="32"/>
          <w:szCs w:val="32"/>
        </w:rPr>
        <w:t>对列入严重违法失信名单的认证人员，人员认证机构不应受理其认证</w:t>
      </w:r>
      <w:r>
        <w:rPr>
          <w:rFonts w:hint="eastAsia" w:ascii="仿宋" w:hAnsi="仿宋" w:eastAsia="仿宋" w:cs="仿宋"/>
          <w:sz w:val="32"/>
          <w:szCs w:val="32"/>
          <w:lang w:eastAsia="zh-CN"/>
        </w:rPr>
        <w:t>（注册）</w:t>
      </w:r>
      <w:r>
        <w:rPr>
          <w:rFonts w:hint="eastAsia" w:ascii="仿宋" w:hAnsi="仿宋" w:eastAsia="仿宋" w:cs="仿宋"/>
          <w:sz w:val="32"/>
          <w:szCs w:val="32"/>
        </w:rPr>
        <w:t>申请，直至信用修复恢复正常。已获得认证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注册</w:t>
      </w:r>
      <w:r>
        <w:rPr>
          <w:rFonts w:hint="eastAsia" w:ascii="仿宋" w:hAnsi="仿宋" w:eastAsia="仿宋" w:cs="仿宋"/>
          <w:sz w:val="32"/>
          <w:szCs w:val="32"/>
          <w:lang w:eastAsia="zh-CN"/>
        </w:rPr>
        <w:t>）</w:t>
      </w:r>
      <w:r>
        <w:rPr>
          <w:rFonts w:hint="eastAsia" w:ascii="仿宋" w:hAnsi="仿宋" w:eastAsia="仿宋" w:cs="仿宋"/>
          <w:sz w:val="32"/>
          <w:szCs w:val="32"/>
        </w:rPr>
        <w:t>的，人员认证机构应撤销其认证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注册</w:t>
      </w:r>
      <w:r>
        <w:rPr>
          <w:rFonts w:hint="eastAsia" w:ascii="仿宋" w:hAnsi="仿宋" w:eastAsia="仿宋" w:cs="仿宋"/>
          <w:sz w:val="32"/>
          <w:szCs w:val="32"/>
          <w:lang w:eastAsia="zh-CN"/>
        </w:rPr>
        <w:t>）</w:t>
      </w:r>
      <w:r>
        <w:rPr>
          <w:rFonts w:hint="eastAsia" w:ascii="仿宋" w:hAnsi="仿宋" w:eastAsia="仿宋" w:cs="仿宋"/>
          <w:sz w:val="32"/>
          <w:szCs w:val="32"/>
        </w:rPr>
        <w:t>证书。</w:t>
      </w:r>
    </w:p>
    <w:p>
      <w:pPr>
        <w:keepNext w:val="0"/>
        <w:keepLines w:val="0"/>
        <w:pageBreakBefore w:val="0"/>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kern w:val="0"/>
          <w:sz w:val="32"/>
          <w:szCs w:val="32"/>
        </w:rPr>
      </w:pPr>
      <w:r>
        <w:rPr>
          <w:rFonts w:hint="eastAsia" w:ascii="仿宋" w:hAnsi="仿宋" w:eastAsia="仿宋" w:cs="仿宋"/>
          <w:bCs/>
          <w:kern w:val="0"/>
          <w:sz w:val="32"/>
          <w:szCs w:val="32"/>
        </w:rPr>
        <w:t xml:space="preserve">第二十四条【解释权】 </w:t>
      </w:r>
      <w:r>
        <w:rPr>
          <w:rFonts w:hint="eastAsia" w:ascii="仿宋" w:hAnsi="仿宋" w:eastAsia="仿宋" w:cs="仿宋"/>
          <w:kern w:val="0"/>
          <w:sz w:val="32"/>
          <w:szCs w:val="32"/>
        </w:rPr>
        <w:t>本办法由</w:t>
      </w:r>
      <w:r>
        <w:rPr>
          <w:rFonts w:hint="eastAsia" w:ascii="仿宋" w:hAnsi="仿宋" w:eastAsia="仿宋" w:cs="仿宋"/>
          <w:kern w:val="0"/>
          <w:sz w:val="32"/>
          <w:szCs w:val="32"/>
          <w:lang w:eastAsia="zh-CN"/>
        </w:rPr>
        <w:t>国务院认证认可监督管理部门</w:t>
      </w:r>
      <w:r>
        <w:rPr>
          <w:rFonts w:hint="eastAsia" w:ascii="仿宋" w:hAnsi="仿宋" w:eastAsia="仿宋" w:cs="仿宋"/>
          <w:kern w:val="0"/>
          <w:sz w:val="32"/>
          <w:szCs w:val="32"/>
        </w:rPr>
        <w:t>负责解释。</w:t>
      </w:r>
    </w:p>
    <w:p>
      <w:pPr>
        <w:keepNext w:val="0"/>
        <w:keepLines w:val="0"/>
        <w:pageBreakBefore w:val="0"/>
        <w:tabs>
          <w:tab w:val="left" w:pos="0"/>
        </w:tabs>
        <w:kinsoku/>
        <w:wordWrap/>
        <w:overflowPunct w:val="0"/>
        <w:topLinePunct w:val="0"/>
        <w:autoSpaceDE/>
        <w:bidi w:val="0"/>
        <w:adjustRightInd/>
        <w:snapToGrid/>
        <w:spacing w:line="240" w:lineRule="auto"/>
        <w:ind w:firstLine="640" w:firstLineChars="200"/>
        <w:textAlignment w:val="center"/>
        <w:rPr>
          <w:rFonts w:hint="eastAsia" w:ascii="仿宋" w:hAnsi="仿宋" w:eastAsia="仿宋" w:cs="仿宋"/>
          <w:sz w:val="32"/>
          <w:szCs w:val="32"/>
        </w:rPr>
      </w:pPr>
      <w:r>
        <w:rPr>
          <w:rFonts w:hint="eastAsia" w:ascii="仿宋" w:hAnsi="仿宋" w:eastAsia="仿宋" w:cs="仿宋"/>
          <w:bCs/>
          <w:kern w:val="0"/>
          <w:sz w:val="32"/>
          <w:szCs w:val="32"/>
        </w:rPr>
        <w:t xml:space="preserve">第二十五条【施行时间】 </w:t>
      </w:r>
      <w:r>
        <w:rPr>
          <w:rFonts w:hint="eastAsia" w:ascii="仿宋" w:hAnsi="仿宋" w:eastAsia="仿宋" w:cs="仿宋"/>
          <w:kern w:val="0"/>
          <w:sz w:val="32"/>
          <w:szCs w:val="32"/>
        </w:rPr>
        <w:t>本办法自   年  月  日起施行。原国家质量监督检验检疫总局于2004年5月24日公布的《认证及认证培训、咨询人员管理办法》（第61号令）同时废止。</w:t>
      </w:r>
    </w:p>
    <w:sectPr>
      <w:footerReference r:id="rId3" w:type="default"/>
      <w:footerReference r:id="rId4" w:type="even"/>
      <w:pgSz w:w="11906" w:h="16838"/>
      <w:pgMar w:top="1984" w:right="1474" w:bottom="1361" w:left="1474" w:header="851" w:footer="1361" w:gutter="0"/>
      <w:pgNumType w:start="1"/>
      <w:cols w:space="0" w:num="1"/>
      <w:formProt w:val="1"/>
      <w:docGrid w:type="linesAndChars" w:linePitch="2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jc w:val="right"/>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dit="forms" w:enforcement="0"/>
  <w:defaultTabStop w:val="420"/>
  <w:evenAndOddHeaders w:val="1"/>
  <w:drawingGridHorizontalSpacing w:val="210"/>
  <w:drawingGridVerticalSpacing w:val="14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4A"/>
    <w:rsid w:val="00003540"/>
    <w:rsid w:val="0003713B"/>
    <w:rsid w:val="00040228"/>
    <w:rsid w:val="00044B0F"/>
    <w:rsid w:val="00064F80"/>
    <w:rsid w:val="00095939"/>
    <w:rsid w:val="000D03F3"/>
    <w:rsid w:val="000D4F48"/>
    <w:rsid w:val="000D7AF8"/>
    <w:rsid w:val="0010741E"/>
    <w:rsid w:val="001F1AE3"/>
    <w:rsid w:val="00271BE4"/>
    <w:rsid w:val="002973E7"/>
    <w:rsid w:val="002E4500"/>
    <w:rsid w:val="002F1B57"/>
    <w:rsid w:val="0030107F"/>
    <w:rsid w:val="0030722B"/>
    <w:rsid w:val="003705A2"/>
    <w:rsid w:val="003D1333"/>
    <w:rsid w:val="003F0C6F"/>
    <w:rsid w:val="00436495"/>
    <w:rsid w:val="0046357D"/>
    <w:rsid w:val="00503E54"/>
    <w:rsid w:val="00544F3F"/>
    <w:rsid w:val="0056730A"/>
    <w:rsid w:val="005949FE"/>
    <w:rsid w:val="005B6EE2"/>
    <w:rsid w:val="005C3EFC"/>
    <w:rsid w:val="006038F9"/>
    <w:rsid w:val="006117A6"/>
    <w:rsid w:val="0061762A"/>
    <w:rsid w:val="00623C70"/>
    <w:rsid w:val="00646B55"/>
    <w:rsid w:val="00656C03"/>
    <w:rsid w:val="0066692F"/>
    <w:rsid w:val="00670C0D"/>
    <w:rsid w:val="00670C5F"/>
    <w:rsid w:val="00675CC9"/>
    <w:rsid w:val="00696905"/>
    <w:rsid w:val="006972E6"/>
    <w:rsid w:val="006A506B"/>
    <w:rsid w:val="006D62C5"/>
    <w:rsid w:val="006D7454"/>
    <w:rsid w:val="006E36B7"/>
    <w:rsid w:val="006F69D6"/>
    <w:rsid w:val="00705A58"/>
    <w:rsid w:val="00753FE2"/>
    <w:rsid w:val="00760AD5"/>
    <w:rsid w:val="00775ACA"/>
    <w:rsid w:val="007C2CD1"/>
    <w:rsid w:val="007C7D6E"/>
    <w:rsid w:val="007D1A6F"/>
    <w:rsid w:val="007E5C9B"/>
    <w:rsid w:val="008518EA"/>
    <w:rsid w:val="00866E9C"/>
    <w:rsid w:val="008A3ACD"/>
    <w:rsid w:val="008D178F"/>
    <w:rsid w:val="008D6251"/>
    <w:rsid w:val="00901817"/>
    <w:rsid w:val="00957900"/>
    <w:rsid w:val="00957D53"/>
    <w:rsid w:val="00963094"/>
    <w:rsid w:val="009772D8"/>
    <w:rsid w:val="009A0231"/>
    <w:rsid w:val="009F21C6"/>
    <w:rsid w:val="00A361D9"/>
    <w:rsid w:val="00A43DA8"/>
    <w:rsid w:val="00A52F43"/>
    <w:rsid w:val="00A6038F"/>
    <w:rsid w:val="00A70AA3"/>
    <w:rsid w:val="00A73C38"/>
    <w:rsid w:val="00AC4C56"/>
    <w:rsid w:val="00AF1CB6"/>
    <w:rsid w:val="00AF3A79"/>
    <w:rsid w:val="00AF6608"/>
    <w:rsid w:val="00B05B73"/>
    <w:rsid w:val="00B06C4F"/>
    <w:rsid w:val="00B11F44"/>
    <w:rsid w:val="00B12731"/>
    <w:rsid w:val="00B17514"/>
    <w:rsid w:val="00B23F75"/>
    <w:rsid w:val="00B35A95"/>
    <w:rsid w:val="00BA4190"/>
    <w:rsid w:val="00BB05C7"/>
    <w:rsid w:val="00BC0B48"/>
    <w:rsid w:val="00BC16D5"/>
    <w:rsid w:val="00BC5FEE"/>
    <w:rsid w:val="00BF186B"/>
    <w:rsid w:val="00C232A9"/>
    <w:rsid w:val="00C67A18"/>
    <w:rsid w:val="00CB6AE9"/>
    <w:rsid w:val="00CC0217"/>
    <w:rsid w:val="00CC43FC"/>
    <w:rsid w:val="00CE5952"/>
    <w:rsid w:val="00CF4AC5"/>
    <w:rsid w:val="00CF7728"/>
    <w:rsid w:val="00D53FBF"/>
    <w:rsid w:val="00D559CB"/>
    <w:rsid w:val="00D6190B"/>
    <w:rsid w:val="00D813A0"/>
    <w:rsid w:val="00DA49B3"/>
    <w:rsid w:val="00DD53A9"/>
    <w:rsid w:val="00DD6899"/>
    <w:rsid w:val="00E02CF0"/>
    <w:rsid w:val="00EB673E"/>
    <w:rsid w:val="00EC6FD1"/>
    <w:rsid w:val="00EE6FE1"/>
    <w:rsid w:val="00F03416"/>
    <w:rsid w:val="00F115B0"/>
    <w:rsid w:val="00F1207A"/>
    <w:rsid w:val="00F3534A"/>
    <w:rsid w:val="00F407FF"/>
    <w:rsid w:val="00F46110"/>
    <w:rsid w:val="00F501A6"/>
    <w:rsid w:val="00F669A4"/>
    <w:rsid w:val="00FC7B03"/>
    <w:rsid w:val="00FE3CA6"/>
    <w:rsid w:val="00FF4575"/>
    <w:rsid w:val="00FF7D5C"/>
    <w:rsid w:val="01C06BEA"/>
    <w:rsid w:val="04BA7388"/>
    <w:rsid w:val="04C8501E"/>
    <w:rsid w:val="09DE3509"/>
    <w:rsid w:val="0B581772"/>
    <w:rsid w:val="0D167567"/>
    <w:rsid w:val="10C6386B"/>
    <w:rsid w:val="14821F6F"/>
    <w:rsid w:val="16EB1C4D"/>
    <w:rsid w:val="17A42FE8"/>
    <w:rsid w:val="1932120E"/>
    <w:rsid w:val="1AB75512"/>
    <w:rsid w:val="1C255020"/>
    <w:rsid w:val="1C87795B"/>
    <w:rsid w:val="21A81C1A"/>
    <w:rsid w:val="21D57984"/>
    <w:rsid w:val="23355DA3"/>
    <w:rsid w:val="2B8504C0"/>
    <w:rsid w:val="2E3824E8"/>
    <w:rsid w:val="2F79547F"/>
    <w:rsid w:val="2F856168"/>
    <w:rsid w:val="2FDD7832"/>
    <w:rsid w:val="37390A0E"/>
    <w:rsid w:val="3751166C"/>
    <w:rsid w:val="385C51BE"/>
    <w:rsid w:val="38623507"/>
    <w:rsid w:val="38DF6D1B"/>
    <w:rsid w:val="38ED0269"/>
    <w:rsid w:val="4066679F"/>
    <w:rsid w:val="486C0252"/>
    <w:rsid w:val="4ABD402F"/>
    <w:rsid w:val="4CB567F9"/>
    <w:rsid w:val="53B33006"/>
    <w:rsid w:val="598563DA"/>
    <w:rsid w:val="634D7202"/>
    <w:rsid w:val="652418C9"/>
    <w:rsid w:val="65D16E04"/>
    <w:rsid w:val="69156322"/>
    <w:rsid w:val="6C384686"/>
    <w:rsid w:val="6E4E006F"/>
    <w:rsid w:val="6EBF3AD6"/>
    <w:rsid w:val="70A94A39"/>
    <w:rsid w:val="74DD5597"/>
    <w:rsid w:val="7C4E6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jc w:val="left"/>
    </w:pPr>
    <w:rPr>
      <w:rFonts w:cs="Times New Roman"/>
      <w:kern w:val="0"/>
      <w:sz w:val="24"/>
    </w:rPr>
  </w:style>
  <w:style w:type="paragraph" w:styleId="7">
    <w:name w:val="annotation subject"/>
    <w:basedOn w:val="2"/>
    <w:next w:val="2"/>
    <w:link w:val="17"/>
    <w:semiHidden/>
    <w:unhideWhenUsed/>
    <w:qFormat/>
    <w:uiPriority w:val="99"/>
    <w:rPr>
      <w:b/>
      <w:bCs/>
    </w:rPr>
  </w:style>
  <w:style w:type="character" w:styleId="10">
    <w:name w:val="FollowedHyperlink"/>
    <w:basedOn w:val="9"/>
    <w:semiHidden/>
    <w:unhideWhenUsed/>
    <w:qFormat/>
    <w:uiPriority w:val="99"/>
    <w:rPr>
      <w:color w:val="005C81"/>
      <w:u w:val="single"/>
    </w:rPr>
  </w:style>
  <w:style w:type="character" w:styleId="11">
    <w:name w:val="Emphasis"/>
    <w:basedOn w:val="9"/>
    <w:qFormat/>
    <w:uiPriority w:val="20"/>
  </w:style>
  <w:style w:type="character" w:styleId="12">
    <w:name w:val="Hyperlink"/>
    <w:basedOn w:val="9"/>
    <w:semiHidden/>
    <w:unhideWhenUsed/>
    <w:qFormat/>
    <w:uiPriority w:val="99"/>
    <w:rPr>
      <w:color w:val="005C81"/>
      <w:u w:val="none"/>
    </w:rPr>
  </w:style>
  <w:style w:type="character" w:styleId="13">
    <w:name w:val="annotation reference"/>
    <w:basedOn w:val="9"/>
    <w:semiHidden/>
    <w:unhideWhenUsed/>
    <w:qFormat/>
    <w:uiPriority w:val="99"/>
    <w:rPr>
      <w:sz w:val="21"/>
      <w:szCs w:val="21"/>
    </w:rPr>
  </w:style>
  <w:style w:type="paragraph" w:customStyle="1" w:styleId="14">
    <w:name w:val="p0"/>
    <w:basedOn w:val="1"/>
    <w:qFormat/>
    <w:uiPriority w:val="0"/>
    <w:pPr>
      <w:widowControl/>
    </w:pPr>
    <w:rPr>
      <w:rFonts w:ascii="Times New Roman" w:hAnsi="Times New Roman" w:cs="Times New Roman"/>
      <w:kern w:val="0"/>
      <w:szCs w:val="21"/>
    </w:rPr>
  </w:style>
  <w:style w:type="character" w:customStyle="1" w:styleId="15">
    <w:name w:val="批注框文本 Char"/>
    <w:basedOn w:val="9"/>
    <w:link w:val="3"/>
    <w:semiHidden/>
    <w:qFormat/>
    <w:uiPriority w:val="99"/>
    <w:rPr>
      <w:rFonts w:ascii="Calibri" w:hAnsi="Calibri" w:eastAsia="宋体" w:cs="黑体"/>
      <w:sz w:val="18"/>
      <w:szCs w:val="18"/>
    </w:rPr>
  </w:style>
  <w:style w:type="character" w:customStyle="1" w:styleId="16">
    <w:name w:val="批注文字 Char"/>
    <w:basedOn w:val="9"/>
    <w:link w:val="2"/>
    <w:semiHidden/>
    <w:qFormat/>
    <w:uiPriority w:val="99"/>
    <w:rPr>
      <w:rFonts w:ascii="Calibri" w:hAnsi="Calibri" w:eastAsia="宋体" w:cs="黑体"/>
      <w:kern w:val="2"/>
      <w:sz w:val="21"/>
      <w:szCs w:val="24"/>
    </w:rPr>
  </w:style>
  <w:style w:type="character" w:customStyle="1" w:styleId="17">
    <w:name w:val="批注主题 Char"/>
    <w:basedOn w:val="16"/>
    <w:link w:val="7"/>
    <w:semiHidden/>
    <w:qFormat/>
    <w:uiPriority w:val="99"/>
    <w:rPr>
      <w:rFonts w:ascii="Calibri" w:hAnsi="Calibri" w:eastAsia="宋体" w:cs="黑体"/>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477</Words>
  <Characters>2721</Characters>
  <Lines>22</Lines>
  <Paragraphs>6</Paragraphs>
  <TotalTime>22</TotalTime>
  <ScaleCrop>false</ScaleCrop>
  <LinksUpToDate>false</LinksUpToDate>
  <CharactersWithSpaces>3192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2021-03-11T01:04:00Z</dcterms:created>
  <dc:creator>吴海文</dc:creator>
  <cp:lastModifiedBy>国家市场监管总局</cp:lastModifiedBy>
  <cp:lastPrinted>2021-06-18T07:26:00Z</cp:lastPrinted>
  <dcterms:modified xsi:type="dcterms:W3CDTF">2021-07-09T06:41:32Z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