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eastAsia="zh-CN"/>
        </w:rPr>
        <w:t>附件</w:t>
      </w:r>
      <w:r>
        <w:rPr>
          <w:rFonts w:hint="eastAsia" w:ascii="黑体" w:hAnsi="黑体" w:eastAsia="黑体" w:cs="黑体"/>
          <w:spacing w:val="4"/>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黑体" w:hAnsi="黑体" w:eastAsia="黑体" w:cs="黑体"/>
          <w:spacing w:val="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r>
        <w:rPr>
          <w:rFonts w:hint="eastAsia" w:eastAsia="方正小标宋简体" w:cs="Times New Roman"/>
          <w:spacing w:val="4"/>
          <w:sz w:val="44"/>
          <w:szCs w:val="44"/>
          <w:lang w:eastAsia="zh-CN"/>
        </w:rPr>
        <w:t>《电梯型式试验规则》</w:t>
      </w:r>
      <w:r>
        <w:rPr>
          <w:rFonts w:hint="eastAsia" w:ascii="方正小标宋简体" w:hAnsi="方正小标宋简体" w:eastAsia="方正小标宋简体" w:cs="方正小标宋简体"/>
          <w:sz w:val="44"/>
          <w:szCs w:val="44"/>
        </w:rPr>
        <w:t>（</w:t>
      </w:r>
      <w:r>
        <w:rPr>
          <w:rFonts w:hint="default" w:ascii="Times New Roman" w:hAnsi="Times New Roman" w:eastAsia="方正小标宋简体" w:cs="Times New Roman"/>
          <w:sz w:val="44"/>
          <w:szCs w:val="44"/>
          <w:highlight w:val="none"/>
        </w:rPr>
        <w:t>TSG T7007—2016</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简体" w:cs="Times New Roman"/>
          <w:spacing w:val="4"/>
          <w:sz w:val="44"/>
          <w:szCs w:val="44"/>
        </w:rPr>
      </w:pPr>
      <w:r>
        <w:rPr>
          <w:rFonts w:hint="eastAsia" w:ascii="方正小标宋简体" w:hAnsi="方正小标宋简体" w:eastAsia="方正小标宋简体" w:cs="方正小标宋简体"/>
          <w:sz w:val="44"/>
          <w:szCs w:val="44"/>
          <w:lang w:eastAsia="zh-CN"/>
        </w:rPr>
        <w:t>第</w:t>
      </w:r>
      <w:r>
        <w:rPr>
          <w:rFonts w:hint="default" w:ascii="Times New Roman" w:hAnsi="Times New Roman" w:eastAsia="方正小标宋简体" w:cs="Times New Roman"/>
          <w:sz w:val="44"/>
          <w:szCs w:val="44"/>
          <w:lang w:val="en-US" w:eastAsia="zh-CN"/>
        </w:rPr>
        <w:t>2</w:t>
      </w:r>
      <w:bookmarkStart w:id="0" w:name="_GoBack"/>
      <w:bookmarkEnd w:id="0"/>
      <w:r>
        <w:rPr>
          <w:rFonts w:hint="eastAsia" w:ascii="方正小标宋简体" w:hAnsi="方正小标宋简体" w:eastAsia="方正小标宋简体" w:cs="方正小标宋简体"/>
          <w:sz w:val="44"/>
          <w:szCs w:val="44"/>
          <w:lang w:val="en-US" w:eastAsia="zh-CN"/>
        </w:rPr>
        <w:t>号修改单修改说明</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4" w:firstLineChars="200"/>
        <w:jc w:val="both"/>
        <w:textAlignment w:val="auto"/>
        <w:outlineLvl w:val="9"/>
        <w:rPr>
          <w:rFonts w:hint="eastAsia" w:eastAsia="黑体" w:cs="Times New Roman"/>
          <w:spacing w:val="4"/>
          <w:sz w:val="32"/>
          <w:szCs w:val="32"/>
          <w:lang w:eastAsia="zh-CN"/>
        </w:rPr>
      </w:pPr>
      <w:r>
        <w:rPr>
          <w:rFonts w:hint="eastAsia" w:eastAsia="黑体" w:cs="Times New Roman"/>
          <w:spacing w:val="4"/>
          <w:sz w:val="32"/>
          <w:szCs w:val="32"/>
          <w:lang w:eastAsia="zh-CN"/>
        </w:rPr>
        <w:t>一、修改背景和目的</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《电梯型式试验规则》（TSG </w:t>
      </w:r>
      <w:r>
        <w:rPr>
          <w:rFonts w:hint="eastAsia" w:ascii="Times New Roman" w:hAnsi="Times New Roman" w:eastAsia="仿宋_GB2312" w:cs="仿宋_GB2312"/>
          <w:sz w:val="32"/>
          <w:szCs w:val="32"/>
        </w:rPr>
        <w:t>T7007</w:t>
      </w:r>
      <w:r>
        <w:rPr>
          <w:rFonts w:hint="eastAsia" w:ascii="宋体" w:hAnsi="宋体" w:eastAsia="宋体" w:cs="宋体"/>
          <w:sz w:val="32"/>
          <w:szCs w:val="32"/>
        </w:rPr>
        <w:t>－</w:t>
      </w:r>
      <w:r>
        <w:rPr>
          <w:rFonts w:hint="eastAsia" w:ascii="Times New Roman" w:hAnsi="Times New Roman" w:eastAsia="仿宋_GB2312" w:cs="仿宋_GB2312"/>
          <w:sz w:val="32"/>
          <w:szCs w:val="32"/>
        </w:rPr>
        <w:t>2016</w:t>
      </w:r>
      <w:r>
        <w:rPr>
          <w:rFonts w:hint="eastAsia" w:eastAsia="仿宋_GB2312" w:cs="Times New Roman"/>
          <w:sz w:val="32"/>
          <w:szCs w:val="32"/>
          <w:lang w:val="en-US" w:eastAsia="zh-CN"/>
        </w:rPr>
        <w:t>）（以下简称《规则》）由原国家质量监督检验检疫总局于2016年6月公布，2016年7月1日起实施。《规则》明确了电梯型式试验的原则、程序和要求，整机、部件及安全保护装置的试验内容、方法等。2019年10月，针对斜行电梯型式试验工作需要，结合相关监管政策调整，市场监管总局发布了《规则》第1号修改单，修改内容自2020年1月1日起施行。</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为落实国务院“放管服”要求，</w:t>
      </w:r>
      <w:r>
        <w:rPr>
          <w:rFonts w:hint="eastAsia" w:ascii="仿宋_GB2312" w:hAnsi="仿宋_GB2312" w:eastAsia="仿宋_GB2312" w:cs="仿宋_GB2312"/>
          <w:sz w:val="32"/>
          <w:szCs w:val="32"/>
          <w:lang w:val="en-US" w:eastAsia="zh-CN"/>
        </w:rPr>
        <w:t>从安全技术规范层面更好适应电梯行业发展需求；结合我国电梯典型故障和事故案例研究以及</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lang w:val="en-US" w:eastAsia="zh-CN"/>
        </w:rPr>
        <w:t>国家标准的修订情况，</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月，市场监管总局特种设备局启动了对</w:t>
      </w:r>
      <w:r>
        <w:rPr>
          <w:rFonts w:hint="eastAsia" w:eastAsia="仿宋_GB2312" w:cs="Times New Roman"/>
          <w:sz w:val="32"/>
          <w:szCs w:val="32"/>
          <w:lang w:val="en-US" w:eastAsia="zh-CN"/>
        </w:rPr>
        <w:t>《规则》部分内容的修订工作，并于2021年6月形成了《规则》第2号修改单征求意见稿，着力提升电梯安全性能，</w:t>
      </w:r>
      <w:r>
        <w:rPr>
          <w:rFonts w:hint="eastAsia" w:ascii="仿宋_GB2312" w:hAnsi="仿宋_GB2312" w:eastAsia="仿宋_GB2312" w:cs="仿宋_GB2312"/>
          <w:sz w:val="32"/>
          <w:szCs w:val="32"/>
        </w:rPr>
        <w:t>助推企业技术升级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降低企业制度性交易成本，进一步</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我国电梯产品安全性和竞争力。</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黑体" w:hAnsi="黑体" w:eastAsia="黑体" w:cs="黑体"/>
          <w:sz w:val="32"/>
          <w:szCs w:val="32"/>
        </w:rPr>
      </w:pPr>
      <w:r>
        <w:rPr>
          <w:rFonts w:hint="eastAsia" w:ascii="黑体" w:hAnsi="黑体" w:eastAsia="黑体" w:cs="黑体"/>
          <w:sz w:val="32"/>
          <w:szCs w:val="32"/>
        </w:rPr>
        <w:t>二、修改主要内容</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1.调整部分要求：专业部件制造单位主要部件和安全保护装置的一致性核查周期由</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年调整为</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年，与整机制造企业要求一致；主要部件和安全保护装置每一制造地址都应分别进行型式试验</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为同时申请多地址制造只需进行一次试验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优化部分型式试验证书适用范围，减少不必要的覆盖限制条件；</w:t>
      </w:r>
      <w:r>
        <w:rPr>
          <w:rFonts w:hint="eastAsia" w:ascii="仿宋_GB2312" w:hAnsi="仿宋_GB2312" w:eastAsia="仿宋_GB2312" w:cs="仿宋_GB2312"/>
          <w:sz w:val="32"/>
          <w:szCs w:val="32"/>
          <w:lang w:eastAsia="zh-CN"/>
        </w:rPr>
        <w:t>进一步明晰</w:t>
      </w:r>
      <w:r>
        <w:rPr>
          <w:rFonts w:hint="eastAsia" w:ascii="仿宋_GB2312" w:hAnsi="仿宋_GB2312" w:eastAsia="仿宋_GB2312" w:cs="仿宋_GB2312"/>
          <w:sz w:val="32"/>
          <w:szCs w:val="32"/>
        </w:rPr>
        <w:t>轿厢意外移动保护装置（</w:t>
      </w:r>
      <w:r>
        <w:rPr>
          <w:rFonts w:hint="default" w:ascii="Times New Roman" w:hAnsi="Times New Roman" w:eastAsia="仿宋_GB2312" w:cs="Times New Roman"/>
          <w:sz w:val="32"/>
          <w:szCs w:val="32"/>
        </w:rPr>
        <w:t>UCMP</w:t>
      </w:r>
      <w:r>
        <w:rPr>
          <w:rFonts w:hint="eastAsia" w:ascii="仿宋_GB2312" w:hAnsi="仿宋_GB2312" w:eastAsia="仿宋_GB2312" w:cs="仿宋_GB2312"/>
          <w:sz w:val="32"/>
          <w:szCs w:val="32"/>
        </w:rPr>
        <w:t>）等型式试验要求；强化了非金属材质蓄能型缓冲器型式试验要求</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2.取消部分要求：取消电梯主要部件中液压泵站的型式试验要求及其相应试验内容；删除汽车电梯和轿厢超面积载货电梯的附加型式试验要求和内容；删除</w:t>
      </w:r>
      <w:r>
        <w:rPr>
          <w:rFonts w:hint="default" w:ascii="Times New Roman" w:hAnsi="Times New Roman" w:eastAsia="仿宋_GB2312" w:cs="Times New Roman"/>
          <w:sz w:val="32"/>
          <w:szCs w:val="32"/>
        </w:rPr>
        <w:t>IC</w:t>
      </w:r>
      <w:r>
        <w:rPr>
          <w:rFonts w:hint="eastAsia" w:ascii="仿宋_GB2312" w:hAnsi="仿宋_GB2312" w:eastAsia="仿宋_GB2312" w:cs="仿宋_GB2312"/>
          <w:sz w:val="32"/>
          <w:szCs w:val="32"/>
        </w:rPr>
        <w:t>卡呼梯系统、垂直电梯室内室外环境等由销售合同商定或监督检验确认的项目。</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增加部分要求：增加乘客和载货电梯两组制动器完全独立以及电气制动装置（如封星）的要求；增加手动松闸式制动器不应有因其机械部件非正常移位而导致两组制动器同时意外打开的要求；增加非钢丝绳悬挂装置（如包覆带）的曳引驱动电梯的要求；增加垂直电梯的轿厢内设置语音播报系统要求等。</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4.更新和勘误：《规则》中涉及的相关内容与新修订后的</w:t>
      </w:r>
      <w:r>
        <w:rPr>
          <w:rFonts w:hint="default" w:ascii="Times New Roman" w:hAnsi="Times New Roman" w:eastAsia="仿宋_GB2312" w:cs="Times New Roman"/>
          <w:sz w:val="32"/>
          <w:szCs w:val="32"/>
        </w:rPr>
        <w:t>GB/T 7588.1、GB/T 7588.2、GB/T 26465</w:t>
      </w:r>
      <w:r>
        <w:rPr>
          <w:rFonts w:hint="default" w:ascii="Times New Roman" w:hAnsi="Times New Roman" w:eastAsia="宋体" w:cs="Times New Roman"/>
          <w:sz w:val="32"/>
          <w:szCs w:val="32"/>
        </w:rPr>
        <w:t>－</w:t>
      </w:r>
      <w:r>
        <w:rPr>
          <w:rFonts w:hint="default" w:ascii="Times New Roman" w:hAnsi="Times New Roman" w:eastAsia="仿宋_GB2312" w:cs="Times New Roman"/>
          <w:sz w:val="32"/>
          <w:szCs w:val="32"/>
        </w:rPr>
        <w:t>202X</w:t>
      </w:r>
      <w:r>
        <w:rPr>
          <w:rFonts w:hint="eastAsia" w:ascii="仿宋_GB2312" w:hAnsi="仿宋_GB2312" w:eastAsia="仿宋_GB2312" w:cs="仿宋_GB2312"/>
          <w:sz w:val="32"/>
          <w:szCs w:val="32"/>
        </w:rPr>
        <w:t>（已审定）等标准进行了比对和更新；其他文字编辑性调整和勘误。</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三、修改后的实施</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本次修订内容仍以修改单形式发布，电梯整机、主要部件及安全保护装置原证书和报告依然有效，不需重新型式试验，其中主要部件及安全保护装置原证书和报告待一致性核查时予以更新。</w:t>
      </w:r>
    </w:p>
    <w:p>
      <w:pPr>
        <w:keepNext w:val="0"/>
        <w:keepLines w:val="0"/>
        <w:pageBreakBefore w:val="0"/>
        <w:widowControl w:val="0"/>
        <w:kinsoku/>
        <w:wordWrap/>
        <w:overflowPunct/>
        <w:topLinePunct w:val="0"/>
        <w:autoSpaceDE/>
        <w:autoSpaceDN/>
        <w:bidi w:val="0"/>
        <w:adjustRightInd/>
        <w:snapToGrid/>
        <w:spacing w:line="594" w:lineRule="exact"/>
        <w:ind w:firstLine="624"/>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鉴于非钢丝绳悬挂装置的曳引驱动电梯型式试验技术要求的补充和完善，该类电梯在《规则》第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号修改单实施后，须重新进行型式试验。</w:t>
      </w:r>
    </w:p>
    <w:sectPr>
      <w:pgSz w:w="11906" w:h="16838"/>
      <w:pgMar w:top="1984" w:right="1474" w:bottom="1644" w:left="1474" w:header="851" w:footer="1191" w:gutter="0"/>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536B0"/>
    <w:multiLevelType w:val="multilevel"/>
    <w:tmpl w:val="18A536B0"/>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6.%2"/>
      <w:lvlJc w:val="left"/>
      <w:pPr>
        <w:tabs>
          <w:tab w:val="left" w:pos="567"/>
        </w:tabs>
        <w:ind w:left="567" w:hanging="567"/>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lvlText w:val="6.%2.%3"/>
      <w:lvlJc w:val="left"/>
      <w:pPr>
        <w:tabs>
          <w:tab w:val="left" w:pos="709"/>
        </w:tabs>
        <w:ind w:left="709" w:hanging="709"/>
      </w:pPr>
      <w:rPr>
        <w:rFonts w:hint="default" w:ascii="Times New Roman" w:hAnsi="Times New Roman"/>
        <w:sz w:val="21"/>
      </w:rPr>
    </w:lvl>
    <w:lvl w:ilvl="3" w:tentative="0">
      <w:start w:val="1"/>
      <w:numFmt w:val="decimal"/>
      <w:lvlText w:val="6.%2.9.1"/>
      <w:lvlJc w:val="left"/>
      <w:pPr>
        <w:tabs>
          <w:tab w:val="left" w:pos="851"/>
        </w:tabs>
        <w:ind w:left="851" w:hanging="851"/>
      </w:pPr>
      <w:rPr>
        <w:rFonts w:hint="default" w:ascii="Times New Roman" w:hAnsi="Times New Roman"/>
        <w:sz w:val="21"/>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4351406"/>
    <w:multiLevelType w:val="multilevel"/>
    <w:tmpl w:val="34351406"/>
    <w:lvl w:ilvl="0" w:tentative="0">
      <w:start w:val="1"/>
      <w:numFmt w:val="decimal"/>
      <w:pStyle w:val="2"/>
      <w:lvlText w:val="%1"/>
      <w:lvlJc w:val="left"/>
      <w:pPr>
        <w:tabs>
          <w:tab w:val="left" w:pos="432"/>
        </w:tabs>
        <w:ind w:left="432" w:hanging="432"/>
      </w:pPr>
      <w:rPr>
        <w:rFonts w:hint="eastAsia" w:ascii="黑体" w:eastAsia="黑体"/>
        <w:b/>
        <w:i w:val="0"/>
        <w:sz w:val="28"/>
        <w:szCs w:val="28"/>
      </w:rPr>
    </w:lvl>
    <w:lvl w:ilvl="1" w:tentative="0">
      <w:start w:val="1"/>
      <w:numFmt w:val="decimal"/>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default" w:ascii="Times New Roman" w:hAnsi="Times New Roman" w:eastAsia="宋体"/>
        <w:b w:val="0"/>
        <w:i w:val="0"/>
        <w:sz w:val="24"/>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DisplayPageBoundaries w:val="1"/>
  <w:bordersDoNotSurroundHeader w:val="0"/>
  <w:bordersDoNotSurroundFooter w:val="0"/>
  <w:documentProtection w:enforcement="0"/>
  <w:defaultTabStop w:val="420"/>
  <w:drawingGridHorizontalSpacing w:val="102"/>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CB"/>
    <w:rsid w:val="00084756"/>
    <w:rsid w:val="00192B09"/>
    <w:rsid w:val="00265E9E"/>
    <w:rsid w:val="00355DF9"/>
    <w:rsid w:val="00365EA3"/>
    <w:rsid w:val="00442302"/>
    <w:rsid w:val="00444C38"/>
    <w:rsid w:val="004A43B2"/>
    <w:rsid w:val="00657916"/>
    <w:rsid w:val="00667B17"/>
    <w:rsid w:val="006A005C"/>
    <w:rsid w:val="006C493C"/>
    <w:rsid w:val="008B5212"/>
    <w:rsid w:val="009150CE"/>
    <w:rsid w:val="00AF4590"/>
    <w:rsid w:val="00CE1759"/>
    <w:rsid w:val="00D02294"/>
    <w:rsid w:val="00D57397"/>
    <w:rsid w:val="00D6731C"/>
    <w:rsid w:val="00DA3AFE"/>
    <w:rsid w:val="00E455CB"/>
    <w:rsid w:val="051D5A21"/>
    <w:rsid w:val="061F5EF8"/>
    <w:rsid w:val="06D86113"/>
    <w:rsid w:val="071832BE"/>
    <w:rsid w:val="07DA2DDC"/>
    <w:rsid w:val="08376396"/>
    <w:rsid w:val="08E90514"/>
    <w:rsid w:val="09175741"/>
    <w:rsid w:val="096E2AE7"/>
    <w:rsid w:val="0A9074A9"/>
    <w:rsid w:val="0D665CCD"/>
    <w:rsid w:val="0D907E57"/>
    <w:rsid w:val="0DB54EDE"/>
    <w:rsid w:val="0E0F2B3A"/>
    <w:rsid w:val="0E4F1F5B"/>
    <w:rsid w:val="13454863"/>
    <w:rsid w:val="14C1200A"/>
    <w:rsid w:val="15B32ED3"/>
    <w:rsid w:val="15F212D2"/>
    <w:rsid w:val="168415AF"/>
    <w:rsid w:val="17C71F14"/>
    <w:rsid w:val="17EE58CF"/>
    <w:rsid w:val="1A9E07C9"/>
    <w:rsid w:val="1AA96461"/>
    <w:rsid w:val="1AEC3D78"/>
    <w:rsid w:val="1B062C07"/>
    <w:rsid w:val="1B8C4E34"/>
    <w:rsid w:val="1C443248"/>
    <w:rsid w:val="1E407325"/>
    <w:rsid w:val="20677091"/>
    <w:rsid w:val="20A675B5"/>
    <w:rsid w:val="22255DA2"/>
    <w:rsid w:val="26244B45"/>
    <w:rsid w:val="26386D63"/>
    <w:rsid w:val="269D70F4"/>
    <w:rsid w:val="26D1537B"/>
    <w:rsid w:val="28FE4A77"/>
    <w:rsid w:val="29EA6446"/>
    <w:rsid w:val="2BE0016D"/>
    <w:rsid w:val="2EC5036D"/>
    <w:rsid w:val="2F8562B7"/>
    <w:rsid w:val="30B30E45"/>
    <w:rsid w:val="31056907"/>
    <w:rsid w:val="34153B1A"/>
    <w:rsid w:val="34B928E2"/>
    <w:rsid w:val="3574060F"/>
    <w:rsid w:val="35EE22B9"/>
    <w:rsid w:val="36170F51"/>
    <w:rsid w:val="36592C83"/>
    <w:rsid w:val="38686C1C"/>
    <w:rsid w:val="3A91040F"/>
    <w:rsid w:val="3AEB706C"/>
    <w:rsid w:val="40F95E35"/>
    <w:rsid w:val="44AA505E"/>
    <w:rsid w:val="45F25D51"/>
    <w:rsid w:val="4B20080A"/>
    <w:rsid w:val="4BCB7BF8"/>
    <w:rsid w:val="4CB32E09"/>
    <w:rsid w:val="4D9929FE"/>
    <w:rsid w:val="4DB53A19"/>
    <w:rsid w:val="4FC75310"/>
    <w:rsid w:val="51314BD2"/>
    <w:rsid w:val="51DB45EE"/>
    <w:rsid w:val="527046DE"/>
    <w:rsid w:val="54D529A9"/>
    <w:rsid w:val="552778B1"/>
    <w:rsid w:val="57AD109C"/>
    <w:rsid w:val="585D42EE"/>
    <w:rsid w:val="5AAB479B"/>
    <w:rsid w:val="5B1C08AF"/>
    <w:rsid w:val="5CEB261F"/>
    <w:rsid w:val="5D70601E"/>
    <w:rsid w:val="5F2D4B30"/>
    <w:rsid w:val="60D03BD3"/>
    <w:rsid w:val="61246072"/>
    <w:rsid w:val="63F07737"/>
    <w:rsid w:val="64242740"/>
    <w:rsid w:val="65561131"/>
    <w:rsid w:val="65B74FA6"/>
    <w:rsid w:val="66720645"/>
    <w:rsid w:val="669E1AA2"/>
    <w:rsid w:val="67850195"/>
    <w:rsid w:val="69AF5FF1"/>
    <w:rsid w:val="6AB96D42"/>
    <w:rsid w:val="6C461FA9"/>
    <w:rsid w:val="6CB97EE4"/>
    <w:rsid w:val="6D953E18"/>
    <w:rsid w:val="6E9D532B"/>
    <w:rsid w:val="6F23266E"/>
    <w:rsid w:val="6F5D013F"/>
    <w:rsid w:val="6FB6460C"/>
    <w:rsid w:val="70B74BB8"/>
    <w:rsid w:val="718C6C2D"/>
    <w:rsid w:val="73784E87"/>
    <w:rsid w:val="73DA7FA9"/>
    <w:rsid w:val="761351D3"/>
    <w:rsid w:val="76B56EC4"/>
    <w:rsid w:val="771A62CF"/>
    <w:rsid w:val="772D36C7"/>
    <w:rsid w:val="77935FEA"/>
    <w:rsid w:val="78CC6874"/>
    <w:rsid w:val="7AD55278"/>
    <w:rsid w:val="7CF52132"/>
    <w:rsid w:val="7D444C23"/>
    <w:rsid w:val="7D8147B9"/>
    <w:rsid w:val="7D8E3837"/>
    <w:rsid w:val="7DC41670"/>
    <w:rsid w:val="7EA62B5C"/>
    <w:rsid w:val="7F250F8C"/>
    <w:rsid w:val="7F2D6BA5"/>
    <w:rsid w:val="7F8B25F6"/>
    <w:rsid w:val="7FED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numPr>
        <w:ilvl w:val="1"/>
        <w:numId w:val="2"/>
      </w:numPr>
      <w:spacing w:line="360" w:lineRule="auto"/>
      <w:outlineLvl w:val="1"/>
    </w:pPr>
    <w:rPr>
      <w:rFonts w:eastAsia="黑体"/>
      <w:b/>
      <w:bCs/>
      <w:szCs w:val="32"/>
    </w:rPr>
  </w:style>
  <w:style w:type="paragraph" w:styleId="4">
    <w:name w:val="heading 3"/>
    <w:basedOn w:val="1"/>
    <w:next w:val="1"/>
    <w:link w:val="27"/>
    <w:qFormat/>
    <w:uiPriority w:val="0"/>
    <w:pPr>
      <w:keepNext/>
      <w:keepLines/>
      <w:numPr>
        <w:ilvl w:val="2"/>
        <w:numId w:val="1"/>
      </w:numPr>
      <w:spacing w:before="260" w:after="260" w:line="416" w:lineRule="auto"/>
      <w:outlineLvl w:val="2"/>
    </w:pPr>
    <w:rPr>
      <w:b/>
      <w:bCs/>
      <w:sz w:val="32"/>
      <w:szCs w:val="32"/>
    </w:rPr>
  </w:style>
  <w:style w:type="paragraph" w:styleId="5">
    <w:name w:val="heading 5"/>
    <w:basedOn w:val="1"/>
    <w:next w:val="1"/>
    <w:link w:val="28"/>
    <w:semiHidden/>
    <w:unhideWhenUsed/>
    <w:qFormat/>
    <w:uiPriority w:val="0"/>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semiHidden/>
    <w:unhideWhenUsed/>
    <w:qFormat/>
    <w:uiPriority w:val="0"/>
    <w:rPr>
      <w:rFonts w:eastAsia="黑体" w:asciiTheme="majorHAnsi" w:hAnsiTheme="majorHAnsi" w:cstheme="majorBidi"/>
      <w:sz w:val="20"/>
    </w:rPr>
  </w:style>
  <w:style w:type="paragraph" w:styleId="7">
    <w:name w:val="annotation text"/>
    <w:basedOn w:val="1"/>
    <w:semiHidden/>
    <w:unhideWhenUsed/>
    <w:qFormat/>
    <w:uiPriority w:val="99"/>
    <w:pPr>
      <w:jc w:val="left"/>
    </w:pPr>
  </w:style>
  <w:style w:type="paragraph" w:styleId="8">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footer"/>
    <w:basedOn w:val="1"/>
    <w:link w:val="33"/>
    <w:semiHidden/>
    <w:unhideWhenUsed/>
    <w:qFormat/>
    <w:uiPriority w:val="99"/>
    <w:pPr>
      <w:tabs>
        <w:tab w:val="center" w:pos="4153"/>
        <w:tab w:val="right" w:pos="8306"/>
      </w:tabs>
      <w:snapToGrid w:val="0"/>
      <w:jc w:val="left"/>
    </w:pPr>
    <w:rPr>
      <w:sz w:val="18"/>
      <w:szCs w:val="18"/>
    </w:rPr>
  </w:style>
  <w:style w:type="paragraph" w:styleId="10">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left" w:pos="420"/>
        <w:tab w:val="left" w:pos="839"/>
        <w:tab w:val="right" w:leader="dot" w:pos="9288"/>
      </w:tabs>
      <w:spacing w:line="360" w:lineRule="auto"/>
      <w:jc w:val="left"/>
    </w:pPr>
    <w:rPr>
      <w:rFonts w:ascii="黑体" w:eastAsia="黑体"/>
      <w:b/>
      <w:bCs/>
      <w:sz w:val="28"/>
      <w:szCs w:val="32"/>
    </w:rPr>
  </w:style>
  <w:style w:type="paragraph" w:styleId="12">
    <w:name w:val="toc 2"/>
    <w:basedOn w:val="1"/>
    <w:next w:val="1"/>
    <w:qFormat/>
    <w:uiPriority w:val="39"/>
    <w:pPr>
      <w:tabs>
        <w:tab w:val="left" w:pos="1050"/>
        <w:tab w:val="right" w:leader="dot" w:pos="9240"/>
      </w:tabs>
      <w:spacing w:line="360" w:lineRule="auto"/>
      <w:ind w:firstLine="200" w:firstLineChars="200"/>
      <w:jc w:val="left"/>
    </w:pPr>
    <w:rPr>
      <w:sz w:val="24"/>
      <w:szCs w:val="28"/>
    </w:rPr>
  </w:style>
  <w:style w:type="paragraph" w:styleId="13">
    <w:name w:val="Normal (Web)"/>
    <w:basedOn w:val="1"/>
    <w:qFormat/>
    <w:uiPriority w:val="0"/>
    <w:rPr>
      <w:sz w:val="24"/>
    </w:rPr>
  </w:style>
  <w:style w:type="character" w:styleId="16">
    <w:name w:val="FollowedHyperlink"/>
    <w:basedOn w:val="15"/>
    <w:semiHidden/>
    <w:unhideWhenUsed/>
    <w:qFormat/>
    <w:uiPriority w:val="99"/>
    <w:rPr>
      <w:color w:val="333333"/>
      <w:u w:val="none"/>
    </w:rPr>
  </w:style>
  <w:style w:type="character" w:styleId="17">
    <w:name w:val="Emphasis"/>
    <w:basedOn w:val="15"/>
    <w:qFormat/>
    <w:uiPriority w:val="0"/>
  </w:style>
  <w:style w:type="character" w:styleId="18">
    <w:name w:val="HTML Definition"/>
    <w:basedOn w:val="15"/>
    <w:semiHidden/>
    <w:unhideWhenUsed/>
    <w:qFormat/>
    <w:uiPriority w:val="99"/>
  </w:style>
  <w:style w:type="character" w:styleId="19">
    <w:name w:val="HTML Variable"/>
    <w:basedOn w:val="15"/>
    <w:semiHidden/>
    <w:unhideWhenUsed/>
    <w:qFormat/>
    <w:uiPriority w:val="99"/>
  </w:style>
  <w:style w:type="character" w:styleId="20">
    <w:name w:val="Hyperlink"/>
    <w:basedOn w:val="15"/>
    <w:semiHidden/>
    <w:unhideWhenUsed/>
    <w:qFormat/>
    <w:uiPriority w:val="99"/>
    <w:rPr>
      <w:color w:val="333333"/>
      <w:u w:val="none"/>
    </w:rPr>
  </w:style>
  <w:style w:type="character" w:styleId="21">
    <w:name w:val="HTML Code"/>
    <w:basedOn w:val="15"/>
    <w:semiHidden/>
    <w:unhideWhenUsed/>
    <w:qFormat/>
    <w:uiPriority w:val="99"/>
    <w:rPr>
      <w:rFonts w:hint="default" w:ascii="Courier New" w:hAnsi="Courier New" w:eastAsia="Courier New" w:cs="Courier New"/>
      <w:sz w:val="20"/>
    </w:rPr>
  </w:style>
  <w:style w:type="character" w:styleId="22">
    <w:name w:val="annotation reference"/>
    <w:basedOn w:val="15"/>
    <w:semiHidden/>
    <w:unhideWhenUsed/>
    <w:qFormat/>
    <w:uiPriority w:val="99"/>
    <w:rPr>
      <w:sz w:val="21"/>
      <w:szCs w:val="21"/>
    </w:rPr>
  </w:style>
  <w:style w:type="character" w:styleId="23">
    <w:name w:val="HTML Cite"/>
    <w:basedOn w:val="15"/>
    <w:semiHidden/>
    <w:unhideWhenUsed/>
    <w:qFormat/>
    <w:uiPriority w:val="99"/>
  </w:style>
  <w:style w:type="character" w:styleId="24">
    <w:name w:val="HTML Keyboard"/>
    <w:basedOn w:val="15"/>
    <w:semiHidden/>
    <w:unhideWhenUsed/>
    <w:qFormat/>
    <w:uiPriority w:val="99"/>
    <w:rPr>
      <w:rFonts w:ascii="Courier New" w:hAnsi="Courier New" w:eastAsia="Courier New" w:cs="Courier New"/>
      <w:sz w:val="20"/>
    </w:rPr>
  </w:style>
  <w:style w:type="character" w:styleId="25">
    <w:name w:val="HTML Sample"/>
    <w:basedOn w:val="15"/>
    <w:semiHidden/>
    <w:unhideWhenUsed/>
    <w:qFormat/>
    <w:uiPriority w:val="99"/>
    <w:rPr>
      <w:rFonts w:hint="default" w:ascii="Courier New" w:hAnsi="Courier New" w:eastAsia="Courier New" w:cs="Courier New"/>
    </w:rPr>
  </w:style>
  <w:style w:type="character" w:customStyle="1" w:styleId="26">
    <w:name w:val="标题 1 Char"/>
    <w:link w:val="2"/>
    <w:qFormat/>
    <w:uiPriority w:val="0"/>
    <w:rPr>
      <w:b/>
      <w:bCs/>
      <w:kern w:val="44"/>
      <w:sz w:val="44"/>
      <w:szCs w:val="44"/>
    </w:rPr>
  </w:style>
  <w:style w:type="character" w:customStyle="1" w:styleId="27">
    <w:name w:val="标题 3 Char"/>
    <w:basedOn w:val="15"/>
    <w:link w:val="4"/>
    <w:qFormat/>
    <w:uiPriority w:val="0"/>
    <w:rPr>
      <w:b/>
      <w:bCs/>
      <w:kern w:val="2"/>
      <w:sz w:val="32"/>
      <w:szCs w:val="32"/>
    </w:rPr>
  </w:style>
  <w:style w:type="character" w:customStyle="1" w:styleId="28">
    <w:name w:val="标题 5 Char"/>
    <w:basedOn w:val="15"/>
    <w:link w:val="5"/>
    <w:semiHidden/>
    <w:qFormat/>
    <w:uiPriority w:val="0"/>
    <w:rPr>
      <w:b/>
      <w:bCs/>
      <w:kern w:val="2"/>
      <w:sz w:val="28"/>
      <w:szCs w:val="28"/>
    </w:rPr>
  </w:style>
  <w:style w:type="paragraph" w:styleId="29">
    <w:name w:val="List Paragraph"/>
    <w:basedOn w:val="1"/>
    <w:qFormat/>
    <w:uiPriority w:val="34"/>
    <w:pPr>
      <w:ind w:firstLine="420" w:firstLineChars="200"/>
    </w:pPr>
  </w:style>
  <w:style w:type="paragraph" w:customStyle="1" w:styleId="30">
    <w:name w:val="TOC Heading"/>
    <w:basedOn w:val="2"/>
    <w:next w:val="1"/>
    <w:semiHidden/>
    <w:unhideWhenUsed/>
    <w:qFormat/>
    <w:uiPriority w:val="39"/>
    <w:pPr>
      <w:numPr>
        <w:numId w:val="0"/>
      </w:numPr>
      <w:outlineLvl w:val="9"/>
    </w:pPr>
    <w:rPr>
      <w:rFonts w:cstheme="majorBidi"/>
    </w:rPr>
  </w:style>
  <w:style w:type="character" w:customStyle="1" w:styleId="31">
    <w:name w:val="标题 2 Char"/>
    <w:basedOn w:val="15"/>
    <w:link w:val="3"/>
    <w:qFormat/>
    <w:uiPriority w:val="0"/>
    <w:rPr>
      <w:rFonts w:eastAsia="黑体"/>
      <w:b/>
      <w:bCs/>
      <w:kern w:val="2"/>
      <w:sz w:val="21"/>
      <w:szCs w:val="32"/>
    </w:rPr>
  </w:style>
  <w:style w:type="character" w:customStyle="1" w:styleId="32">
    <w:name w:val="页眉 Char"/>
    <w:basedOn w:val="15"/>
    <w:link w:val="10"/>
    <w:semiHidden/>
    <w:qFormat/>
    <w:uiPriority w:val="99"/>
    <w:rPr>
      <w:kern w:val="2"/>
      <w:sz w:val="18"/>
      <w:szCs w:val="18"/>
    </w:rPr>
  </w:style>
  <w:style w:type="character" w:customStyle="1" w:styleId="33">
    <w:name w:val="页脚 Char"/>
    <w:basedOn w:val="15"/>
    <w:link w:val="9"/>
    <w:semiHidden/>
    <w:qFormat/>
    <w:uiPriority w:val="99"/>
    <w:rPr>
      <w:kern w:val="2"/>
      <w:sz w:val="18"/>
      <w:szCs w:val="18"/>
    </w:rPr>
  </w:style>
  <w:style w:type="character" w:customStyle="1" w:styleId="34">
    <w:name w:val="tab2"/>
    <w:basedOn w:val="15"/>
    <w:qFormat/>
    <w:uiPriority w:val="0"/>
    <w:rPr>
      <w:color w:val="A4BCD6"/>
    </w:rPr>
  </w:style>
  <w:style w:type="character" w:customStyle="1" w:styleId="35">
    <w:name w:val="tab3"/>
    <w:basedOn w:val="15"/>
    <w:qFormat/>
    <w:uiPriority w:val="0"/>
    <w:rPr>
      <w:color w:val="A4BCD6"/>
    </w:rPr>
  </w:style>
  <w:style w:type="character" w:customStyle="1" w:styleId="36">
    <w:name w:val="num7"/>
    <w:basedOn w:val="15"/>
    <w:qFormat/>
    <w:uiPriority w:val="0"/>
  </w:style>
  <w:style w:type="character" w:customStyle="1" w:styleId="37">
    <w:name w:val="num4"/>
    <w:basedOn w:val="15"/>
    <w:qFormat/>
    <w:uiPriority w:val="0"/>
  </w:style>
  <w:style w:type="character" w:customStyle="1" w:styleId="38">
    <w:name w:val="dx"/>
    <w:basedOn w:val="15"/>
    <w:qFormat/>
    <w:uiPriority w:val="0"/>
  </w:style>
  <w:style w:type="character" w:customStyle="1" w:styleId="39">
    <w:name w:val="sj"/>
    <w:basedOn w:val="15"/>
    <w:qFormat/>
    <w:uiPriority w:val="0"/>
  </w:style>
  <w:style w:type="character" w:customStyle="1" w:styleId="40">
    <w:name w:val="num5"/>
    <w:basedOn w:val="15"/>
    <w:qFormat/>
    <w:uiPriority w:val="0"/>
  </w:style>
  <w:style w:type="character" w:customStyle="1" w:styleId="41">
    <w:name w:val="num6"/>
    <w:basedOn w:val="15"/>
    <w:qFormat/>
    <w:uiPriority w:val="0"/>
  </w:style>
  <w:style w:type="character" w:customStyle="1" w:styleId="42">
    <w:name w:val="red"/>
    <w:basedOn w:val="15"/>
    <w:qFormat/>
    <w:uiPriority w:val="0"/>
    <w:rPr>
      <w:color w:val="E3060B"/>
    </w:rPr>
  </w:style>
  <w:style w:type="character" w:customStyle="1" w:styleId="43">
    <w:name w:val="num8"/>
    <w:basedOn w:val="15"/>
    <w:qFormat/>
    <w:uiPriority w:val="0"/>
  </w:style>
  <w:style w:type="character" w:customStyle="1" w:styleId="44">
    <w:name w:val="num1"/>
    <w:basedOn w:val="15"/>
    <w:qFormat/>
    <w:uiPriority w:val="0"/>
  </w:style>
  <w:style w:type="character" w:customStyle="1" w:styleId="45">
    <w:name w:val="num12"/>
    <w:basedOn w:val="15"/>
    <w:qFormat/>
    <w:uiPriority w:val="0"/>
    <w:rPr>
      <w:shd w:val="clear" w:fill="FD0400"/>
    </w:rPr>
  </w:style>
  <w:style w:type="character" w:customStyle="1" w:styleId="46">
    <w:name w:val="num11"/>
    <w:basedOn w:val="15"/>
    <w:qFormat/>
    <w:uiPriority w:val="0"/>
  </w:style>
  <w:style w:type="character" w:customStyle="1" w:styleId="47">
    <w:name w:val="num14"/>
    <w:basedOn w:val="15"/>
    <w:qFormat/>
    <w:uiPriority w:val="0"/>
  </w:style>
  <w:style w:type="character" w:customStyle="1" w:styleId="48">
    <w:name w:val="num2"/>
    <w:basedOn w:val="15"/>
    <w:qFormat/>
    <w:uiPriority w:val="0"/>
  </w:style>
  <w:style w:type="character" w:customStyle="1" w:styleId="49">
    <w:name w:val="num21"/>
    <w:basedOn w:val="15"/>
    <w:qFormat/>
    <w:uiPriority w:val="0"/>
    <w:rPr>
      <w:shd w:val="clear" w:fill="FDC003"/>
    </w:rPr>
  </w:style>
  <w:style w:type="character" w:customStyle="1" w:styleId="50">
    <w:name w:val="num3"/>
    <w:basedOn w:val="15"/>
    <w:qFormat/>
    <w:uiPriority w:val="0"/>
  </w:style>
  <w:style w:type="character" w:customStyle="1" w:styleId="51">
    <w:name w:val="num31"/>
    <w:basedOn w:val="15"/>
    <w:qFormat/>
    <w:uiPriority w:val="0"/>
    <w:rPr>
      <w:shd w:val="clear" w:fill="C5FE01"/>
    </w:rPr>
  </w:style>
  <w:style w:type="character" w:customStyle="1" w:styleId="52">
    <w:name w:val="num9"/>
    <w:basedOn w:val="15"/>
    <w:qFormat/>
    <w:uiPriority w:val="0"/>
  </w:style>
  <w:style w:type="character" w:customStyle="1" w:styleId="53">
    <w:name w:val="num10"/>
    <w:basedOn w:val="15"/>
    <w:qFormat/>
    <w:uiPriority w:val="0"/>
  </w:style>
  <w:style w:type="character" w:customStyle="1" w:styleId="54">
    <w:name w:val="num121"/>
    <w:basedOn w:val="15"/>
    <w:qFormat/>
    <w:uiPriority w:val="0"/>
  </w:style>
  <w:style w:type="character" w:customStyle="1" w:styleId="55">
    <w:name w:val="num13"/>
    <w:basedOn w:val="15"/>
    <w:qFormat/>
    <w:uiPriority w:val="0"/>
  </w:style>
  <w:style w:type="character" w:customStyle="1" w:styleId="56">
    <w:name w:val="num15"/>
    <w:basedOn w:val="15"/>
    <w:qFormat/>
    <w:uiPriority w:val="0"/>
  </w:style>
  <w:style w:type="character" w:customStyle="1" w:styleId="57">
    <w:name w:val="speed"/>
    <w:basedOn w:val="15"/>
    <w:qFormat/>
    <w:uiPriority w:val="0"/>
  </w:style>
  <w:style w:type="character" w:customStyle="1" w:styleId="58">
    <w:name w:val="dc"/>
    <w:basedOn w:val="15"/>
    <w:qFormat/>
    <w:uiPriority w:val="0"/>
    <w:rPr>
      <w:b/>
      <w:bCs/>
      <w:color w:val="663300"/>
      <w:sz w:val="21"/>
      <w:szCs w:val="21"/>
    </w:rPr>
  </w:style>
  <w:style w:type="character" w:customStyle="1" w:styleId="59">
    <w:name w:val="gray2"/>
    <w:basedOn w:val="15"/>
    <w:qFormat/>
    <w:uiPriority w:val="0"/>
    <w:rPr>
      <w:color w:val="B5B5B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271</Words>
  <Characters>1546</Characters>
  <Lines>12</Lines>
  <Paragraphs>3</Paragraphs>
  <TotalTime>0</TotalTime>
  <ScaleCrop>false</ScaleCrop>
  <LinksUpToDate>false</LinksUpToDate>
  <CharactersWithSpaces>1814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2020-03-16T07:07:00Z</dcterms:created>
  <dc:creator>swk</dc:creator>
  <cp:lastModifiedBy>smd</cp:lastModifiedBy>
  <cp:lastPrinted>2021-06-04T01:41:00Z</cp:lastPrinted>
  <dcterms:modified xsi:type="dcterms:W3CDTF">2021-07-07T06:34:45Z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