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四川省市场监督管理局</w:t>
      </w:r>
    </w:p>
    <w:p>
      <w:pPr>
        <w:spacing w:line="60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行政处罚决定书</w:t>
      </w:r>
    </w:p>
    <w:p>
      <w:pPr>
        <w:shd w:val="clear" w:color="auto" w:fill="FFFFFF"/>
        <w:ind w:right="150"/>
        <w:jc w:val="center"/>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川市监处〔2020〕30号</w:t>
      </w:r>
    </w:p>
    <w:p>
      <w:pPr>
        <w:spacing w:line="620" w:lineRule="exact"/>
        <w:jc w:val="center"/>
        <w:rPr>
          <w:rFonts w:cs="Times New Roman"/>
          <w:color w:val="000000" w:themeColor="text1"/>
          <w:kern w:val="0"/>
          <w:szCs w:val="32"/>
          <w14:textFill>
            <w14:solidFill>
              <w14:schemeClr w14:val="tx1"/>
            </w14:solidFill>
          </w14:textFill>
        </w:rPr>
      </w:pPr>
    </w:p>
    <w:p>
      <w:pPr>
        <w:spacing w:line="620" w:lineRule="exact"/>
        <w:ind w:firstLine="640" w:firstLineChars="200"/>
        <w:rPr>
          <w:rFonts w:hint="eastAsia" w:eastAsia="黑体" w:cs="Times New Roman"/>
          <w:bCs/>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一、当事人情况</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当事人：四川双马水泥股份有限公司</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统一社会信用代码：91510000709159078T</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类型：股份有限公司（中外合资、上市）</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住所：四川省江油市二郎庙镇</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法定代表人：谢建平</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经营范围：制造、销售水泥及制品；机械设备的加工维修及安装；技术咨询、技术服务、管理支持及服务；水泥窑协同处理固体废弃物。</w:t>
      </w:r>
    </w:p>
    <w:p>
      <w:pPr>
        <w:spacing w:line="620" w:lineRule="exact"/>
        <w:ind w:firstLine="640" w:firstLineChars="200"/>
        <w:rPr>
          <w:rFonts w:hint="eastAsia" w:eastAsia="黑体" w:cs="Times New Roman"/>
          <w:bCs/>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二、案件来源及调查经过</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本机关现查明当事人与其他五家具有竞争关系的水泥经营者在四川省水泥协会的组织和推动下，达成并实施了垄断协议，于2020年12月21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spacing w:line="620" w:lineRule="exact"/>
        <w:ind w:firstLine="640" w:firstLineChars="200"/>
        <w:rPr>
          <w:rFonts w:hint="eastAsia" w:eastAsia="黑体" w:cs="Times New Roman"/>
          <w:bCs/>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三、违法事实及相关证据</w:t>
      </w:r>
    </w:p>
    <w:p>
      <w:pPr>
        <w:shd w:val="clear" w:color="auto" w:fill="FFFFFF"/>
        <w:ind w:right="150" w:firstLine="640" w:firstLineChars="200"/>
        <w:rPr>
          <w:rFonts w:hint="eastAsia" w:ascii="方正楷体简体" w:eastAsia="方正楷体简体" w:cs="Times New Roman"/>
          <w:b/>
          <w:color w:val="000000" w:themeColor="text1"/>
          <w:szCs w:val="32"/>
          <w14:textFill>
            <w14:solidFill>
              <w14:schemeClr w14:val="tx1"/>
            </w14:solidFill>
          </w14:textFill>
        </w:rPr>
      </w:pPr>
      <w:r>
        <w:rPr>
          <w:rFonts w:hint="eastAsia" w:ascii="方正楷体简体" w:eastAsia="方正楷体简体" w:cs="Times New Roman"/>
          <w:b/>
          <w:color w:val="000000" w:themeColor="text1"/>
          <w:szCs w:val="32"/>
          <w14:textFill>
            <w14:solidFill>
              <w14:schemeClr w14:val="tx1"/>
            </w14:solidFill>
          </w14:textFill>
        </w:rPr>
        <w:t>（一）当事人在四川省水泥协会组织下与具有竞争关系的经营者达成“固定或者变更商品价格”的垄断协议</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现查明，当事人和其他涉案五家水泥经营者：四川西南水泥有限公司、四川峨胜水泥集团股份有限公司、四川亚东水泥有限公司、四川省星船城水泥股份有限公司及四川峨眉山佛光水泥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2016年10月11日，四川省水泥协会组织六家经营者“四川西南、峨胜、亚东（兰丰）、四川双马、星船城、佛光”在成都市召开“十月份复价减亏工作推进会”，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shd w:val="clear" w:color="auto" w:fill="FFFFFF"/>
        <w:ind w:right="150" w:firstLine="640" w:firstLineChars="200"/>
        <w:rPr>
          <w:rFonts w:hint="eastAsia" w:ascii="方正楷体简体" w:eastAsia="方正楷体简体" w:cs="Times New Roman"/>
          <w:b/>
          <w:color w:val="000000" w:themeColor="text1"/>
          <w:szCs w:val="32"/>
          <w14:textFill>
            <w14:solidFill>
              <w14:schemeClr w14:val="tx1"/>
            </w14:solidFill>
          </w14:textFill>
        </w:rPr>
      </w:pPr>
      <w:r>
        <w:rPr>
          <w:rFonts w:hint="eastAsia" w:ascii="方正楷体简体" w:eastAsia="方正楷体简体" w:cs="Times New Roman"/>
          <w:b/>
          <w:color w:val="000000" w:themeColor="text1"/>
          <w:szCs w:val="32"/>
          <w14:textFill>
            <w14:solidFill>
              <w14:schemeClr w14:val="tx1"/>
            </w14:solidFill>
          </w14:textFill>
        </w:rPr>
        <w:t>（二）当事人实施了上述垄断协议</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垄断协议订立后，四川省水泥协会即组织六家涉案经营者着手实施，第一步，当事人下属子公司都江堰拉法基水泥有限公司于2016年10月13日向客户发出《关于调整水泥销售价格的函》，告知客户将于2016年10月17日零时起，对所有散装品种水泥在原价格基础上上调50元/吨；第二步，按照垄断协议的约定，包括当事人在内的六家水泥经营者自10月17日起，陆续对各自下游客户实际上调散装水泥价格50元/吨。</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2016年10月19日，四川省水泥协会在绵阳举行2016年十月份水泥企业座谈会议,会上总结了10月17日散装水泥涨价的实施成果并形成了巩固涨价相关措施的会议决议。</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2017年11月16日，四川省发展和改革委员会依法对当事人开展反垄断调查，11月28日，当事人口头向负责调查的执法机构申请宽大处理。2017年12月3日，当事人向原四川省发展和改革委员会价格监督检查与反垄断局正式提交宽大申请的书面报告，并提供四川省水泥协会组织部分水泥企业达成价格垄断协议并实施的证据。12月11日，当事人根据执法机构要求进一步提供相关材料。</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上述事实，主要有以下证据证明：</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三：当事人及其他五家涉案水泥企业向客户发出的调价文件复印件、《四川省水泥协会2016年十月份水泥企业座谈会议纪要》，证明包括当事人在内的六家水泥经营者在四川省水泥协会组织下变更商品价格、实施垄断协议的事实。</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证据组五：《四川省水泥协会2017年年会暨三届三次理事会议纪要》，证明协会制定含有排除、限制竞争内容的规则的事实。</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证据组六：《四川双马都江堰工厂相关数据统计》，证明当事人实施垄断协议的事实，及2016年度相关销售财务数据。</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证据组七：当事人《关于横向垄断协议的宽大申请》及相关证据材料、《四川双马水泥股份有限公司主动提供材料清单》、原四川省发展和改革委员会价格监督检查与反垄断局《关于受理四川双马水泥股份有限公司宽大申请报告的函》，证明当事人主动向反垄断执法机构报告达成垄断协议的有关情况并提供重要证据的事实。</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以上有关证据，已由当事人或相关责任人签字或盖章确认并查证属实。</w:t>
      </w:r>
    </w:p>
    <w:p>
      <w:pPr>
        <w:spacing w:line="620" w:lineRule="exact"/>
        <w:ind w:firstLine="640" w:firstLineChars="200"/>
        <w:rPr>
          <w:rFonts w:hint="eastAsia" w:eastAsia="黑体" w:cs="Times New Roman"/>
          <w:bCs/>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四、行政处罚依据及决定</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本机关认定，当事人与其他五家具有竞争关系的水泥经营者在四川省水泥协会的组织和推动下，对散装水泥产品涨价时间及幅度协商一致，统一上调散装水泥销售价格，该行为违反《中华人民共和国反垄断法》（以下简称《反垄断法》）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没收违法所得，并处2016年度销售额百分之二的行政处罚。</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但鉴于当事人是第一个主动向反垄断执法机构报告达成垄断协议的有关情况并提供重要证据的，对执法机构认定垄断协议具有关键性作用，能够极大程度提高执法效率，节约执法成本。同时，在调查过程中当事人能够迅速、持续、全面、真诚地配合执法机构的全部调查工作。根据《反垄断法》第四十六条第二款的规定，本机关决定对当事人免予行政处罚。</w:t>
      </w:r>
    </w:p>
    <w:p>
      <w:pPr>
        <w:shd w:val="clear" w:color="auto" w:fill="FFFFFF"/>
        <w:ind w:right="150" w:firstLine="640" w:firstLineChars="20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当事人如对上述免予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shd w:val="clear" w:color="auto" w:fill="FFFFFF"/>
        <w:ind w:right="150"/>
        <w:rPr>
          <w:rFonts w:hint="eastAsia" w:cs="Times New Roman"/>
          <w:color w:val="000000" w:themeColor="text1"/>
          <w:szCs w:val="32"/>
          <w14:textFill>
            <w14:solidFill>
              <w14:schemeClr w14:val="tx1"/>
            </w14:solidFill>
          </w14:textFill>
        </w:rPr>
      </w:pPr>
    </w:p>
    <w:p>
      <w:pPr>
        <w:shd w:val="clear" w:color="auto" w:fill="FFFFFF"/>
        <w:ind w:right="150"/>
        <w:rPr>
          <w:rFonts w:cs="Times New Roman"/>
          <w:color w:val="000000" w:themeColor="text1"/>
          <w:szCs w:val="32"/>
          <w14:textFill>
            <w14:solidFill>
              <w14:schemeClr w14:val="tx1"/>
            </w14:solidFill>
          </w14:textFill>
        </w:rPr>
      </w:pPr>
    </w:p>
    <w:p>
      <w:pPr>
        <w:shd w:val="clear" w:color="auto" w:fill="FFFFFF"/>
        <w:ind w:right="150"/>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                              四川省市场监督管理局</w:t>
      </w:r>
    </w:p>
    <w:p>
      <w:pPr>
        <w:shd w:val="clear" w:color="auto" w:fill="FFFFFF"/>
        <w:ind w:right="150"/>
        <w:rPr>
          <w:rFonts w:hint="eastAsia" w:eastAsia="仿宋_GB2312"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                                2020年12月28日</w:t>
      </w:r>
    </w:p>
    <w:p>
      <w:pPr>
        <w:shd w:val="clear" w:color="auto" w:fill="FFFFFF"/>
        <w:ind w:right="150"/>
        <w:rPr>
          <w:rFonts w:hint="eastAsia" w:eastAsia="仿宋_GB2312" w:cs="Times New Roman"/>
          <w:color w:val="000000" w:themeColor="text1"/>
          <w:szCs w:val="32"/>
          <w14:textFill>
            <w14:solidFill>
              <w14:schemeClr w14:val="tx1"/>
            </w14:solidFill>
          </w14:textFill>
        </w:rPr>
      </w:pPr>
    </w:p>
    <w:p>
      <w:pPr>
        <w:shd w:val="clear" w:color="auto" w:fill="FFFFFF"/>
        <w:ind w:right="150"/>
        <w:rPr>
          <w:rFonts w:hint="eastAsia" w:eastAsia="仿宋_GB2312" w:cs="Times New Roman"/>
          <w:color w:val="000000" w:themeColor="text1"/>
          <w:szCs w:val="32"/>
          <w14:textFill>
            <w14:solidFill>
              <w14:schemeClr w14:val="tx1"/>
            </w14:solidFill>
          </w14:textFill>
        </w:rPr>
      </w:pPr>
    </w:p>
    <w:p>
      <w:pPr>
        <w:shd w:val="clear" w:color="auto" w:fill="FFFFFF"/>
        <w:ind w:right="150"/>
        <w:rPr>
          <w:rFonts w:hint="eastAsia" w:eastAsia="仿宋_GB2312" w:cs="Times New Roman"/>
          <w:color w:val="000000" w:themeColor="text1"/>
          <w:szCs w:val="32"/>
          <w14:textFill>
            <w14:solidFill>
              <w14:schemeClr w14:val="tx1"/>
            </w14:solidFill>
          </w14:textFill>
        </w:rPr>
      </w:pPr>
      <w:bookmarkStart w:id="0" w:name="_GoBack"/>
      <w:bookmarkEnd w:id="0"/>
    </w:p>
    <w:p>
      <w:pPr>
        <w:shd w:val="clear" w:color="auto" w:fill="FFFFFF"/>
        <w:ind w:right="150"/>
        <w:rPr>
          <w:rFonts w:hint="eastAsia" w:eastAsia="仿宋_GB2312" w:cs="Times New Roman"/>
          <w:color w:val="000000" w:themeColor="text1"/>
          <w:szCs w:val="32"/>
          <w14:textFill>
            <w14:solidFill>
              <w14:schemeClr w14:val="tx1"/>
            </w14:solidFill>
          </w14:textFill>
        </w:rPr>
      </w:pPr>
    </w:p>
    <w:p>
      <w:pPr>
        <w:shd w:val="clear" w:color="auto" w:fill="FFFFFF"/>
        <w:ind w:right="150"/>
        <w:rPr>
          <w:rFonts w:eastAsia="仿宋_GB2312" w:cs="Times New Roman"/>
          <w:color w:val="000000" w:themeColor="text1"/>
          <w:szCs w:val="32"/>
          <w14:textFill>
            <w14:solidFill>
              <w14:schemeClr w14:val="tx1"/>
            </w14:solidFill>
          </w14:textFill>
        </w:rPr>
      </w:pPr>
    </w:p>
    <w:p>
      <w:pPr>
        <w:shd w:val="clear" w:color="auto" w:fill="FFFFFF"/>
        <w:spacing w:before="150" w:after="150"/>
        <w:ind w:right="675"/>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jc w:val="left"/>
              <w:rPr>
                <w:rFonts w:eastAsia="微软雅黑" w:cs="Times New Roman"/>
                <w:color w:val="000000" w:themeColor="text1"/>
                <w:kern w:val="0"/>
                <w:sz w:val="24"/>
                <w:szCs w:val="24"/>
                <w14:textFill>
                  <w14:solidFill>
                    <w14:schemeClr w14:val="tx1"/>
                  </w14:solidFill>
                </w14:textFill>
              </w:rPr>
            </w:pPr>
          </w:p>
        </w:tc>
      </w:tr>
    </w:tbl>
    <w:p>
      <w:pPr>
        <w:shd w:val="clear" w:color="auto" w:fill="FFFFFF"/>
        <w:ind w:right="150"/>
        <w:jc w:val="left"/>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本文书一式三份，一份送达，一份归档，一份办案机构留存。</w:t>
      </w:r>
    </w:p>
    <w:sectPr>
      <w:footerReference r:id="rId3" w:type="default"/>
      <w:footerReference r:id="rId4" w:type="even"/>
      <w:pgSz w:w="11906" w:h="16838"/>
      <w:pgMar w:top="1871" w:right="1361" w:bottom="1701" w:left="1588" w:header="851" w:footer="992"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230558"/>
      <w:docPartObj>
        <w:docPartGallery w:val="AutoText"/>
      </w:docPartObj>
    </w:sdtPr>
    <w:sdtContent>
      <w:p>
        <w:pPr>
          <w:pStyle w:val="3"/>
          <w:jc w:val="right"/>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3 -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586182"/>
      <w:docPartObj>
        <w:docPartGallery w:val="AutoText"/>
      </w:docPartObj>
    </w:sdtPr>
    <w:sdtEndPr>
      <w:rPr>
        <w:rFonts w:asciiTheme="minorEastAsia" w:hAnsiTheme="minorEastAsia" w:eastAsiaTheme="minorEastAsia"/>
        <w:sz w:val="24"/>
        <w:szCs w:val="24"/>
      </w:rPr>
    </w:sdtEndPr>
    <w:sdtContent>
      <w:p>
        <w:pPr>
          <w:pStyle w:val="3"/>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62"/>
    <w:rsid w:val="00017BA7"/>
    <w:rsid w:val="000261E5"/>
    <w:rsid w:val="00054D62"/>
    <w:rsid w:val="00060034"/>
    <w:rsid w:val="0008248F"/>
    <w:rsid w:val="000A6890"/>
    <w:rsid w:val="000D3C2A"/>
    <w:rsid w:val="000D73A8"/>
    <w:rsid w:val="000E5FC5"/>
    <w:rsid w:val="000F3D7A"/>
    <w:rsid w:val="00141439"/>
    <w:rsid w:val="001541C0"/>
    <w:rsid w:val="00155B3B"/>
    <w:rsid w:val="00161467"/>
    <w:rsid w:val="001B6611"/>
    <w:rsid w:val="001C1AF6"/>
    <w:rsid w:val="001C252B"/>
    <w:rsid w:val="001C3186"/>
    <w:rsid w:val="001C4F1C"/>
    <w:rsid w:val="001C5EE5"/>
    <w:rsid w:val="001C7256"/>
    <w:rsid w:val="002040F3"/>
    <w:rsid w:val="00213445"/>
    <w:rsid w:val="002440B7"/>
    <w:rsid w:val="0025701A"/>
    <w:rsid w:val="00262221"/>
    <w:rsid w:val="00264CCC"/>
    <w:rsid w:val="002D0E73"/>
    <w:rsid w:val="002F0F01"/>
    <w:rsid w:val="0030044B"/>
    <w:rsid w:val="00351192"/>
    <w:rsid w:val="00354D99"/>
    <w:rsid w:val="003765F0"/>
    <w:rsid w:val="00381E46"/>
    <w:rsid w:val="00394F31"/>
    <w:rsid w:val="003E7357"/>
    <w:rsid w:val="00415052"/>
    <w:rsid w:val="00422288"/>
    <w:rsid w:val="00423766"/>
    <w:rsid w:val="00466B01"/>
    <w:rsid w:val="004875D9"/>
    <w:rsid w:val="00487C9D"/>
    <w:rsid w:val="004A27B2"/>
    <w:rsid w:val="004C1A89"/>
    <w:rsid w:val="004C3CEB"/>
    <w:rsid w:val="004D6F8F"/>
    <w:rsid w:val="004F2B14"/>
    <w:rsid w:val="004F774B"/>
    <w:rsid w:val="005126A5"/>
    <w:rsid w:val="005152E3"/>
    <w:rsid w:val="00520903"/>
    <w:rsid w:val="00520FF8"/>
    <w:rsid w:val="00557585"/>
    <w:rsid w:val="00577DCF"/>
    <w:rsid w:val="005A39F4"/>
    <w:rsid w:val="005C7B1D"/>
    <w:rsid w:val="005E75F9"/>
    <w:rsid w:val="005F5B41"/>
    <w:rsid w:val="006038EF"/>
    <w:rsid w:val="00607E4C"/>
    <w:rsid w:val="0061451C"/>
    <w:rsid w:val="00615C23"/>
    <w:rsid w:val="00635E9E"/>
    <w:rsid w:val="006C4500"/>
    <w:rsid w:val="006C6C8A"/>
    <w:rsid w:val="006E10EB"/>
    <w:rsid w:val="00710079"/>
    <w:rsid w:val="00786C77"/>
    <w:rsid w:val="00786DF3"/>
    <w:rsid w:val="007C462D"/>
    <w:rsid w:val="007D280D"/>
    <w:rsid w:val="00823589"/>
    <w:rsid w:val="00843914"/>
    <w:rsid w:val="008910B3"/>
    <w:rsid w:val="008B630C"/>
    <w:rsid w:val="008D3C3E"/>
    <w:rsid w:val="008D7C91"/>
    <w:rsid w:val="008F4C94"/>
    <w:rsid w:val="0090153C"/>
    <w:rsid w:val="00910A71"/>
    <w:rsid w:val="009113C9"/>
    <w:rsid w:val="009A4313"/>
    <w:rsid w:val="009A72AE"/>
    <w:rsid w:val="009B220E"/>
    <w:rsid w:val="009D1B39"/>
    <w:rsid w:val="009F61BC"/>
    <w:rsid w:val="009F74DB"/>
    <w:rsid w:val="00A011C9"/>
    <w:rsid w:val="00A07347"/>
    <w:rsid w:val="00A73721"/>
    <w:rsid w:val="00A777AD"/>
    <w:rsid w:val="00A815FE"/>
    <w:rsid w:val="00AF071A"/>
    <w:rsid w:val="00B123E4"/>
    <w:rsid w:val="00B339B0"/>
    <w:rsid w:val="00B95A51"/>
    <w:rsid w:val="00BB69F6"/>
    <w:rsid w:val="00C14730"/>
    <w:rsid w:val="00C2624B"/>
    <w:rsid w:val="00C76EF9"/>
    <w:rsid w:val="00C77642"/>
    <w:rsid w:val="00CD2A1E"/>
    <w:rsid w:val="00CD69DC"/>
    <w:rsid w:val="00CF7833"/>
    <w:rsid w:val="00D12D28"/>
    <w:rsid w:val="00D20010"/>
    <w:rsid w:val="00D219D1"/>
    <w:rsid w:val="00D85F3F"/>
    <w:rsid w:val="00DA684D"/>
    <w:rsid w:val="00DF2428"/>
    <w:rsid w:val="00E03D7C"/>
    <w:rsid w:val="00E25B46"/>
    <w:rsid w:val="00E27994"/>
    <w:rsid w:val="00E33295"/>
    <w:rsid w:val="00E4247B"/>
    <w:rsid w:val="00E4620B"/>
    <w:rsid w:val="00E710B6"/>
    <w:rsid w:val="00E96942"/>
    <w:rsid w:val="00EC2546"/>
    <w:rsid w:val="00EC2880"/>
    <w:rsid w:val="00ED4D41"/>
    <w:rsid w:val="00F03A54"/>
    <w:rsid w:val="00F07E83"/>
    <w:rsid w:val="00F15A47"/>
    <w:rsid w:val="00F23023"/>
    <w:rsid w:val="00F5326D"/>
    <w:rsid w:val="00F94335"/>
    <w:rsid w:val="00FE608F"/>
    <w:rsid w:val="00FF5D5F"/>
    <w:rsid w:val="63DB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eastAsia="宋体" w:cs="Mangal"/>
      <w:color w:val="00000A"/>
      <w:sz w:val="24"/>
      <w:szCs w:val="24"/>
      <w:lang w:val="zh-CN" w:bidi="hi-IN"/>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Times New Roman" w:hAnsi="Times New Roman" w:eastAsia="宋体" w:cs="Mangal"/>
      <w:color w:val="00000A"/>
      <w:sz w:val="24"/>
      <w:szCs w:val="24"/>
      <w:lang w:val="zh-CN" w:bidi="hi-IN"/>
    </w:rPr>
  </w:style>
  <w:style w:type="character" w:customStyle="1" w:styleId="8">
    <w:name w:val="p0 Char Char"/>
    <w:basedOn w:val="5"/>
    <w:link w:val="9"/>
    <w:uiPriority w:val="0"/>
    <w:rPr>
      <w:rFonts w:eastAsia="宋体"/>
      <w:szCs w:val="21"/>
    </w:rPr>
  </w:style>
  <w:style w:type="paragraph" w:customStyle="1" w:styleId="9">
    <w:name w:val="p0"/>
    <w:basedOn w:val="1"/>
    <w:link w:val="8"/>
    <w:uiPriority w:val="0"/>
    <w:pPr>
      <w:widowControl/>
    </w:pPr>
    <w:rPr>
      <w:rFonts w:eastAsia="宋体"/>
      <w:szCs w:val="21"/>
    </w:rPr>
  </w:style>
  <w:style w:type="character" w:customStyle="1" w:styleId="10">
    <w:name w:val="页眉 Char"/>
    <w:basedOn w:val="5"/>
    <w:link w:val="4"/>
    <w:qFormat/>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543</Words>
  <Characters>3100</Characters>
  <Lines>25</Lines>
  <Paragraphs>7</Paragraphs>
  <TotalTime>1</TotalTime>
  <ScaleCrop>false</ScaleCrop>
  <LinksUpToDate>false</LinksUpToDate>
  <CharactersWithSpaces>3636</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2020-12-25T08:19:00Z</dcterms:created>
  <dc:creator>lenovoqq</dc:creator>
  <cp:lastModifiedBy>admin</cp:lastModifiedBy>
  <cp:lastPrinted>2021-03-12T07:40:55Z</cp:lastPrinted>
  <dcterms:modified xsi:type="dcterms:W3CDTF">2021-03-12T07:44:54Z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