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15</w:t>
      </w:r>
      <w:r>
        <w:rPr>
          <w:rFonts w:hint="eastAsia" w:eastAsia="仿宋_GB2312"/>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当事人：宿迁涵邦投资管理有限公司</w:t>
      </w:r>
    </w:p>
    <w:p>
      <w:pPr>
        <w:pStyle w:val="2"/>
        <w:ind w:firstLine="628" w:firstLineChars="200"/>
        <w:rPr>
          <w:rFonts w:hint="eastAsia"/>
        </w:rPr>
      </w:pPr>
      <w:r>
        <w:rPr>
          <w:rFonts w:hint="eastAsia" w:eastAsia="仿宋_GB2312"/>
          <w:kern w:val="2"/>
          <w:sz w:val="32"/>
          <w:szCs w:val="32"/>
        </w:rPr>
        <w:t>住  所：</w:t>
      </w:r>
      <w:r>
        <w:rPr>
          <w:rFonts w:hint="eastAsia" w:ascii="Times New Roman" w:hAnsi="Times New Roman" w:eastAsia="仿宋_GB2312" w:cs="Times New Roman"/>
          <w:kern w:val="2"/>
          <w:sz w:val="32"/>
          <w:szCs w:val="32"/>
          <w:lang w:val="en-US" w:eastAsia="zh-CN" w:bidi="ar-SA"/>
        </w:rPr>
        <w:t>宿迁市宿豫区洪泽湖东路19号恒通大厦418室</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根据《</w:t>
      </w:r>
      <w:r>
        <w:rPr>
          <w:rFonts w:hint="eastAsia" w:eastAsia="仿宋_GB2312"/>
          <w:kern w:val="2"/>
          <w:sz w:val="32"/>
          <w:szCs w:val="32"/>
          <w:lang w:eastAsia="zh-CN"/>
        </w:rPr>
        <w:t>中华人民共和国</w:t>
      </w:r>
      <w:r>
        <w:rPr>
          <w:rFonts w:hint="eastAsia" w:eastAsia="仿宋_GB2312"/>
          <w:kern w:val="2"/>
          <w:sz w:val="32"/>
          <w:szCs w:val="32"/>
        </w:rPr>
        <w:t>反垄断法》</w:t>
      </w:r>
      <w:r>
        <w:rPr>
          <w:rFonts w:hint="default" w:ascii="Times New Roman" w:hAnsi="Times New Roman" w:eastAsia="仿宋_GB2312" w:cs="Times New Roman"/>
          <w:sz w:val="32"/>
          <w:szCs w:val="32"/>
          <w:lang w:eastAsia="zh-CN"/>
        </w:rPr>
        <w:t>（以下简称</w:t>
      </w:r>
      <w:r>
        <w:rPr>
          <w:rFonts w:hint="eastAsia"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kern w:val="2"/>
          <w:sz w:val="32"/>
          <w:szCs w:val="32"/>
          <w:lang w:eastAsia="zh-CN"/>
        </w:rPr>
        <w:t>《经营者集中审查暂行规定》</w:t>
      </w:r>
      <w:r>
        <w:rPr>
          <w:rFonts w:hint="eastAsia" w:eastAsia="仿宋_GB2312"/>
          <w:kern w:val="2"/>
          <w:sz w:val="32"/>
          <w:szCs w:val="32"/>
        </w:rPr>
        <w:t>，本机关于</w:t>
      </w:r>
      <w:r>
        <w:rPr>
          <w:rFonts w:hint="eastAsia" w:ascii="Times New Roman" w:hAnsi="Times New Roman" w:eastAsia="仿宋_GB2312" w:cs="Times New Roman"/>
          <w:sz w:val="32"/>
          <w:szCs w:val="32"/>
          <w:lang w:val="en-US" w:eastAsia="zh-CN"/>
        </w:rPr>
        <w:t>2021年1</w:t>
      </w:r>
      <w:r>
        <w:rPr>
          <w:rFonts w:hint="default" w:ascii="Times New Roman" w:hAnsi="Times New Roman" w:eastAsia="仿宋_GB2312" w:cs="Times New Roman"/>
          <w:sz w:val="32"/>
          <w:lang w:val="en-US" w:eastAsia="zh-CN"/>
        </w:rPr>
        <w:t>月</w:t>
      </w:r>
      <w:r>
        <w:rPr>
          <w:rFonts w:hint="eastAsia" w:ascii="Times New Roman" w:hAnsi="Times New Roman" w:eastAsia="仿宋_GB2312" w:cs="Times New Roman"/>
          <w:sz w:val="32"/>
          <w:lang w:val="en-US" w:eastAsia="zh-CN"/>
        </w:rPr>
        <w:t>25</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szCs w:val="32"/>
        </w:rPr>
        <w:t>宿迁涵邦投资管理有限公司</w:t>
      </w:r>
      <w:r>
        <w:rPr>
          <w:rFonts w:hint="eastAsia"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szCs w:val="32"/>
        </w:rPr>
        <w:t>宿迁涵邦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收购江苏五星电器有限公司</w:t>
      </w:r>
      <w:r>
        <w:rPr>
          <w:rFonts w:hint="eastAsia" w:ascii="Times New Roman" w:hAnsi="Times New Roman" w:eastAsia="仿宋_GB2312" w:cs="Times New Roman"/>
          <w:sz w:val="32"/>
          <w:szCs w:val="32"/>
          <w:lang w:eastAsia="zh-CN"/>
        </w:rPr>
        <w:t>（以下简称五星电器）</w:t>
      </w:r>
      <w:r>
        <w:rPr>
          <w:rFonts w:hint="default" w:ascii="Times New Roman" w:hAnsi="Times New Roman" w:eastAsia="仿宋_GB2312" w:cs="Times New Roman"/>
          <w:sz w:val="32"/>
          <w:szCs w:val="32"/>
        </w:rPr>
        <w:t>股权涉嫌</w:t>
      </w:r>
      <w:r>
        <w:rPr>
          <w:rFonts w:hint="eastAsia"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eastAsia" w:eastAsia="仿宋_GB2312"/>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经查，该案构成违法实施的经营者集中，但不具有排除、限制竞争的效果。本机关按照《</w:t>
      </w:r>
      <w:r>
        <w:rPr>
          <w:rFonts w:hint="eastAsia" w:eastAsia="仿宋_GB2312"/>
          <w:kern w:val="2"/>
          <w:sz w:val="32"/>
          <w:szCs w:val="32"/>
          <w:lang w:eastAsia="zh-CN"/>
        </w:rPr>
        <w:t>中华人民共和国</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（以下简称</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w:t>
      </w:r>
      <w:r>
        <w:rPr>
          <w:rFonts w:hint="eastAsia" w:eastAsia="仿宋_GB2312"/>
          <w:kern w:val="2"/>
          <w:sz w:val="32"/>
          <w:szCs w:val="32"/>
        </w:rPr>
        <w:t>的规定，向</w:t>
      </w:r>
      <w:r>
        <w:rPr>
          <w:rFonts w:hint="default" w:ascii="Times New Roman" w:hAnsi="Times New Roman" w:eastAsia="仿宋_GB2312" w:cs="Times New Roman"/>
          <w:sz w:val="32"/>
          <w:szCs w:val="32"/>
        </w:rPr>
        <w:t>宿迁涵邦</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sz w:val="32"/>
          <w:szCs w:val="32"/>
        </w:rPr>
        <w:t>宿迁涵邦</w:t>
      </w:r>
      <w:r>
        <w:rPr>
          <w:rFonts w:hint="eastAsia" w:eastAsia="仿宋_GB2312"/>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（一）交易方。</w:t>
      </w:r>
    </w:p>
    <w:p>
      <w:pPr>
        <w:pStyle w:val="7"/>
        <w:pageBreakBefore w:val="0"/>
        <w:kinsoku/>
        <w:wordWrap/>
        <w:topLinePunct w:val="0"/>
        <w:bidi w:val="0"/>
        <w:spacing w:line="594" w:lineRule="exact"/>
        <w:ind w:left="0" w:firstLine="643"/>
        <w:textAlignment w:val="auto"/>
        <w:rPr>
          <w:rFonts w:hint="eastAsia" w:ascii="Times New Roman" w:hAnsi="Times New Roman" w:cs="Times New Roman"/>
          <w:bCs/>
          <w:kern w:val="2"/>
          <w:sz w:val="32"/>
          <w:szCs w:val="32"/>
          <w:lang w:val="en-US" w:eastAsia="zh-CN" w:bidi="ar-SA"/>
        </w:rPr>
      </w:pPr>
      <w:r>
        <w:rPr>
          <w:rFonts w:hint="default" w:ascii="Times New Roman" w:hAnsi="Times New Roman" w:cs="Times New Roman"/>
          <w:b/>
        </w:rPr>
        <w:t>收购方：宿迁涵邦。</w:t>
      </w:r>
      <w:r>
        <w:rPr>
          <w:rFonts w:hint="default" w:ascii="Times New Roman" w:hAnsi="Times New Roman" w:eastAsia="仿宋_GB2312" w:cs="Times New Roman"/>
          <w:b w:val="0"/>
          <w:bCs/>
          <w:kern w:val="2"/>
          <w:sz w:val="32"/>
          <w:szCs w:val="32"/>
          <w:lang w:val="en-US" w:eastAsia="zh-CN" w:bidi="ar-SA"/>
        </w:rPr>
        <w:t>2016年于江苏省宿迁市注册成立，最终控制人是京东集团股份有限公司（以下简称京东）。</w:t>
      </w:r>
      <w:r>
        <w:rPr>
          <w:rFonts w:hint="default" w:ascii="Times New Roman" w:hAnsi="Times New Roman" w:eastAsia="仿宋_GB2312" w:cs="Times New Roman"/>
          <w:sz w:val="32"/>
          <w:szCs w:val="32"/>
        </w:rPr>
        <w:t>宿迁涵邦</w:t>
      </w:r>
      <w:r>
        <w:rPr>
          <w:rFonts w:hint="default" w:ascii="Times New Roman" w:hAnsi="Times New Roman" w:eastAsia="仿宋_GB2312" w:cs="Times New Roman"/>
          <w:b w:val="0"/>
          <w:bCs/>
          <w:kern w:val="2"/>
          <w:sz w:val="32"/>
          <w:szCs w:val="32"/>
          <w:lang w:val="en-US" w:eastAsia="zh-CN" w:bidi="ar-SA"/>
        </w:rPr>
        <w:t>主要从事投资管理</w:t>
      </w:r>
      <w:r>
        <w:rPr>
          <w:rFonts w:hint="eastAsia" w:ascii="Times New Roman" w:hAnsi="Times New Roman" w:cs="Times New Roman"/>
          <w:b w:val="0"/>
          <w:bCs/>
          <w:kern w:val="2"/>
          <w:sz w:val="32"/>
          <w:szCs w:val="32"/>
          <w:lang w:val="en-US" w:eastAsia="zh-CN" w:bidi="ar-SA"/>
        </w:rPr>
        <w:t>等，投资方向为零售领域，京东主要从事电商平台、物流等业务。</w:t>
      </w:r>
      <w:r>
        <w:rPr>
          <w:rFonts w:hint="default" w:ascii="Times New Roman" w:hAnsi="Times New Roman" w:eastAsia="仿宋_GB2312" w:cs="Times New Roman"/>
          <w:sz w:val="32"/>
          <w:szCs w:val="32"/>
        </w:rPr>
        <w:t>宿迁涵邦</w:t>
      </w:r>
      <w:r>
        <w:rPr>
          <w:rFonts w:hint="default" w:ascii="Times New Roman" w:hAnsi="Times New Roman" w:eastAsia="仿宋_GB2312" w:cs="Times New Roman"/>
          <w:bCs/>
          <w:kern w:val="2"/>
          <w:sz w:val="32"/>
          <w:szCs w:val="32"/>
          <w:lang w:val="en-US" w:eastAsia="zh-CN" w:bidi="ar-SA"/>
        </w:rPr>
        <w:t>2018年全球营业额为</w:t>
      </w:r>
      <w:r>
        <w:rPr>
          <w:rFonts w:hint="eastAsia" w:ascii="Times New Roman" w:hAnsi="Times New Roman" w:cs="Times New Roman"/>
          <w:bCs/>
          <w:kern w:val="2"/>
          <w:sz w:val="32"/>
          <w:szCs w:val="32"/>
          <w:lang w:val="en-US" w:eastAsia="zh-CN" w:bidi="ar-SA"/>
        </w:rPr>
        <w:t>（略）</w:t>
      </w:r>
      <w:r>
        <w:rPr>
          <w:rFonts w:hint="default" w:ascii="Times New Roman" w:hAnsi="Times New Roman" w:eastAsia="仿宋_GB2312" w:cs="Times New Roman"/>
          <w:bCs/>
          <w:kern w:val="2"/>
          <w:sz w:val="32"/>
          <w:szCs w:val="32"/>
          <w:lang w:val="en-US" w:eastAsia="zh-CN" w:bidi="ar-SA"/>
        </w:rPr>
        <w:t>人民币</w:t>
      </w:r>
      <w:r>
        <w:rPr>
          <w:rFonts w:hint="default" w:ascii="Times New Roman" w:hAnsi="Times New Roman" w:cs="Times New Roman"/>
          <w:b w:val="0"/>
          <w:bCs/>
          <w:lang w:eastAsia="zh-CN"/>
        </w:rPr>
        <w:t>（币种下同）</w:t>
      </w:r>
      <w:r>
        <w:rPr>
          <w:rFonts w:hint="default" w:ascii="Times New Roman" w:hAnsi="Times New Roman" w:eastAsia="仿宋_GB2312" w:cs="Times New Roman"/>
          <w:bCs/>
          <w:kern w:val="2"/>
          <w:sz w:val="32"/>
          <w:szCs w:val="32"/>
          <w:lang w:val="en-US" w:eastAsia="zh-CN" w:bidi="ar-SA"/>
        </w:rPr>
        <w:t>，中国境内营业额为</w:t>
      </w:r>
      <w:r>
        <w:rPr>
          <w:rFonts w:hint="eastAsia" w:ascii="Times New Roman" w:hAnsi="Times New Roman" w:cs="Times New Roman"/>
          <w:bCs/>
          <w:kern w:val="2"/>
          <w:sz w:val="32"/>
          <w:szCs w:val="32"/>
          <w:lang w:val="en-US" w:eastAsia="zh-CN" w:bidi="ar-SA"/>
        </w:rPr>
        <w:t>（略）。</w:t>
      </w:r>
    </w:p>
    <w:p>
      <w:pPr>
        <w:pStyle w:val="7"/>
        <w:pageBreakBefore w:val="0"/>
        <w:kinsoku/>
        <w:topLinePunct w:val="0"/>
        <w:bidi w:val="0"/>
        <w:spacing w:line="594" w:lineRule="exact"/>
        <w:ind w:left="0" w:firstLine="643"/>
        <w:textAlignment w:val="auto"/>
        <w:rPr>
          <w:rFonts w:hint="default" w:ascii="Times New Roman" w:hAnsi="Times New Roman" w:eastAsia="仿宋_GB2312" w:cs="Times New Roman"/>
          <w:bCs/>
        </w:rPr>
      </w:pPr>
      <w:r>
        <w:rPr>
          <w:rFonts w:hint="default" w:ascii="Times New Roman" w:hAnsi="Times New Roman" w:cs="Times New Roman"/>
          <w:b/>
        </w:rPr>
        <w:t>被收购方：</w:t>
      </w:r>
      <w:r>
        <w:rPr>
          <w:rFonts w:hint="default" w:ascii="Times New Roman" w:hAnsi="Times New Roman" w:eastAsia="仿宋_GB2312" w:cs="Times New Roman"/>
          <w:b/>
          <w:bCs w:val="0"/>
        </w:rPr>
        <w:t>五星电器</w:t>
      </w:r>
      <w:r>
        <w:rPr>
          <w:rFonts w:hint="default" w:ascii="Times New Roman" w:hAnsi="Times New Roman" w:cs="Times New Roman"/>
          <w:b/>
        </w:rPr>
        <w:t>。</w:t>
      </w:r>
      <w:r>
        <w:rPr>
          <w:rFonts w:hint="default" w:ascii="Times New Roman" w:hAnsi="Times New Roman" w:eastAsia="仿宋_GB2312" w:cs="Times New Roman"/>
          <w:b w:val="0"/>
          <w:bCs/>
        </w:rPr>
        <w:t>1998年于江苏省南京市注册成立</w:t>
      </w:r>
      <w:r>
        <w:rPr>
          <w:rFonts w:hint="default" w:ascii="Times New Roman" w:hAnsi="Times New Roman" w:cs="Times New Roman"/>
          <w:b w:val="0"/>
          <w:bCs/>
        </w:rPr>
        <w:t>，</w:t>
      </w:r>
      <w:r>
        <w:rPr>
          <w:rFonts w:hint="default" w:ascii="Times New Roman" w:hAnsi="Times New Roman" w:eastAsia="仿宋_GB2312" w:cs="Times New Roman"/>
          <w:b w:val="0"/>
          <w:bCs/>
        </w:rPr>
        <w:t>最终控制人是佳源创盛控股集团有限公司（以下简称佳源创盛），主要从事家电零售业务。</w:t>
      </w:r>
      <w:r>
        <w:rPr>
          <w:rFonts w:hint="default" w:ascii="Times New Roman" w:hAnsi="Times New Roman" w:eastAsia="仿宋_GB2312" w:cs="Times New Roman"/>
          <w:bCs/>
          <w:sz w:val="32"/>
        </w:rPr>
        <w:t>五星电器</w:t>
      </w:r>
      <w:r>
        <w:rPr>
          <w:rFonts w:hint="default" w:ascii="Times New Roman" w:hAnsi="Times New Roman" w:eastAsia="仿宋_GB2312" w:cs="Times New Roman"/>
          <w:b w:val="0"/>
          <w:bCs/>
        </w:rPr>
        <w:t>2018年全球</w:t>
      </w:r>
      <w:r>
        <w:rPr>
          <w:rFonts w:hint="eastAsia" w:ascii="Times New Roman" w:hAnsi="Times New Roman" w:cs="Times New Roman"/>
          <w:b w:val="0"/>
          <w:bCs/>
          <w:lang w:eastAsia="zh-CN"/>
        </w:rPr>
        <w:t>和</w:t>
      </w:r>
      <w:r>
        <w:rPr>
          <w:rFonts w:hint="default" w:ascii="Times New Roman" w:hAnsi="Times New Roman" w:eastAsia="仿宋_GB2312" w:cs="Times New Roman"/>
          <w:b w:val="0"/>
          <w:bCs/>
        </w:rPr>
        <w:t>中国</w:t>
      </w:r>
      <w:r>
        <w:rPr>
          <w:rFonts w:hint="default" w:ascii="Times New Roman" w:hAnsi="Times New Roman" w:eastAsia="仿宋_GB2312" w:cs="Times New Roman"/>
          <w:bCs/>
        </w:rPr>
        <w:t>境内</w:t>
      </w:r>
      <w:r>
        <w:rPr>
          <w:rFonts w:hint="default" w:ascii="Times New Roman" w:hAnsi="Times New Roman" w:eastAsia="仿宋_GB2312" w:cs="Times New Roman"/>
          <w:b w:val="0"/>
          <w:bCs/>
        </w:rPr>
        <w:t>营业额</w:t>
      </w:r>
      <w:r>
        <w:rPr>
          <w:rFonts w:hint="eastAsia" w:ascii="Times New Roman" w:hAnsi="Times New Roman" w:cs="Times New Roman"/>
          <w:b w:val="0"/>
          <w:bCs/>
          <w:lang w:eastAsia="zh-CN"/>
        </w:rPr>
        <w:t>均</w:t>
      </w:r>
      <w:r>
        <w:rPr>
          <w:rFonts w:hint="default" w:ascii="Times New Roman" w:hAnsi="Times New Roman" w:eastAsia="仿宋_GB2312" w:cs="Times New Roman"/>
          <w:b w:val="0"/>
          <w:bCs/>
        </w:rPr>
        <w:t>为</w:t>
      </w:r>
      <w:r>
        <w:rPr>
          <w:rFonts w:hint="eastAsia" w:ascii="Times New Roman" w:hAnsi="Times New Roman" w:cs="Times New Roman"/>
          <w:bCs/>
          <w:kern w:val="2"/>
          <w:sz w:val="32"/>
          <w:szCs w:val="32"/>
          <w:lang w:val="en-US" w:eastAsia="zh-CN" w:bidi="ar-SA"/>
        </w:rPr>
        <w:t>（略）</w:t>
      </w:r>
      <w:r>
        <w:rPr>
          <w:rFonts w:hint="default" w:ascii="Times New Roman" w:hAnsi="Times New Roman" w:eastAsia="仿宋_GB2312" w:cs="Times New Roman"/>
          <w:bCs/>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（二）交易概况。</w:t>
      </w:r>
    </w:p>
    <w:p>
      <w:pPr>
        <w:pStyle w:val="7"/>
        <w:pageBreakBefore w:val="0"/>
        <w:kinsoku/>
        <w:wordWrap/>
        <w:topLinePunct w:val="0"/>
        <w:bidi w:val="0"/>
        <w:spacing w:line="594" w:lineRule="exact"/>
        <w:ind w:left="0" w:firstLine="640"/>
        <w:textAlignment w:val="auto"/>
        <w:rPr>
          <w:rFonts w:hint="default" w:ascii="Times New Roman" w:hAnsi="Times New Roman" w:eastAsia="仿宋_GB2312" w:cs="Times New Roman"/>
          <w:bCs/>
          <w:sz w:val="32"/>
        </w:rPr>
      </w:pPr>
      <w:r>
        <w:rPr>
          <w:rFonts w:hint="default" w:ascii="Times New Roman" w:hAnsi="Times New Roman" w:eastAsia="仿宋_GB2312" w:cs="Times New Roman"/>
          <w:bCs/>
          <w:sz w:val="32"/>
        </w:rPr>
        <w:t>本交易</w:t>
      </w:r>
      <w:r>
        <w:rPr>
          <w:rFonts w:hint="eastAsia" w:ascii="Times New Roman" w:hAnsi="Times New Roman" w:cs="Times New Roman"/>
          <w:bCs/>
          <w:sz w:val="32"/>
          <w:lang w:eastAsia="zh-CN"/>
        </w:rPr>
        <w:t>系股权收购</w:t>
      </w:r>
      <w:r>
        <w:rPr>
          <w:rFonts w:hint="default" w:ascii="Times New Roman" w:hAnsi="Times New Roman" w:eastAsia="仿宋_GB2312" w:cs="Times New Roman"/>
          <w:bCs/>
          <w:sz w:val="32"/>
        </w:rPr>
        <w:t>，宿迁涵邦</w:t>
      </w:r>
      <w:r>
        <w:rPr>
          <w:rFonts w:hint="eastAsia" w:ascii="Times New Roman" w:hAnsi="Times New Roman" w:cs="Times New Roman"/>
          <w:bCs/>
          <w:sz w:val="32"/>
          <w:lang w:eastAsia="zh-CN"/>
        </w:rPr>
        <w:t>通过多步交易取得</w:t>
      </w:r>
      <w:r>
        <w:rPr>
          <w:rFonts w:hint="default" w:ascii="Times New Roman" w:hAnsi="Times New Roman" w:eastAsia="仿宋_GB2312" w:cs="Times New Roman"/>
          <w:bCs/>
          <w:sz w:val="32"/>
        </w:rPr>
        <w:t>五星电器100%股权。</w:t>
      </w:r>
    </w:p>
    <w:p>
      <w:pPr>
        <w:pStyle w:val="7"/>
        <w:pageBreakBefore w:val="0"/>
        <w:kinsoku/>
        <w:wordWrap/>
        <w:topLinePunct w:val="0"/>
        <w:bidi w:val="0"/>
        <w:spacing w:line="594" w:lineRule="exact"/>
        <w:ind w:left="0" w:firstLine="640"/>
        <w:textAlignment w:val="auto"/>
        <w:rPr>
          <w:rFonts w:hint="default" w:ascii="Times New Roman" w:hAnsi="Times New Roman" w:eastAsia="仿宋_GB2312" w:cs="Times New Roman"/>
          <w:bCs/>
          <w:sz w:val="32"/>
        </w:rPr>
      </w:pPr>
      <w:r>
        <w:rPr>
          <w:rFonts w:hint="default" w:ascii="Times New Roman" w:hAnsi="Times New Roman" w:eastAsia="仿宋_GB2312" w:cs="Times New Roman"/>
          <w:bCs/>
          <w:sz w:val="32"/>
        </w:rPr>
        <w:t>2019年4月17日，宿迁涵邦与佳源创盛及五星电器签署《股权转让协议》《借款协议》</w:t>
      </w:r>
      <w:r>
        <w:rPr>
          <w:rFonts w:hint="eastAsia" w:ascii="Times New Roman" w:hAnsi="Times New Roman" w:cs="Times New Roman"/>
          <w:bCs/>
          <w:sz w:val="32"/>
          <w:lang w:eastAsia="zh-CN"/>
        </w:rPr>
        <w:t>和</w:t>
      </w:r>
      <w:r>
        <w:rPr>
          <w:rFonts w:hint="default" w:ascii="Times New Roman" w:hAnsi="Times New Roman" w:eastAsia="仿宋_GB2312" w:cs="Times New Roman"/>
          <w:bCs/>
          <w:sz w:val="32"/>
        </w:rPr>
        <w:t>《独家购买权协议》，</w:t>
      </w:r>
      <w:r>
        <w:rPr>
          <w:rFonts w:hint="eastAsia" w:ascii="Times New Roman" w:hAnsi="Times New Roman" w:cs="Times New Roman"/>
          <w:bCs/>
          <w:sz w:val="32"/>
          <w:lang w:eastAsia="zh-CN"/>
        </w:rPr>
        <w:t>以</w:t>
      </w:r>
      <w:r>
        <w:rPr>
          <w:rFonts w:hint="eastAsia" w:ascii="Times New Roman" w:hAnsi="Times New Roman" w:cs="Times New Roman"/>
          <w:bCs/>
          <w:kern w:val="2"/>
          <w:sz w:val="32"/>
          <w:szCs w:val="32"/>
          <w:lang w:val="en-US" w:eastAsia="zh-CN" w:bidi="ar-SA"/>
        </w:rPr>
        <w:t>（略）</w:t>
      </w:r>
      <w:r>
        <w:rPr>
          <w:rFonts w:hint="eastAsia" w:ascii="Times New Roman" w:hAnsi="Times New Roman" w:cs="Times New Roman"/>
          <w:bCs/>
          <w:sz w:val="32"/>
          <w:lang w:eastAsia="zh-CN"/>
        </w:rPr>
        <w:t>收购</w:t>
      </w:r>
      <w:r>
        <w:rPr>
          <w:rFonts w:hint="default" w:ascii="Times New Roman" w:hAnsi="Times New Roman" w:eastAsia="仿宋_GB2312" w:cs="Times New Roman"/>
          <w:bCs/>
          <w:sz w:val="32"/>
        </w:rPr>
        <w:t>五星电器46%股权，并约定宿迁涵邦有权购买佳源创盛持有的</w:t>
      </w:r>
      <w:r>
        <w:rPr>
          <w:rFonts w:hint="eastAsia" w:ascii="Times New Roman" w:hAnsi="Times New Roman" w:cs="Times New Roman"/>
          <w:bCs/>
          <w:sz w:val="32"/>
          <w:lang w:eastAsia="zh-CN"/>
        </w:rPr>
        <w:t>部分</w:t>
      </w:r>
      <w:r>
        <w:rPr>
          <w:rFonts w:hint="default" w:ascii="Times New Roman" w:hAnsi="Times New Roman" w:eastAsia="仿宋_GB2312" w:cs="Times New Roman"/>
          <w:bCs/>
          <w:sz w:val="32"/>
        </w:rPr>
        <w:t>五星电器股权。2019年4月25日，五星电器完成股权变更登记。</w:t>
      </w:r>
    </w:p>
    <w:p>
      <w:pPr>
        <w:pStyle w:val="7"/>
        <w:pageBreakBefore w:val="0"/>
        <w:kinsoku/>
        <w:wordWrap/>
        <w:topLinePunct w:val="0"/>
        <w:bidi w:val="0"/>
        <w:spacing w:line="594" w:lineRule="exact"/>
        <w:ind w:left="0" w:firstLine="640"/>
        <w:textAlignment w:val="auto"/>
        <w:rPr>
          <w:rFonts w:hint="eastAsia" w:ascii="Times New Roman" w:hAnsi="Times New Roman" w:cs="Times New Roman"/>
          <w:bCs/>
          <w:sz w:val="32"/>
          <w:lang w:eastAsia="zh-CN"/>
        </w:rPr>
      </w:pPr>
      <w:r>
        <w:rPr>
          <w:rFonts w:hint="default" w:ascii="Times New Roman" w:hAnsi="Times New Roman" w:eastAsia="仿宋_GB2312" w:cs="Times New Roman"/>
          <w:bCs/>
          <w:sz w:val="32"/>
        </w:rPr>
        <w:t>2020年，宿迁涵邦</w:t>
      </w:r>
      <w:r>
        <w:rPr>
          <w:rFonts w:hint="eastAsia" w:ascii="Times New Roman" w:hAnsi="Times New Roman" w:cs="Times New Roman"/>
          <w:bCs/>
          <w:sz w:val="32"/>
          <w:lang w:eastAsia="zh-CN"/>
        </w:rPr>
        <w:t>收购</w:t>
      </w:r>
      <w:r>
        <w:rPr>
          <w:rFonts w:hint="default" w:ascii="Times New Roman" w:hAnsi="Times New Roman" w:eastAsia="仿宋_GB2312" w:cs="Times New Roman"/>
          <w:bCs/>
          <w:sz w:val="32"/>
        </w:rPr>
        <w:t>五星电器</w:t>
      </w:r>
      <w:r>
        <w:rPr>
          <w:rFonts w:hint="eastAsia" w:ascii="Times New Roman" w:hAnsi="Times New Roman" w:cs="Times New Roman"/>
          <w:bCs/>
          <w:sz w:val="32"/>
          <w:lang w:val="en-US" w:eastAsia="zh-CN"/>
        </w:rPr>
        <w:t>54</w:t>
      </w:r>
      <w:r>
        <w:rPr>
          <w:rFonts w:hint="default" w:ascii="Times New Roman" w:hAnsi="Times New Roman" w:eastAsia="仿宋_GB2312" w:cs="Times New Roman"/>
          <w:bCs/>
          <w:sz w:val="32"/>
        </w:rPr>
        <w:t>%股权</w:t>
      </w:r>
      <w:r>
        <w:rPr>
          <w:rFonts w:hint="eastAsia" w:ascii="Times New Roman" w:hAnsi="Times New Roman" w:cs="Times New Roman"/>
          <w:bCs/>
          <w:sz w:val="32"/>
          <w:lang w:eastAsia="zh-CN"/>
        </w:rPr>
        <w:t>，并于</w:t>
      </w:r>
      <w:r>
        <w:rPr>
          <w:rFonts w:hint="default" w:ascii="Times New Roman" w:hAnsi="Times New Roman" w:eastAsia="仿宋_GB2312" w:cs="Times New Roman"/>
          <w:bCs/>
          <w:sz w:val="32"/>
        </w:rPr>
        <w:t>7月15日完成股权</w:t>
      </w:r>
      <w:r>
        <w:rPr>
          <w:rFonts w:hint="eastAsia" w:ascii="Times New Roman" w:hAnsi="Times New Roman" w:cs="Times New Roman"/>
          <w:bCs/>
          <w:sz w:val="32"/>
          <w:lang w:eastAsia="zh-CN"/>
        </w:rPr>
        <w:t>变更登记。</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（一）本案构成未依法申报违法实施的经营者集中。</w:t>
      </w:r>
    </w:p>
    <w:p>
      <w:pPr>
        <w:pageBreakBefore w:val="0"/>
        <w:suppressAutoHyphens/>
        <w:kinsoku/>
        <w:wordWrap/>
        <w:overflowPunct w:val="0"/>
        <w:topLinePunct w:val="0"/>
        <w:autoSpaceDE w:val="0"/>
        <w:autoSpaceDN w:val="0"/>
        <w:bidi w:val="0"/>
        <w:adjustRightInd w:val="0"/>
        <w:spacing w:line="594" w:lineRule="exact"/>
        <w:ind w:left="0" w:firstLine="628"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eastAsia="仿宋_GB2312" w:cs="Times New Roman"/>
          <w:sz w:val="32"/>
          <w:szCs w:val="32"/>
          <w:lang w:val="en-US" w:eastAsia="zh-CN"/>
        </w:rPr>
        <w:t>。</w:t>
      </w:r>
      <w:r>
        <w:rPr>
          <w:rFonts w:hint="default" w:ascii="Times New Roman" w:hAnsi="Times New Roman" w:eastAsia="仿宋_GB2312" w:cs="Times New Roman"/>
          <w:bCs/>
          <w:sz w:val="32"/>
        </w:rPr>
        <w:t>宿迁涵邦收购五星电器100%股权，</w:t>
      </w:r>
      <w:r>
        <w:rPr>
          <w:rFonts w:hint="default" w:ascii="Times New Roman" w:hAnsi="Times New Roman" w:eastAsia="仿宋_GB2312" w:cs="Times New Roman"/>
          <w:sz w:val="32"/>
        </w:rPr>
        <w:t>取得</w:t>
      </w:r>
      <w:r>
        <w:rPr>
          <w:rFonts w:hint="default" w:ascii="Times New Roman" w:hAnsi="Times New Roman" w:eastAsia="仿宋_GB2312" w:cs="Times New Roman"/>
          <w:bCs/>
          <w:sz w:val="32"/>
        </w:rPr>
        <w:t>五星电器</w:t>
      </w:r>
      <w:r>
        <w:rPr>
          <w:rFonts w:hint="default" w:ascii="Times New Roman" w:hAnsi="Times New Roman" w:eastAsia="仿宋_GB2312" w:cs="Times New Roman"/>
          <w:sz w:val="32"/>
        </w:rPr>
        <w:t>控制权</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宿迁涵邦2018年全球营业额约为（略），中国境内营业额约为（略）；五星电器2018年全球和中国境内营业额均为（略），达到《国务院关于经营者集中申报标准的规定》第</w:t>
      </w:r>
      <w:r>
        <w:rPr>
          <w:rFonts w:hint="eastAsia"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规定“经营者集中达到国务院规定的申报标准的，经营者应当事先向国务院反垄断执法机构申报，未申报的不得实施集中”。五星电器</w:t>
      </w:r>
      <w:r>
        <w:rPr>
          <w:rFonts w:hint="eastAsia" w:ascii="Times New Roman" w:hAnsi="Times New Roman" w:eastAsia="仿宋_GB2312" w:cs="Times New Roman"/>
          <w:sz w:val="32"/>
          <w:szCs w:val="32"/>
          <w:lang w:eastAsia="zh-CN"/>
        </w:rPr>
        <w:t>分别于</w:t>
      </w:r>
      <w:r>
        <w:rPr>
          <w:rFonts w:hint="default" w:ascii="Times New Roman" w:hAnsi="Times New Roman" w:eastAsia="仿宋_GB2312" w:cs="Times New Roman"/>
          <w:sz w:val="32"/>
          <w:szCs w:val="32"/>
          <w:lang w:eastAsia="zh-CN"/>
        </w:rPr>
        <w:t>2019年4月25日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2020年7月15日完成</w:t>
      </w:r>
      <w:r>
        <w:rPr>
          <w:rFonts w:hint="eastAsia" w:ascii="Times New Roman" w:hAnsi="Times New Roman" w:eastAsia="仿宋_GB2312" w:cs="Times New Roman"/>
          <w:sz w:val="32"/>
          <w:szCs w:val="32"/>
          <w:lang w:eastAsia="zh-CN"/>
        </w:rPr>
        <w:t>相应</w:t>
      </w:r>
      <w:r>
        <w:rPr>
          <w:rFonts w:hint="default" w:ascii="Times New Roman" w:hAnsi="Times New Roman" w:eastAsia="仿宋_GB2312" w:cs="Times New Roman"/>
          <w:sz w:val="32"/>
          <w:szCs w:val="32"/>
          <w:lang w:eastAsia="zh-CN"/>
        </w:rPr>
        <w:t>股</w:t>
      </w:r>
      <w:r>
        <w:rPr>
          <w:rFonts w:hint="eastAsia" w:ascii="Times New Roman" w:hAnsi="Times New Roman" w:eastAsia="仿宋_GB2312" w:cs="Times New Roman"/>
          <w:sz w:val="32"/>
          <w:szCs w:val="32"/>
          <w:lang w:eastAsia="zh-CN"/>
        </w:rPr>
        <w:t>权</w:t>
      </w:r>
      <w:r>
        <w:rPr>
          <w:rFonts w:hint="default" w:ascii="Times New Roman" w:hAnsi="Times New Roman" w:eastAsia="仿宋_GB2312" w:cs="Times New Roman"/>
          <w:sz w:val="32"/>
          <w:szCs w:val="32"/>
          <w:lang w:eastAsia="zh-CN"/>
        </w:rPr>
        <w:t>变更登记，</w:t>
      </w:r>
      <w:r>
        <w:rPr>
          <w:rFonts w:hint="default" w:ascii="Times New Roman" w:hAnsi="Times New Roman" w:eastAsia="仿宋_GB2312" w:cs="Times New Roman"/>
          <w:kern w:val="2"/>
          <w:sz w:val="32"/>
          <w:szCs w:val="32"/>
        </w:rPr>
        <w:t>在此之前未向我局申报，违反《反垄断法》第</w:t>
      </w:r>
      <w:r>
        <w:rPr>
          <w:rFonts w:hint="eastAsia"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条，构成未依法申报</w:t>
      </w:r>
      <w:r>
        <w:rPr>
          <w:rFonts w:hint="eastAsia"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本机关就宿迁涵邦</w:t>
      </w:r>
      <w:r>
        <w:rPr>
          <w:rFonts w:hint="eastAsia" w:ascii="Times New Roman" w:hAnsi="Times New Roman" w:eastAsia="仿宋_GB2312" w:cs="Times New Roman"/>
          <w:bCs/>
          <w:sz w:val="32"/>
          <w:lang w:val="en-US" w:eastAsia="zh-CN"/>
        </w:rPr>
        <w:t>收购</w:t>
      </w:r>
      <w:r>
        <w:rPr>
          <w:rFonts w:hint="default" w:ascii="Times New Roman" w:hAnsi="Times New Roman" w:eastAsia="仿宋_GB2312" w:cs="Times New Roman"/>
          <w:sz w:val="32"/>
          <w:szCs w:val="32"/>
          <w:lang w:eastAsia="zh-CN"/>
        </w:rPr>
        <w:t>五星电器</w:t>
      </w:r>
      <w:r>
        <w:rPr>
          <w:rFonts w:hint="eastAsia" w:ascii="Times New Roman" w:hAnsi="Times New Roman" w:eastAsia="仿宋_GB2312" w:cs="Times New Roman"/>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eastAsia"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kern w:val="2"/>
          <w:sz w:val="32"/>
          <w:szCs w:val="32"/>
        </w:rPr>
        <w:t>宿迁涵邦</w:t>
      </w:r>
      <w:r>
        <w:rPr>
          <w:rFonts w:hint="eastAsia"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0万元人民币</w:t>
      </w:r>
      <w:r>
        <w:rPr>
          <w:rFonts w:hint="eastAsia"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lang w:val="en-US" w:eastAsia="zh-CN"/>
        </w:rPr>
        <w:t>0000002100081645</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eastAsia="仿宋_GB2312"/>
          <w:kern w:val="2"/>
          <w:sz w:val="32"/>
          <w:szCs w:val="32"/>
        </w:rPr>
      </w:pPr>
      <w:r>
        <w:rPr>
          <w:rFonts w:hint="eastAsia" w:eastAsia="仿宋_GB2312"/>
          <w:kern w:val="2"/>
          <w:sz w:val="32"/>
          <w:szCs w:val="32"/>
        </w:rPr>
        <w:t>202年</w:t>
      </w:r>
      <w:r>
        <w:rPr>
          <w:rFonts w:hint="eastAsia" w:eastAsia="仿宋_GB2312"/>
          <w:kern w:val="2"/>
          <w:sz w:val="32"/>
          <w:szCs w:val="32"/>
          <w:lang w:val="en-US" w:eastAsia="zh-CN"/>
        </w:rPr>
        <w:t>3</w:t>
      </w:r>
      <w:r>
        <w:rPr>
          <w:rFonts w:hint="eastAsia" w:eastAsia="仿宋_GB2312"/>
          <w:kern w:val="2"/>
          <w:sz w:val="32"/>
          <w:szCs w:val="32"/>
        </w:rPr>
        <w:t>月</w:t>
      </w:r>
      <w:r>
        <w:rPr>
          <w:rFonts w:hint="eastAsia" w:eastAsia="仿宋_GB2312"/>
          <w:kern w:val="2"/>
          <w:sz w:val="32"/>
          <w:szCs w:val="32"/>
          <w:lang w:val="en-US" w:eastAsia="zh-CN"/>
        </w:rPr>
        <w:t>12</w:t>
      </w:r>
      <w:bookmarkStart w:id="0" w:name="_GoBack"/>
      <w:bookmarkEnd w:id="0"/>
      <w:r>
        <w:rPr>
          <w:rFonts w:hint="eastAsia" w:eastAsia="仿宋_GB2312"/>
          <w:kern w:val="2"/>
          <w:sz w:val="32"/>
          <w:szCs w:val="32"/>
          <w:lang w:val="en-US" w:eastAsia="zh-CN"/>
        </w:rPr>
        <w:t xml:space="preserve"> </w:t>
      </w:r>
      <w:r>
        <w:rPr>
          <w:rFonts w:hint="eastAsia" w:eastAsia="仿宋_GB2312"/>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2C6385C"/>
    <w:rsid w:val="05174B75"/>
    <w:rsid w:val="075F674C"/>
    <w:rsid w:val="09AC08F5"/>
    <w:rsid w:val="16657401"/>
    <w:rsid w:val="169767E4"/>
    <w:rsid w:val="18DB1E51"/>
    <w:rsid w:val="192053EE"/>
    <w:rsid w:val="1A156921"/>
    <w:rsid w:val="1B095395"/>
    <w:rsid w:val="1D3570B1"/>
    <w:rsid w:val="1F573D93"/>
    <w:rsid w:val="265326DA"/>
    <w:rsid w:val="28C8606C"/>
    <w:rsid w:val="29171A1E"/>
    <w:rsid w:val="31E778A8"/>
    <w:rsid w:val="33B94AAA"/>
    <w:rsid w:val="38043EF0"/>
    <w:rsid w:val="49513DE5"/>
    <w:rsid w:val="49F75885"/>
    <w:rsid w:val="4ABC40B8"/>
    <w:rsid w:val="4EF2506D"/>
    <w:rsid w:val="4EF957B9"/>
    <w:rsid w:val="4EFD73AF"/>
    <w:rsid w:val="51075873"/>
    <w:rsid w:val="510B6665"/>
    <w:rsid w:val="526B1D8B"/>
    <w:rsid w:val="5BDD2331"/>
    <w:rsid w:val="5D4E6DD5"/>
    <w:rsid w:val="640E6FE8"/>
    <w:rsid w:val="68197930"/>
    <w:rsid w:val="686D740E"/>
    <w:rsid w:val="6F712D0C"/>
    <w:rsid w:val="7073388E"/>
    <w:rsid w:val="7A782B89"/>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xielin</cp:lastModifiedBy>
  <cp:lastPrinted>2021-02-08T06:01:00Z</cp:lastPrinted>
  <dcterms:modified xsi:type="dcterms:W3CDTF">2021-03-11T10:28:01Z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