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4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napToGrid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val="en-US" w:eastAsia="zh-CN"/>
        </w:rPr>
        <w:t>重新确定的直流电阻基准技术指标</w:t>
      </w:r>
    </w:p>
    <w:tbl>
      <w:tblPr>
        <w:tblStyle w:val="3"/>
        <w:tblW w:w="1335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2535"/>
        <w:gridCol w:w="2431"/>
        <w:gridCol w:w="2009"/>
        <w:gridCol w:w="3045"/>
        <w:gridCol w:w="26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 w:bidi="ar"/>
              </w:rPr>
              <w:t>计量基准名称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测量不确定度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保存单位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w w:val="10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w w:val="105"/>
                <w:kern w:val="0"/>
                <w:sz w:val="28"/>
                <w:szCs w:val="28"/>
                <w:u w:val="none"/>
                <w:lang w:val="en-US" w:eastAsia="zh-CN" w:bidi="ar"/>
              </w:rPr>
              <w:t>直流电阻（量子化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霍尔电阻）基准装置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37" w:firstLineChars="49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12906.403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7297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Ω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62" w:firstLineChars="58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u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rel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=2.4×10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-10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国基证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20</w:t>
            </w:r>
            <w:r>
              <w:rPr>
                <w:rStyle w:val="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21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第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111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中国计量科学研究院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B1600"/>
    <w:rsid w:val="22C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bscript"/>
    </w:rPr>
  </w:style>
  <w:style w:type="character" w:customStyle="1" w:styleId="6">
    <w:name w:val="font8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7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8">
    <w:name w:val="font9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2021-02-10T02:53:00Z</dcterms:created>
  <dc:creator>o</dc:creator>
  <cp:lastModifiedBy>o</cp:lastModifiedBy>
  <dcterms:modified xsi:type="dcterms:W3CDTF">2021-02-10T02:53:53Z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