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46" w:rsidRDefault="00C35146">
      <w:pPr>
        <w:spacing w:line="620" w:lineRule="exact"/>
        <w:jc w:val="center"/>
        <w:outlineLvl w:val="0"/>
        <w:rPr>
          <w:rFonts w:ascii="Times New Roman" w:eastAsia="方正小标宋简体" w:hAnsi="Times New Roman"/>
          <w:kern w:val="0"/>
          <w:sz w:val="44"/>
          <w:szCs w:val="20"/>
        </w:rPr>
      </w:pPr>
    </w:p>
    <w:p w:rsidR="00C35146" w:rsidRDefault="00681C6B">
      <w:pPr>
        <w:spacing w:line="620" w:lineRule="exact"/>
        <w:jc w:val="center"/>
        <w:outlineLvl w:val="0"/>
        <w:rPr>
          <w:rFonts w:ascii="Times New Roman" w:eastAsia="方正小标宋简体" w:hAnsi="Times New Roman"/>
          <w:kern w:val="0"/>
          <w:sz w:val="44"/>
          <w:szCs w:val="20"/>
        </w:rPr>
      </w:pPr>
      <w:r>
        <w:rPr>
          <w:rFonts w:ascii="Times New Roman" w:eastAsia="方正小标宋简体" w:hAnsi="Times New Roman" w:hint="eastAsia"/>
          <w:kern w:val="0"/>
          <w:sz w:val="44"/>
          <w:szCs w:val="20"/>
        </w:rPr>
        <w:t>浙江省市场监督管理局</w:t>
      </w:r>
      <w:r>
        <w:rPr>
          <w:rFonts w:ascii="Times New Roman" w:eastAsia="方正小标宋简体" w:hAnsi="Times New Roman" w:hint="eastAsia"/>
          <w:kern w:val="0"/>
          <w:sz w:val="44"/>
          <w:szCs w:val="20"/>
        </w:rPr>
        <w:br/>
      </w:r>
      <w:r>
        <w:rPr>
          <w:rFonts w:ascii="Times New Roman" w:eastAsia="方正小标宋简体" w:hAnsi="Times New Roman" w:hint="eastAsia"/>
          <w:kern w:val="0"/>
          <w:sz w:val="44"/>
          <w:szCs w:val="20"/>
        </w:rPr>
        <w:t>行政处罚决定书</w:t>
      </w:r>
    </w:p>
    <w:p w:rsidR="00C35146" w:rsidRDefault="00C35146">
      <w:pPr>
        <w:spacing w:line="560" w:lineRule="exact"/>
        <w:jc w:val="center"/>
        <w:rPr>
          <w:rFonts w:ascii="Times New Roman" w:eastAsia="仿宋_GB2312" w:hAnsi="Times New Roman" w:cs="仿宋_GB2312"/>
          <w:sz w:val="32"/>
          <w:szCs w:val="32"/>
        </w:rPr>
      </w:pPr>
      <w:bookmarkStart w:id="0" w:name="litigantInfo"/>
      <w:bookmarkEnd w:id="0"/>
    </w:p>
    <w:p w:rsidR="00C35146" w:rsidRDefault="00681C6B">
      <w:pPr>
        <w:spacing w:line="56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浙市监案〔</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号</w:t>
      </w:r>
    </w:p>
    <w:p w:rsidR="00C35146" w:rsidRDefault="00C35146">
      <w:pPr>
        <w:adjustRightInd w:val="0"/>
        <w:snapToGrid w:val="0"/>
        <w:spacing w:line="560" w:lineRule="exact"/>
        <w:ind w:firstLineChars="200" w:firstLine="640"/>
        <w:rPr>
          <w:rFonts w:ascii="Times New Roman" w:eastAsia="仿宋_GB2312" w:hAnsi="Times New Roman" w:cs="仿宋_GB2312"/>
          <w:sz w:val="32"/>
          <w:szCs w:val="32"/>
        </w:rPr>
      </w:pPr>
    </w:p>
    <w:p w:rsidR="00C35146" w:rsidRDefault="00681C6B">
      <w:pPr>
        <w:adjustRightInd w:val="0"/>
        <w:snapToGri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一、当事人基本情况</w:t>
      </w:r>
    </w:p>
    <w:p w:rsidR="00C35146" w:rsidRDefault="00681C6B">
      <w:pPr>
        <w:tabs>
          <w:tab w:val="left" w:pos="8964"/>
        </w:tabs>
        <w:spacing w:line="560" w:lineRule="exact"/>
        <w:ind w:leftChars="304" w:left="638"/>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231F20"/>
          <w:kern w:val="0"/>
          <w:sz w:val="32"/>
          <w:szCs w:val="32"/>
        </w:rPr>
        <w:t>当事人：</w:t>
      </w:r>
      <w:r>
        <w:rPr>
          <w:rFonts w:ascii="Times New Roman" w:eastAsia="仿宋_GB2312" w:hAnsi="Times New Roman" w:cs="仿宋_GB2312" w:hint="eastAsia"/>
          <w:color w:val="000000"/>
          <w:sz w:val="32"/>
          <w:szCs w:val="32"/>
        </w:rPr>
        <w:t>桐乡市铭豪投资开发有限公司</w:t>
      </w:r>
      <w:r>
        <w:rPr>
          <w:rFonts w:ascii="Times New Roman" w:eastAsia="仿宋_GB2312" w:hAnsi="Times New Roman" w:cs="仿宋_GB2312" w:hint="eastAsia"/>
          <w:color w:val="231F20"/>
          <w:kern w:val="0"/>
          <w:sz w:val="32"/>
          <w:szCs w:val="32"/>
        </w:rPr>
        <w:t>；</w:t>
      </w:r>
    </w:p>
    <w:p w:rsidR="00C35146" w:rsidRDefault="00681C6B">
      <w:pPr>
        <w:tabs>
          <w:tab w:val="left" w:pos="8964"/>
        </w:tabs>
        <w:spacing w:line="560" w:lineRule="exact"/>
        <w:ind w:firstLineChars="200" w:firstLine="640"/>
        <w:rPr>
          <w:rFonts w:ascii="Times New Roman" w:eastAsia="仿宋_GB2312" w:hAnsi="Times New Roman" w:cs="仿宋_GB2312"/>
          <w:color w:val="231F20"/>
          <w:kern w:val="0"/>
          <w:sz w:val="32"/>
          <w:szCs w:val="32"/>
        </w:rPr>
      </w:pPr>
      <w:r>
        <w:rPr>
          <w:rFonts w:ascii="Times New Roman" w:eastAsia="仿宋_GB2312" w:hAnsi="Times New Roman" w:cs="仿宋_GB2312" w:hint="eastAsia"/>
          <w:color w:val="231F20"/>
          <w:kern w:val="0"/>
          <w:sz w:val="32"/>
          <w:szCs w:val="32"/>
        </w:rPr>
        <w:t>统一社会信用代码：</w:t>
      </w:r>
      <w:r>
        <w:rPr>
          <w:rFonts w:ascii="Times New Roman" w:eastAsia="仿宋_GB2312" w:hAnsi="Times New Roman" w:cs="仿宋_GB2312" w:hint="eastAsia"/>
          <w:color w:val="000000"/>
          <w:sz w:val="32"/>
          <w:szCs w:val="32"/>
          <w:shd w:val="clear" w:color="auto" w:fill="FFFFFF"/>
        </w:rPr>
        <w:t>91330483550520908B</w:t>
      </w:r>
      <w:r>
        <w:rPr>
          <w:rFonts w:ascii="Times New Roman" w:eastAsia="仿宋_GB2312" w:hAnsi="Times New Roman" w:cs="仿宋_GB2312" w:hint="eastAsia"/>
          <w:color w:val="231F20"/>
          <w:kern w:val="0"/>
          <w:sz w:val="32"/>
          <w:szCs w:val="32"/>
        </w:rPr>
        <w:t>；</w:t>
      </w:r>
    </w:p>
    <w:p w:rsidR="00C35146" w:rsidRDefault="00681C6B">
      <w:pPr>
        <w:tabs>
          <w:tab w:val="left" w:pos="8964"/>
        </w:tabs>
        <w:spacing w:line="560" w:lineRule="exact"/>
        <w:ind w:firstLineChars="200" w:firstLine="640"/>
        <w:rPr>
          <w:rFonts w:ascii="Times New Roman" w:eastAsia="仿宋_GB2312" w:hAnsi="Times New Roman" w:cs="仿宋_GB2312"/>
          <w:color w:val="231F20"/>
          <w:kern w:val="0"/>
          <w:sz w:val="32"/>
          <w:szCs w:val="32"/>
        </w:rPr>
      </w:pPr>
      <w:r>
        <w:rPr>
          <w:rFonts w:ascii="Times New Roman" w:eastAsia="仿宋_GB2312" w:hAnsi="Times New Roman" w:cs="仿宋_GB2312" w:hint="eastAsia"/>
          <w:color w:val="231F20"/>
          <w:kern w:val="0"/>
          <w:sz w:val="32"/>
          <w:szCs w:val="32"/>
        </w:rPr>
        <w:t>法定代表人：</w:t>
      </w:r>
      <w:r>
        <w:rPr>
          <w:rFonts w:ascii="Times New Roman" w:eastAsia="仿宋_GB2312" w:hAnsi="Times New Roman" w:cs="仿宋_GB2312" w:hint="eastAsia"/>
          <w:color w:val="000000"/>
          <w:kern w:val="0"/>
          <w:sz w:val="32"/>
          <w:szCs w:val="32"/>
        </w:rPr>
        <w:t>黄建义</w:t>
      </w:r>
      <w:r>
        <w:rPr>
          <w:rFonts w:ascii="Times New Roman" w:eastAsia="仿宋_GB2312" w:hAnsi="Times New Roman" w:cs="仿宋_GB2312" w:hint="eastAsia"/>
          <w:color w:val="231F20"/>
          <w:kern w:val="0"/>
          <w:sz w:val="32"/>
          <w:szCs w:val="32"/>
        </w:rPr>
        <w:t>；</w:t>
      </w:r>
    </w:p>
    <w:p w:rsidR="00C35146" w:rsidRDefault="00681C6B">
      <w:pPr>
        <w:tabs>
          <w:tab w:val="left" w:pos="8964"/>
        </w:tabs>
        <w:spacing w:line="560" w:lineRule="exact"/>
        <w:ind w:firstLineChars="200" w:firstLine="640"/>
        <w:rPr>
          <w:rFonts w:ascii="Times New Roman" w:eastAsia="仿宋_GB2312" w:hAnsi="Times New Roman" w:cs="仿宋_GB2312"/>
          <w:color w:val="231F20"/>
          <w:kern w:val="0"/>
          <w:sz w:val="32"/>
          <w:szCs w:val="32"/>
        </w:rPr>
      </w:pPr>
      <w:r>
        <w:rPr>
          <w:rFonts w:ascii="Times New Roman" w:eastAsia="仿宋_GB2312" w:hAnsi="Times New Roman" w:cs="仿宋_GB2312" w:hint="eastAsia"/>
          <w:color w:val="231F20"/>
          <w:kern w:val="0"/>
          <w:sz w:val="32"/>
          <w:szCs w:val="32"/>
        </w:rPr>
        <w:t>住所：</w:t>
      </w:r>
      <w:r>
        <w:rPr>
          <w:rFonts w:ascii="Times New Roman" w:eastAsia="仿宋_GB2312" w:hAnsi="Times New Roman" w:cs="仿宋_GB2312" w:hint="eastAsia"/>
          <w:color w:val="000000"/>
          <w:sz w:val="32"/>
          <w:szCs w:val="32"/>
        </w:rPr>
        <w:t>桐乡市振东新区杏南路</w:t>
      </w:r>
      <w:r>
        <w:rPr>
          <w:rFonts w:ascii="Times New Roman" w:eastAsia="仿宋_GB2312" w:hAnsi="Times New Roman" w:cs="仿宋_GB2312" w:hint="eastAsia"/>
          <w:color w:val="000000"/>
          <w:sz w:val="32"/>
          <w:szCs w:val="32"/>
        </w:rPr>
        <w:t>106</w:t>
      </w:r>
      <w:r>
        <w:rPr>
          <w:rFonts w:ascii="Times New Roman" w:eastAsia="仿宋_GB2312" w:hAnsi="Times New Roman" w:cs="仿宋_GB2312" w:hint="eastAsia"/>
          <w:color w:val="000000"/>
          <w:sz w:val="32"/>
          <w:szCs w:val="32"/>
        </w:rPr>
        <w:t>号（桐乡市铭豪二手车交易及配件市场内）</w:t>
      </w:r>
      <w:r>
        <w:rPr>
          <w:rFonts w:ascii="Times New Roman" w:eastAsia="仿宋_GB2312" w:hAnsi="Times New Roman" w:cs="仿宋_GB2312" w:hint="eastAsia"/>
          <w:color w:val="231F20"/>
          <w:kern w:val="0"/>
          <w:sz w:val="32"/>
          <w:szCs w:val="32"/>
        </w:rPr>
        <w:t>；</w:t>
      </w:r>
    </w:p>
    <w:p w:rsidR="00C35146" w:rsidRDefault="00681C6B">
      <w:pPr>
        <w:tabs>
          <w:tab w:val="left" w:pos="8964"/>
        </w:tabs>
        <w:spacing w:line="560" w:lineRule="exact"/>
        <w:ind w:firstLineChars="200" w:firstLine="640"/>
        <w:rPr>
          <w:rFonts w:ascii="Times New Roman" w:eastAsia="仿宋_GB2312" w:hAnsi="Times New Roman" w:cs="仿宋_GB2312"/>
          <w:color w:val="231F20"/>
          <w:kern w:val="0"/>
          <w:sz w:val="32"/>
          <w:szCs w:val="32"/>
        </w:rPr>
      </w:pPr>
      <w:r>
        <w:rPr>
          <w:rFonts w:ascii="Times New Roman" w:eastAsia="仿宋_GB2312" w:hAnsi="Times New Roman" w:cs="仿宋_GB2312" w:hint="eastAsia"/>
          <w:color w:val="231F20"/>
          <w:kern w:val="0"/>
          <w:sz w:val="32"/>
          <w:szCs w:val="32"/>
        </w:rPr>
        <w:t>机构类型：其他有限责任公司；</w:t>
      </w:r>
    </w:p>
    <w:p w:rsidR="00C35146" w:rsidRDefault="00681C6B">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Pr>
          <w:rFonts w:ascii="Times New Roman" w:eastAsia="仿宋_GB2312" w:hAnsi="Times New Roman" w:cs="仿宋_GB2312" w:hint="eastAsia"/>
          <w:color w:val="231F20"/>
          <w:kern w:val="0"/>
          <w:sz w:val="32"/>
          <w:szCs w:val="32"/>
        </w:rPr>
        <w:t>经营范围：</w:t>
      </w:r>
      <w:r>
        <w:rPr>
          <w:rFonts w:ascii="Times New Roman" w:eastAsia="仿宋_GB2312" w:hAnsi="Times New Roman" w:cs="仿宋_GB2312" w:hint="eastAsia"/>
          <w:color w:val="000000"/>
          <w:sz w:val="32"/>
          <w:szCs w:val="32"/>
        </w:rPr>
        <w:t>投资兴办实业，房地产开发销售；二手车交易、汽车配件的销售；自有房屋出租；物业管理；园林绿化工程施工；室内外装潢；建筑材料的销售</w:t>
      </w:r>
      <w:r>
        <w:rPr>
          <w:rFonts w:ascii="Times New Roman" w:eastAsia="仿宋_GB2312" w:hAnsi="Times New Roman" w:cs="仿宋_GB2312" w:hint="eastAsia"/>
          <w:color w:val="000000"/>
          <w:sz w:val="32"/>
          <w:szCs w:val="32"/>
          <w:shd w:val="clear" w:color="auto" w:fill="FFFFFF"/>
        </w:rPr>
        <w:t>。</w:t>
      </w:r>
    </w:p>
    <w:p w:rsidR="00C35146" w:rsidRDefault="00681C6B">
      <w:pPr>
        <w:tabs>
          <w:tab w:val="left" w:pos="8964"/>
        </w:tabs>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二、案件来源及调查经过</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根据国家市场监督管理总局交办，</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日本机关对嘉兴市二手车行业协会组织</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家二手车交易市场企业涉嫌达成并实施垄断协议行为进行立案调查。</w:t>
      </w:r>
      <w:r>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C35146" w:rsidRDefault="00681C6B">
      <w:pPr>
        <w:adjustRightIn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themeColor="text1"/>
          <w:sz w:val="32"/>
          <w:szCs w:val="32"/>
        </w:rPr>
        <w:lastRenderedPageBreak/>
        <w:t>2020</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hint="eastAsia"/>
          <w:color w:val="000000" w:themeColor="text1"/>
          <w:sz w:val="32"/>
          <w:szCs w:val="32"/>
        </w:rPr>
        <w:t>11</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hint="eastAsia"/>
          <w:color w:val="000000" w:themeColor="text1"/>
          <w:sz w:val="32"/>
          <w:szCs w:val="32"/>
        </w:rPr>
        <w:t>24</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C35146" w:rsidRDefault="00681C6B">
      <w:pPr>
        <w:adjustRightIn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三、违法事实及相关证据</w:t>
      </w:r>
    </w:p>
    <w:p w:rsidR="00C35146" w:rsidRDefault="00681C6B">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Pr>
          <w:rFonts w:ascii="Times New Roman" w:eastAsia="楷体_GB2312" w:hAnsi="Times New Roman" w:cs="楷体_GB2312" w:hint="eastAsia"/>
          <w:sz w:val="32"/>
          <w:szCs w:val="32"/>
          <w:lang w:eastAsia="zh-CN"/>
        </w:rPr>
        <w:t>（一）嘉兴市</w:t>
      </w:r>
      <w:r>
        <w:rPr>
          <w:rFonts w:ascii="Times New Roman" w:eastAsia="楷体_GB2312" w:hAnsi="Times New Roman" w:cs="楷体_GB2312" w:hint="eastAsia"/>
          <w:sz w:val="32"/>
          <w:szCs w:val="32"/>
          <w:lang w:eastAsia="zh-CN"/>
        </w:rPr>
        <w:t>9</w:t>
      </w:r>
      <w:r>
        <w:rPr>
          <w:rFonts w:ascii="Times New Roman" w:eastAsia="楷体_GB2312" w:hAnsi="Times New Roman" w:cs="楷体_GB2312" w:hint="eastAsia"/>
          <w:sz w:val="32"/>
          <w:szCs w:val="32"/>
          <w:lang w:eastAsia="zh-CN"/>
        </w:rPr>
        <w:t>家二手车交易市场企业在嘉兴市二手车交易服务市场是具有竞争关系的经营者。</w:t>
      </w:r>
      <w:r>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Pr>
          <w:rFonts w:ascii="Times New Roman" w:eastAsia="仿宋_GB2312" w:hAnsi="Times New Roman" w:cs="仿宋_GB2312" w:hint="eastAsia"/>
          <w:sz w:val="32"/>
          <w:szCs w:val="32"/>
          <w:lang w:eastAsia="zh-CN"/>
        </w:rPr>
        <w:t>二手车交易应在二手车交易市场进行，并由交易市场出具交易发票，作为车辆办理过户的依据</w:t>
      </w:r>
      <w:r>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Pr>
          <w:rFonts w:ascii="Times New Roman" w:eastAsia="仿宋_GB2312" w:hAnsi="Times New Roman" w:cs="仿宋_GB2312" w:hint="eastAsia"/>
          <w:color w:val="111F2C"/>
          <w:sz w:val="32"/>
          <w:szCs w:val="32"/>
          <w:shd w:val="clear" w:color="auto" w:fill="FFFFFF"/>
          <w:lang w:eastAsia="zh-CN"/>
        </w:rPr>
        <w:t>9</w:t>
      </w:r>
      <w:r>
        <w:rPr>
          <w:rFonts w:ascii="Times New Roman" w:eastAsia="仿宋_GB2312" w:hAnsi="Times New Roman" w:cs="仿宋_GB2312" w:hint="eastAsia"/>
          <w:color w:val="111F2C"/>
          <w:sz w:val="32"/>
          <w:szCs w:val="32"/>
          <w:shd w:val="clear" w:color="auto" w:fill="FFFFFF"/>
          <w:lang w:eastAsia="zh-CN"/>
        </w:rPr>
        <w:t>家，分属当事人、</w:t>
      </w:r>
      <w:r>
        <w:rPr>
          <w:rFonts w:ascii="Times New Roman" w:eastAsia="仿宋_GB2312" w:hAnsi="Times New Roman" w:cs="仿宋_GB2312" w:hint="eastAsia"/>
          <w:sz w:val="32"/>
          <w:szCs w:val="32"/>
          <w:lang w:eastAsia="zh-CN"/>
        </w:rPr>
        <w:t>嘉兴市汽车商贸园投资有限公司（以下简称“嘉兴商贸园”）</w:t>
      </w:r>
      <w:r>
        <w:rPr>
          <w:rFonts w:ascii="Times New Roman" w:eastAsia="仿宋_GB2312" w:hAnsi="Times New Roman" w:cs="仿宋_GB2312" w:hint="eastAsia"/>
          <w:color w:val="111F2C"/>
          <w:sz w:val="32"/>
          <w:szCs w:val="32"/>
          <w:shd w:val="clear" w:color="auto" w:fill="FFFFFF"/>
          <w:lang w:eastAsia="zh-CN"/>
        </w:rPr>
        <w:t>、</w:t>
      </w:r>
      <w:r>
        <w:rPr>
          <w:rFonts w:ascii="Times New Roman" w:eastAsia="仿宋_GB2312" w:hAnsi="Times New Roman" w:cs="仿宋_GB2312" w:hint="eastAsia"/>
          <w:sz w:val="32"/>
          <w:szCs w:val="32"/>
          <w:lang w:eastAsia="zh-CN"/>
        </w:rPr>
        <w:t>嘉兴市金盾旧机动车交易有限公司（以下简称“嘉兴金盾”）</w:t>
      </w:r>
      <w:r>
        <w:rPr>
          <w:rFonts w:ascii="Times New Roman" w:eastAsia="仿宋_GB2312" w:hAnsi="Times New Roman" w:cs="仿宋_GB2312" w:hint="eastAsia"/>
          <w:color w:val="111F2C"/>
          <w:sz w:val="32"/>
          <w:szCs w:val="32"/>
          <w:shd w:val="clear" w:color="auto" w:fill="FFFFFF"/>
          <w:lang w:eastAsia="zh-CN"/>
        </w:rPr>
        <w:t>、</w:t>
      </w:r>
      <w:r>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浙江长三角汽车科技有限公司（以下简称“长三角汽车”）、海盐泰欣汽车销售有限公司（以下简称“海盐泰欣”）、海盐县永达旧机动车交易有限公司（以下简称“海盐永达”）、</w:t>
      </w:r>
      <w:r>
        <w:rPr>
          <w:rFonts w:ascii="Times New Roman" w:eastAsia="仿宋_GB2312" w:hAnsi="Times New Roman" w:cs="仿宋_GB2312" w:hint="eastAsia"/>
          <w:sz w:val="32"/>
          <w:szCs w:val="32"/>
          <w:lang w:eastAsia="zh-CN"/>
        </w:rPr>
        <w:t>平湖市诚信汽车贸易有限公司（以下简称“平湖诚信”）、嘉善天源旧机动车交易有限公司（以下简称“嘉善天源”）、海宁诚意二手车鉴定评</w:t>
      </w:r>
      <w:r>
        <w:rPr>
          <w:rFonts w:ascii="Times New Roman" w:eastAsia="仿宋_GB2312" w:hAnsi="Times New Roman" w:cs="仿宋_GB2312" w:hint="eastAsia"/>
          <w:sz w:val="32"/>
          <w:szCs w:val="32"/>
          <w:lang w:eastAsia="zh-CN"/>
        </w:rPr>
        <w:lastRenderedPageBreak/>
        <w:t>估有限公司（以下简称“海宁诚意”）。</w:t>
      </w:r>
      <w:r>
        <w:rPr>
          <w:rFonts w:ascii="Times New Roman" w:eastAsia="仿宋_GB2312" w:hAnsi="Times New Roman" w:cs="仿宋_GB2312" w:hint="eastAsia"/>
          <w:color w:val="111F2C"/>
          <w:sz w:val="32"/>
          <w:szCs w:val="32"/>
          <w:shd w:val="clear" w:color="auto" w:fill="FFFFFF"/>
          <w:lang w:eastAsia="zh-CN"/>
        </w:rPr>
        <w:t>上述</w:t>
      </w:r>
      <w:r>
        <w:rPr>
          <w:rFonts w:ascii="Times New Roman" w:eastAsia="仿宋_GB2312" w:hAnsi="Times New Roman" w:cs="仿宋_GB2312" w:hint="eastAsia"/>
          <w:color w:val="111F2C"/>
          <w:sz w:val="32"/>
          <w:szCs w:val="32"/>
          <w:shd w:val="clear" w:color="auto" w:fill="FFFFFF"/>
          <w:lang w:eastAsia="zh-CN"/>
        </w:rPr>
        <w:t>9</w:t>
      </w:r>
      <w:r>
        <w:rPr>
          <w:rFonts w:ascii="Times New Roman" w:eastAsia="仿宋_GB2312" w:hAnsi="Times New Roman" w:cs="仿宋_GB2312" w:hint="eastAsia"/>
          <w:color w:val="111F2C"/>
          <w:sz w:val="32"/>
          <w:szCs w:val="32"/>
          <w:shd w:val="clear" w:color="auto" w:fill="FFFFFF"/>
          <w:lang w:eastAsia="zh-CN"/>
        </w:rPr>
        <w:t>家二手车交易市场企业均从事二手车交易服务，向客户收取交易服务费，且嘉兴市的二手车只能在上述</w:t>
      </w:r>
      <w:r>
        <w:rPr>
          <w:rFonts w:ascii="Times New Roman" w:eastAsia="仿宋_GB2312" w:hAnsi="Times New Roman" w:cs="仿宋_GB2312" w:hint="eastAsia"/>
          <w:color w:val="111F2C"/>
          <w:sz w:val="32"/>
          <w:szCs w:val="32"/>
          <w:shd w:val="clear" w:color="auto" w:fill="FFFFFF"/>
          <w:lang w:eastAsia="zh-CN"/>
        </w:rPr>
        <w:t>9</w:t>
      </w:r>
      <w:r>
        <w:rPr>
          <w:rFonts w:ascii="Times New Roman" w:eastAsia="仿宋_GB2312" w:hAnsi="Times New Roman" w:cs="仿宋_GB2312" w:hint="eastAsia"/>
          <w:sz w:val="32"/>
          <w:szCs w:val="32"/>
          <w:lang w:eastAsia="zh-CN"/>
        </w:rPr>
        <w:t>家</w:t>
      </w:r>
      <w:r>
        <w:rPr>
          <w:rFonts w:ascii="Times New Roman" w:eastAsia="仿宋_GB2312" w:hAnsi="Times New Roman" w:cs="仿宋_GB2312" w:hint="eastAsia"/>
          <w:color w:val="111F2C"/>
          <w:sz w:val="32"/>
          <w:szCs w:val="32"/>
          <w:shd w:val="clear" w:color="auto" w:fill="FFFFFF"/>
          <w:lang w:eastAsia="zh-CN"/>
        </w:rPr>
        <w:t>二手车交易市场进行交易。</w:t>
      </w:r>
      <w:r>
        <w:rPr>
          <w:rFonts w:ascii="Times New Roman" w:eastAsia="仿宋_GB2312" w:hAnsi="Times New Roman" w:cs="仿宋_GB2312" w:hint="eastAsia"/>
          <w:sz w:val="32"/>
          <w:szCs w:val="32"/>
          <w:lang w:eastAsia="zh-CN"/>
        </w:rPr>
        <w:t>因此，上述</w:t>
      </w:r>
      <w:r>
        <w:rPr>
          <w:rFonts w:ascii="Times New Roman" w:eastAsia="仿宋_GB2312" w:hAnsi="Times New Roman" w:cs="仿宋_GB2312" w:hint="eastAsia"/>
          <w:sz w:val="32"/>
          <w:szCs w:val="32"/>
          <w:lang w:eastAsia="zh-CN"/>
        </w:rPr>
        <w:t>9</w:t>
      </w:r>
      <w:r>
        <w:rPr>
          <w:rFonts w:ascii="Times New Roman" w:eastAsia="仿宋_GB2312" w:hAnsi="Times New Roman" w:cs="仿宋_GB2312" w:hint="eastAsia"/>
          <w:color w:val="111F2C"/>
          <w:sz w:val="32"/>
          <w:szCs w:val="32"/>
          <w:shd w:val="clear" w:color="auto" w:fill="FFFFFF"/>
          <w:lang w:eastAsia="zh-CN"/>
        </w:rPr>
        <w:t>家二手车交易市场企业</w:t>
      </w:r>
      <w:r>
        <w:rPr>
          <w:rFonts w:ascii="Times New Roman" w:eastAsia="仿宋_GB2312" w:hAnsi="Times New Roman" w:cs="仿宋_GB2312" w:hint="eastAsia"/>
          <w:sz w:val="32"/>
          <w:szCs w:val="32"/>
          <w:lang w:eastAsia="zh-CN"/>
        </w:rPr>
        <w:t>在嘉兴市二手车交易服务市场是具有竞争关系的经营者。</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楷体_GB2312" w:hAnsi="Times New Roman" w:cs="楷体_GB2312" w:hint="eastAsia"/>
          <w:sz w:val="32"/>
          <w:szCs w:val="32"/>
        </w:rPr>
        <w:t>（二）嘉兴</w:t>
      </w:r>
      <w:r>
        <w:rPr>
          <w:rFonts w:ascii="Times New Roman" w:eastAsia="楷体_GB2312" w:hAnsi="Times New Roman" w:cs="楷体_GB2312" w:hint="eastAsia"/>
          <w:color w:val="231F20"/>
          <w:sz w:val="32"/>
          <w:szCs w:val="32"/>
        </w:rPr>
        <w:t>市二手车行业协会（以下简称“协会”）组织</w:t>
      </w:r>
      <w:r>
        <w:rPr>
          <w:rFonts w:ascii="Times New Roman" w:eastAsia="楷体_GB2312" w:hAnsi="Times New Roman" w:cs="楷体_GB2312" w:hint="eastAsia"/>
          <w:color w:val="231F20"/>
          <w:sz w:val="32"/>
          <w:szCs w:val="32"/>
        </w:rPr>
        <w:t>9</w:t>
      </w:r>
      <w:r>
        <w:rPr>
          <w:rFonts w:ascii="Times New Roman" w:eastAsia="楷体_GB2312" w:hAnsi="Times New Roman" w:cs="楷体_GB2312" w:hint="eastAsia"/>
          <w:color w:val="231F20"/>
          <w:sz w:val="32"/>
          <w:szCs w:val="32"/>
        </w:rPr>
        <w:t>家二手车交易市场企业</w:t>
      </w:r>
      <w:r>
        <w:rPr>
          <w:rFonts w:ascii="Times New Roman" w:eastAsia="楷体_GB2312" w:hAnsi="Times New Roman" w:cs="楷体_GB2312" w:hint="eastAsia"/>
          <w:color w:val="111F2C"/>
          <w:sz w:val="32"/>
          <w:szCs w:val="32"/>
          <w:shd w:val="clear" w:color="auto" w:fill="FFFFFF"/>
        </w:rPr>
        <w:t>达成并实施了</w:t>
      </w:r>
      <w:r>
        <w:rPr>
          <w:rFonts w:ascii="Times New Roman" w:eastAsia="楷体_GB2312" w:hAnsi="Times New Roman" w:cs="楷体_GB2312" w:hint="eastAsia"/>
          <w:sz w:val="32"/>
          <w:szCs w:val="32"/>
        </w:rPr>
        <w:t>固定二手车交易服务价格的垄断协议。</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月初，</w:t>
      </w:r>
      <w:r>
        <w:rPr>
          <w:rFonts w:ascii="Times New Roman" w:eastAsia="仿宋_GB2312" w:hAnsi="Times New Roman" w:cs="仿宋_GB2312" w:hint="eastAsia"/>
          <w:color w:val="231F20"/>
          <w:sz w:val="32"/>
          <w:szCs w:val="32"/>
        </w:rPr>
        <w:t>协会</w:t>
      </w:r>
      <w:r>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日海盐永达被重新拉入协会。当日，当事人、</w:t>
      </w:r>
      <w:r>
        <w:rPr>
          <w:rFonts w:ascii="Times New Roman" w:eastAsia="仿宋_GB2312" w:hAnsi="Times New Roman" w:cs="仿宋_GB2312" w:hint="eastAsia"/>
          <w:color w:val="111F2C"/>
          <w:sz w:val="32"/>
          <w:szCs w:val="32"/>
          <w:shd w:val="clear" w:color="auto" w:fill="FFFFFF"/>
        </w:rPr>
        <w:t>嘉兴商贸园、嘉兴金盾、</w:t>
      </w:r>
      <w:r>
        <w:rPr>
          <w:rFonts w:ascii="Times New Roman" w:eastAsia="仿宋_GB2312" w:hAnsi="Times New Roman" w:cs="仿宋_GB2312" w:hint="eastAsia"/>
          <w:sz w:val="32"/>
          <w:szCs w:val="32"/>
        </w:rPr>
        <w:t>长三角汽车、海盐泰欣、海盐永达、平湖诚信、嘉善天源、海宁诚意等</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w:t>
      </w:r>
      <w:r>
        <w:rPr>
          <w:rFonts w:ascii="Times New Roman" w:eastAsia="仿宋_GB2312" w:hAnsi="Times New Roman" w:cs="仿宋_GB2312" w:hint="eastAsia"/>
          <w:color w:val="231F20"/>
          <w:sz w:val="32"/>
          <w:szCs w:val="32"/>
        </w:rPr>
        <w:t>二手车交易市场</w:t>
      </w:r>
      <w:r>
        <w:rPr>
          <w:rFonts w:ascii="Times New Roman" w:eastAsia="仿宋_GB2312" w:hAnsi="Times New Roman" w:cs="仿宋_GB2312" w:hint="eastAsia"/>
          <w:sz w:val="32"/>
          <w:szCs w:val="32"/>
        </w:rPr>
        <w:t>企业在嘉兴金盾和嘉兴市南湖区曹庄小饭店就二手车交易服务费涨价事宜进行了协商。</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日，协会再次组织</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w:t>
      </w:r>
      <w:r>
        <w:rPr>
          <w:rFonts w:ascii="Times New Roman" w:eastAsia="仿宋_GB2312" w:hAnsi="Times New Roman" w:cs="仿宋_GB2312" w:hint="eastAsia"/>
          <w:sz w:val="32"/>
          <w:szCs w:val="32"/>
        </w:rPr>
        <w:t>，第三条规定：实施场内经营户优惠政策，即汽车类，市场内经营户按</w:t>
      </w:r>
      <w:r>
        <w:rPr>
          <w:rFonts w:ascii="Times New Roman" w:eastAsia="仿宋_GB2312" w:hAnsi="Times New Roman" w:cs="仿宋_GB2312" w:hint="eastAsia"/>
          <w:sz w:val="32"/>
          <w:szCs w:val="32"/>
        </w:rPr>
        <w:t>300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车收费，社会车辆按</w:t>
      </w:r>
      <w:r>
        <w:rPr>
          <w:rFonts w:ascii="Times New Roman" w:eastAsia="仿宋_GB2312" w:hAnsi="Times New Roman" w:cs="仿宋_GB2312" w:hint="eastAsia"/>
          <w:sz w:val="32"/>
          <w:szCs w:val="32"/>
        </w:rPr>
        <w:t>400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车收费；摩托车类，市场内经营户按</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车收费，社会车辆按</w:t>
      </w:r>
      <w:r>
        <w:rPr>
          <w:rFonts w:ascii="Times New Roman" w:eastAsia="仿宋_GB2312" w:hAnsi="Times New Roman" w:cs="仿宋_GB2312" w:hint="eastAsia"/>
          <w:sz w:val="32"/>
          <w:szCs w:val="32"/>
        </w:rPr>
        <w:t>300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车收费；第二份是《行业发展专项资金使用管理办法》，要求每家企业每笔交易上交</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元费用给协会，以维护协会的正常运转；第三份是《二手车行业自律公约履约承</w:t>
      </w:r>
      <w:r>
        <w:rPr>
          <w:rFonts w:ascii="Times New Roman" w:eastAsia="仿宋_GB2312" w:hAnsi="Times New Roman" w:cs="仿宋_GB2312" w:hint="eastAsia"/>
          <w:sz w:val="32"/>
          <w:szCs w:val="32"/>
        </w:rPr>
        <w:lastRenderedPageBreak/>
        <w:t>诺书》</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要求副会长单位每年缴纳</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万元行业自律公约履约保证金接受协会管理</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发现三次违反协会规定，没收</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万元保证金。</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月至</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月期间，上述</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家企业先后按达成的协议上调了二手车交易服务费。</w:t>
      </w:r>
    </w:p>
    <w:p w:rsidR="00C35146" w:rsidRDefault="00681C6B">
      <w:pPr>
        <w:tabs>
          <w:tab w:val="left" w:pos="8964"/>
        </w:tabs>
        <w:spacing w:line="560" w:lineRule="exact"/>
        <w:ind w:firstLineChars="200" w:firstLine="640"/>
        <w:rPr>
          <w:rFonts w:ascii="Times New Roman" w:eastAsia="仿宋_GB2312" w:hAnsi="Times New Roman" w:cs="仿宋_GB2312"/>
          <w:color w:val="231F20"/>
          <w:sz w:val="32"/>
          <w:szCs w:val="32"/>
        </w:rPr>
      </w:pPr>
      <w:r>
        <w:rPr>
          <w:rFonts w:ascii="Times New Roman" w:eastAsia="仿宋_GB2312" w:hAnsi="Times New Roman" w:cs="仿宋_GB2312" w:hint="eastAsia"/>
          <w:sz w:val="32"/>
          <w:szCs w:val="32"/>
        </w:rPr>
        <w:t>上述事实，主要有以下证据证明：</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二组证据：嘉兴市二手车交易市场、嘉兴捷顺汽车交易市场、海宁长三角汽车城、海盐泰隆二手车交易市场、海盐二手车交易市场、桐乡市铭豪二手车交易及配件市场、平湖市诚信二手车交易市场、嘉善县二手车交易市场、海宁市二手车交易市场市场名称登记证复印件，证明嘉兴市二手车交易市场开设情况。</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rPr>
        <w:t>三组证据：</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家二手车交易市场企业达成二手车交易服务费涨价的垄断协议的事实。</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第四组证据：陈清其提供的“嘉兴市二手车行业协会工作群”</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微信群导出材料和微信群拍摄照片，证明</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月份协会就二手车交易服务费涨价协商情况及</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家企业协商统一价格的</w:t>
      </w:r>
      <w:r>
        <w:rPr>
          <w:rFonts w:ascii="Times New Roman" w:eastAsia="仿宋_GB2312" w:hAnsi="Times New Roman" w:cs="仿宋_GB2312" w:hint="eastAsia"/>
          <w:sz w:val="32"/>
          <w:szCs w:val="32"/>
        </w:rPr>
        <w:lastRenderedPageBreak/>
        <w:t>过程。</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第五组证据：协会、嘉兴商贸园、嘉兴金盾、长三角汽车、海盐泰欣、海盐永达、桐乡铭豪、平湖诚信</w:t>
      </w:r>
      <w:r>
        <w:rPr>
          <w:rFonts w:ascii="Times New Roman" w:eastAsia="仿宋_GB2312" w:hAnsi="Times New Roman" w:cs="仿宋_GB2312" w:hint="eastAsia"/>
          <w:sz w:val="32"/>
          <w:szCs w:val="32"/>
        </w:rPr>
        <w:t>、嘉善天源、海宁诚意现场笔录，浙江工商司法鉴定中心司法鉴定意见书，浙市监鉴中心</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电鉴字第</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号，证明现场检查情况。</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六组证据：各当事人法定代表人和受委托人的询问笔录材料，阮鹭希询问笔录三份、逢进询问笔录一份、徐刚询问笔录二份、杨祖良询问笔录一份、许伟询问笔录二份、周昆询问笔录二份、周厅询问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w:t>
      </w:r>
      <w:r>
        <w:rPr>
          <w:rFonts w:ascii="Times New Roman" w:eastAsia="仿宋_GB2312" w:hAnsi="Times New Roman" w:cs="仿宋_GB2312" w:hint="eastAsia"/>
          <w:sz w:val="32"/>
          <w:szCs w:val="32"/>
        </w:rPr>
        <w:t>协会组织</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家企业达成并实施二手车交易服务价格垄断协议的事实。</w:t>
      </w:r>
    </w:p>
    <w:p w:rsidR="00C35146" w:rsidRDefault="00681C6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年涨价时间点、</w:t>
      </w:r>
      <w:r>
        <w:rPr>
          <w:rFonts w:ascii="Times New Roman" w:eastAsia="仿宋_GB2312" w:hAnsi="Times New Roman" w:cs="仿宋_GB2312" w:hint="eastAsia"/>
          <w:color w:val="111F2C"/>
          <w:sz w:val="32"/>
          <w:szCs w:val="32"/>
          <w:shd w:val="clear" w:color="auto" w:fill="FFFFFF"/>
        </w:rPr>
        <w:t>2018</w:t>
      </w:r>
      <w:r>
        <w:rPr>
          <w:rFonts w:ascii="Times New Roman" w:eastAsia="仿宋_GB2312" w:hAnsi="Times New Roman" w:cs="仿宋_GB2312" w:hint="eastAsia"/>
          <w:color w:val="111F2C"/>
          <w:sz w:val="32"/>
          <w:szCs w:val="32"/>
          <w:shd w:val="clear" w:color="auto" w:fill="FFFFFF"/>
        </w:rPr>
        <w:t>年</w:t>
      </w:r>
      <w:r>
        <w:rPr>
          <w:rFonts w:ascii="Times New Roman" w:eastAsia="仿宋_GB2312" w:hAnsi="Times New Roman" w:cs="仿宋_GB2312" w:hint="eastAsia"/>
          <w:color w:val="111F2C"/>
          <w:sz w:val="32"/>
          <w:szCs w:val="32"/>
          <w:shd w:val="clear" w:color="auto" w:fill="FFFFFF"/>
        </w:rPr>
        <w:t>6</w:t>
      </w:r>
      <w:r>
        <w:rPr>
          <w:rFonts w:ascii="Times New Roman" w:eastAsia="仿宋_GB2312" w:hAnsi="Times New Roman" w:cs="仿宋_GB2312" w:hint="eastAsia"/>
          <w:color w:val="111F2C"/>
          <w:sz w:val="32"/>
          <w:szCs w:val="32"/>
          <w:shd w:val="clear" w:color="auto" w:fill="FFFFFF"/>
        </w:rPr>
        <w:t>月至</w:t>
      </w:r>
      <w:r>
        <w:rPr>
          <w:rFonts w:ascii="Times New Roman" w:eastAsia="仿宋_GB2312" w:hAnsi="Times New Roman" w:cs="仿宋_GB2312" w:hint="eastAsia"/>
          <w:color w:val="111F2C"/>
          <w:sz w:val="32"/>
          <w:szCs w:val="32"/>
          <w:shd w:val="clear" w:color="auto" w:fill="FFFFFF"/>
        </w:rPr>
        <w:t>2019</w:t>
      </w:r>
      <w:r>
        <w:rPr>
          <w:rFonts w:ascii="Times New Roman" w:eastAsia="仿宋_GB2312" w:hAnsi="Times New Roman" w:cs="仿宋_GB2312" w:hint="eastAsia"/>
          <w:color w:val="111F2C"/>
          <w:sz w:val="32"/>
          <w:szCs w:val="32"/>
          <w:shd w:val="clear" w:color="auto" w:fill="FFFFFF"/>
        </w:rPr>
        <w:t>年</w:t>
      </w:r>
      <w:r>
        <w:rPr>
          <w:rFonts w:ascii="Times New Roman" w:eastAsia="仿宋_GB2312" w:hAnsi="Times New Roman" w:cs="仿宋_GB2312" w:hint="eastAsia"/>
          <w:color w:val="111F2C"/>
          <w:sz w:val="32"/>
          <w:szCs w:val="32"/>
          <w:shd w:val="clear" w:color="auto" w:fill="FFFFFF"/>
        </w:rPr>
        <w:t>12</w:t>
      </w:r>
      <w:r>
        <w:rPr>
          <w:rFonts w:ascii="Times New Roman" w:eastAsia="仿宋_GB2312" w:hAnsi="Times New Roman" w:cs="仿宋_GB2312" w:hint="eastAsia"/>
          <w:color w:val="111F2C"/>
          <w:sz w:val="32"/>
          <w:szCs w:val="32"/>
          <w:shd w:val="clear" w:color="auto" w:fill="FFFFFF"/>
        </w:rPr>
        <w:t>月违法收入</w:t>
      </w:r>
      <w:r>
        <w:rPr>
          <w:rFonts w:ascii="Times New Roman" w:eastAsia="仿宋_GB2312" w:hAnsi="Times New Roman" w:cs="仿宋_GB2312" w:hint="eastAsia"/>
          <w:sz w:val="32"/>
          <w:szCs w:val="32"/>
        </w:rPr>
        <w:t>和</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年度销售额的情况。</w:t>
      </w:r>
    </w:p>
    <w:p w:rsidR="00C35146" w:rsidRDefault="00681C6B">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C35146" w:rsidRDefault="00681C6B">
      <w:pPr>
        <w:adjustRightIn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四、行政处罚依据和决定</w:t>
      </w:r>
    </w:p>
    <w:p w:rsidR="00C35146" w:rsidRDefault="00681C6B">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color w:val="231F20"/>
          <w:sz w:val="32"/>
          <w:szCs w:val="32"/>
          <w:lang w:eastAsia="zh-CN"/>
        </w:rPr>
        <w:lastRenderedPageBreak/>
        <w:t>本机关认为，当事人在</w:t>
      </w:r>
      <w:r>
        <w:rPr>
          <w:rFonts w:ascii="Times New Roman" w:eastAsia="仿宋_GB2312" w:hAnsi="Times New Roman" w:cs="仿宋_GB2312" w:hint="eastAsia"/>
          <w:sz w:val="32"/>
          <w:szCs w:val="32"/>
          <w:lang w:eastAsia="zh-CN"/>
        </w:rPr>
        <w:t>协会组织下，与其他二手车交易市场企业通过召开会议讨论、微信群商量等方式，统一固定二手车交易服务价格的行为，</w:t>
      </w:r>
      <w:r>
        <w:rPr>
          <w:rFonts w:ascii="Times New Roman" w:eastAsia="仿宋_GB2312" w:hAnsi="Times New Roman" w:cs="仿宋_GB2312" w:hint="eastAsia"/>
          <w:color w:val="231F20"/>
          <w:sz w:val="32"/>
          <w:szCs w:val="32"/>
          <w:lang w:eastAsia="zh-CN"/>
        </w:rPr>
        <w:t>违反了</w:t>
      </w:r>
      <w:r>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C35146" w:rsidRDefault="00681C6B">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经核实，</w:t>
      </w:r>
      <w:r>
        <w:rPr>
          <w:rFonts w:ascii="Times New Roman" w:eastAsia="仿宋_GB2312" w:hAnsi="Times New Roman" w:cs="仿宋_GB2312" w:hint="eastAsia"/>
          <w:color w:val="111F2C"/>
          <w:sz w:val="32"/>
          <w:szCs w:val="32"/>
          <w:shd w:val="clear" w:color="auto" w:fill="FFFFFF"/>
          <w:lang w:eastAsia="zh-CN"/>
        </w:rPr>
        <w:t>2018</w:t>
      </w:r>
      <w:r>
        <w:rPr>
          <w:rFonts w:ascii="Times New Roman" w:eastAsia="仿宋_GB2312" w:hAnsi="Times New Roman" w:cs="仿宋_GB2312" w:hint="eastAsia"/>
          <w:color w:val="111F2C"/>
          <w:sz w:val="32"/>
          <w:szCs w:val="32"/>
          <w:shd w:val="clear" w:color="auto" w:fill="FFFFFF"/>
          <w:lang w:eastAsia="zh-CN"/>
        </w:rPr>
        <w:t>年</w:t>
      </w:r>
      <w:r>
        <w:rPr>
          <w:rFonts w:ascii="Times New Roman" w:eastAsia="仿宋_GB2312" w:hAnsi="Times New Roman" w:cs="仿宋_GB2312" w:hint="eastAsia"/>
          <w:color w:val="111F2C"/>
          <w:sz w:val="32"/>
          <w:szCs w:val="32"/>
          <w:shd w:val="clear" w:color="auto" w:fill="FFFFFF"/>
          <w:lang w:eastAsia="zh-CN"/>
        </w:rPr>
        <w:t>6</w:t>
      </w:r>
      <w:r>
        <w:rPr>
          <w:rFonts w:ascii="Times New Roman" w:eastAsia="仿宋_GB2312" w:hAnsi="Times New Roman" w:cs="仿宋_GB2312" w:hint="eastAsia"/>
          <w:color w:val="111F2C"/>
          <w:sz w:val="32"/>
          <w:szCs w:val="32"/>
          <w:shd w:val="clear" w:color="auto" w:fill="FFFFFF"/>
          <w:lang w:eastAsia="zh-CN"/>
        </w:rPr>
        <w:t>月至</w:t>
      </w:r>
      <w:r>
        <w:rPr>
          <w:rFonts w:ascii="Times New Roman" w:eastAsia="仿宋_GB2312" w:hAnsi="Times New Roman" w:cs="仿宋_GB2312" w:hint="eastAsia"/>
          <w:color w:val="111F2C"/>
          <w:sz w:val="32"/>
          <w:szCs w:val="32"/>
          <w:shd w:val="clear" w:color="auto" w:fill="FFFFFF"/>
          <w:lang w:eastAsia="zh-CN"/>
        </w:rPr>
        <w:t>2019</w:t>
      </w:r>
      <w:r>
        <w:rPr>
          <w:rFonts w:ascii="Times New Roman" w:eastAsia="仿宋_GB2312" w:hAnsi="Times New Roman" w:cs="仿宋_GB2312" w:hint="eastAsia"/>
          <w:color w:val="111F2C"/>
          <w:sz w:val="32"/>
          <w:szCs w:val="32"/>
          <w:shd w:val="clear" w:color="auto" w:fill="FFFFFF"/>
          <w:lang w:eastAsia="zh-CN"/>
        </w:rPr>
        <w:t>年</w:t>
      </w:r>
      <w:r>
        <w:rPr>
          <w:rFonts w:ascii="Times New Roman" w:eastAsia="仿宋_GB2312" w:hAnsi="Times New Roman" w:cs="仿宋_GB2312" w:hint="eastAsia"/>
          <w:color w:val="111F2C"/>
          <w:sz w:val="32"/>
          <w:szCs w:val="32"/>
          <w:shd w:val="clear" w:color="auto" w:fill="FFFFFF"/>
          <w:lang w:eastAsia="zh-CN"/>
        </w:rPr>
        <w:t>12</w:t>
      </w:r>
      <w:r>
        <w:rPr>
          <w:rFonts w:ascii="Times New Roman" w:eastAsia="仿宋_GB2312" w:hAnsi="Times New Roman" w:cs="仿宋_GB2312" w:hint="eastAsia"/>
          <w:color w:val="111F2C"/>
          <w:sz w:val="32"/>
          <w:szCs w:val="32"/>
          <w:shd w:val="clear" w:color="auto" w:fill="FFFFFF"/>
          <w:lang w:eastAsia="zh-CN"/>
        </w:rPr>
        <w:t>月，当事人</w:t>
      </w:r>
      <w:r>
        <w:rPr>
          <w:rFonts w:ascii="Times New Roman" w:eastAsia="仿宋_GB2312" w:hAnsi="Times New Roman" w:cs="仿宋_GB2312" w:hint="eastAsia"/>
          <w:color w:val="231F20"/>
          <w:sz w:val="32"/>
          <w:szCs w:val="32"/>
          <w:lang w:eastAsia="zh-CN"/>
        </w:rPr>
        <w:t>违法收</w:t>
      </w:r>
      <w:r>
        <w:rPr>
          <w:rFonts w:ascii="Times New Roman" w:eastAsia="仿宋_GB2312" w:hAnsi="Times New Roman" w:cs="仿宋_GB2312" w:hint="eastAsia"/>
          <w:sz w:val="32"/>
          <w:szCs w:val="32"/>
          <w:lang w:eastAsia="zh-CN"/>
        </w:rPr>
        <w:t>入</w:t>
      </w:r>
      <w:r>
        <w:rPr>
          <w:rFonts w:ascii="Times New Roman" w:eastAsia="仿宋_GB2312" w:hAnsi="Times New Roman" w:cs="仿宋_GB2312" w:hint="eastAsia"/>
          <w:sz w:val="32"/>
          <w:szCs w:val="32"/>
          <w:lang w:eastAsia="zh-CN"/>
        </w:rPr>
        <w:t>563425</w:t>
      </w:r>
      <w:r>
        <w:rPr>
          <w:rFonts w:ascii="Times New Roman" w:eastAsia="仿宋_GB2312" w:hAnsi="Times New Roman" w:cs="仿宋_GB2312" w:hint="eastAsia"/>
          <w:color w:val="111F2C"/>
          <w:sz w:val="32"/>
          <w:szCs w:val="32"/>
          <w:shd w:val="clear" w:color="auto" w:fill="FFFFFF"/>
          <w:lang w:eastAsia="zh-CN"/>
        </w:rPr>
        <w:t>元；</w:t>
      </w:r>
      <w:r>
        <w:rPr>
          <w:rFonts w:ascii="Times New Roman" w:eastAsia="仿宋_GB2312" w:hAnsi="Times New Roman" w:cs="仿宋_GB2312" w:hint="eastAsia"/>
          <w:color w:val="111F2C"/>
          <w:sz w:val="32"/>
          <w:szCs w:val="32"/>
          <w:shd w:val="clear" w:color="auto" w:fill="FFFFFF"/>
          <w:lang w:eastAsia="zh-CN"/>
        </w:rPr>
        <w:t>2019</w:t>
      </w:r>
      <w:r>
        <w:rPr>
          <w:rFonts w:ascii="Times New Roman" w:eastAsia="仿宋_GB2312" w:hAnsi="Times New Roman" w:cs="仿宋_GB2312" w:hint="eastAsia"/>
          <w:color w:val="111F2C"/>
          <w:sz w:val="32"/>
          <w:szCs w:val="32"/>
          <w:shd w:val="clear" w:color="auto" w:fill="FFFFFF"/>
          <w:lang w:eastAsia="zh-CN"/>
        </w:rPr>
        <w:t>年度当事人销售额</w:t>
      </w:r>
      <w:r>
        <w:rPr>
          <w:rFonts w:ascii="Times New Roman" w:eastAsia="仿宋_GB2312" w:hAnsi="Times New Roman" w:cs="仿宋_GB2312" w:hint="eastAsia"/>
          <w:color w:val="111F2C"/>
          <w:sz w:val="32"/>
          <w:szCs w:val="32"/>
          <w:shd w:val="clear" w:color="auto" w:fill="FFFFFF"/>
          <w:lang w:eastAsia="zh-CN"/>
        </w:rPr>
        <w:t>5096500</w:t>
      </w:r>
      <w:r>
        <w:rPr>
          <w:rFonts w:ascii="Times New Roman" w:eastAsia="仿宋_GB2312" w:hAnsi="Times New Roman" w:cs="仿宋_GB2312" w:hint="eastAsia"/>
          <w:color w:val="111F2C"/>
          <w:sz w:val="32"/>
          <w:szCs w:val="32"/>
          <w:shd w:val="clear" w:color="auto" w:fill="FFFFFF"/>
          <w:lang w:eastAsia="zh-CN"/>
        </w:rPr>
        <w:t>元。</w:t>
      </w:r>
    </w:p>
    <w:p w:rsidR="00C35146" w:rsidRDefault="00681C6B">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Pr>
          <w:rFonts w:ascii="Times New Roman" w:eastAsia="仿宋_GB2312" w:hAnsi="Times New Roman" w:cs="仿宋_GB2312" w:hint="eastAsia"/>
          <w:color w:val="231F20"/>
          <w:sz w:val="32"/>
          <w:szCs w:val="32"/>
        </w:rPr>
        <w:t>根据《中华人民共和国反垄断法》第四</w:t>
      </w:r>
      <w:r>
        <w:rPr>
          <w:rFonts w:ascii="Times New Roman" w:eastAsia="仿宋_GB2312" w:hAnsi="Times New Roman" w:cs="仿宋_GB2312" w:hint="eastAsia"/>
          <w:color w:val="231F20"/>
          <w:sz w:val="32"/>
          <w:szCs w:val="32"/>
        </w:rPr>
        <w:t>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Pr>
          <w:rFonts w:ascii="Times New Roman" w:eastAsia="仿宋_GB2312" w:hAnsi="Times New Roman" w:cs="仿宋_GB2312" w:hint="eastAsia"/>
          <w:color w:val="000000" w:themeColor="text1"/>
          <w:sz w:val="32"/>
          <w:szCs w:val="32"/>
        </w:rPr>
        <w:t>责令当事人停止违法行为，决定对当事人作出如下行政处罚：</w:t>
      </w:r>
    </w:p>
    <w:p w:rsidR="00C35146" w:rsidRDefault="00681C6B">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231F20"/>
          <w:sz w:val="32"/>
          <w:szCs w:val="32"/>
        </w:rPr>
        <w:t>没收违法所得</w:t>
      </w:r>
      <w:r>
        <w:rPr>
          <w:rFonts w:ascii="Times New Roman" w:eastAsia="仿宋_GB2312" w:hAnsi="Times New Roman" w:cs="仿宋_GB2312" w:hint="eastAsia"/>
          <w:color w:val="231F20"/>
          <w:sz w:val="32"/>
          <w:szCs w:val="32"/>
        </w:rPr>
        <w:t>563425</w:t>
      </w:r>
      <w:r>
        <w:rPr>
          <w:rFonts w:ascii="Times New Roman" w:eastAsia="仿宋_GB2312" w:hAnsi="Times New Roman" w:cs="仿宋_GB2312" w:hint="eastAsia"/>
          <w:color w:val="231F20"/>
          <w:sz w:val="32"/>
          <w:szCs w:val="32"/>
        </w:rPr>
        <w:t>元，并处</w:t>
      </w:r>
      <w:r>
        <w:rPr>
          <w:rFonts w:ascii="Times New Roman" w:eastAsia="仿宋_GB2312" w:hAnsi="Times New Roman" w:cs="仿宋_GB2312" w:hint="eastAsia"/>
          <w:color w:val="231F20"/>
          <w:sz w:val="32"/>
          <w:szCs w:val="32"/>
        </w:rPr>
        <w:t>2019</w:t>
      </w:r>
      <w:r>
        <w:rPr>
          <w:rFonts w:ascii="Times New Roman" w:eastAsia="仿宋_GB2312" w:hAnsi="Times New Roman" w:cs="仿宋_GB2312" w:hint="eastAsia"/>
          <w:color w:val="231F20"/>
          <w:sz w:val="32"/>
          <w:szCs w:val="32"/>
        </w:rPr>
        <w:t>年度销售额</w:t>
      </w:r>
      <w:r>
        <w:rPr>
          <w:rFonts w:ascii="Times New Roman" w:eastAsia="仿宋_GB2312" w:hAnsi="Times New Roman" w:cs="仿宋_GB2312" w:hint="eastAsia"/>
          <w:color w:val="231F20"/>
          <w:sz w:val="32"/>
          <w:szCs w:val="32"/>
        </w:rPr>
        <w:t>2%</w:t>
      </w:r>
      <w:r>
        <w:rPr>
          <w:rFonts w:ascii="Times New Roman" w:eastAsia="仿宋_GB2312" w:hAnsi="Times New Roman" w:cs="仿宋_GB2312" w:hint="eastAsia"/>
          <w:color w:val="231F20"/>
          <w:sz w:val="32"/>
          <w:szCs w:val="32"/>
        </w:rPr>
        <w:t>的罚款</w:t>
      </w:r>
      <w:r>
        <w:rPr>
          <w:rFonts w:ascii="Times New Roman" w:eastAsia="仿宋_GB2312" w:hAnsi="Times New Roman" w:cs="仿宋_GB2312" w:hint="eastAsia"/>
          <w:color w:val="231F20"/>
          <w:sz w:val="32"/>
          <w:szCs w:val="32"/>
        </w:rPr>
        <w:t>101930</w:t>
      </w:r>
      <w:r>
        <w:rPr>
          <w:rFonts w:ascii="Times New Roman" w:eastAsia="仿宋_GB2312" w:hAnsi="Times New Roman" w:cs="仿宋_GB2312" w:hint="eastAsia"/>
          <w:color w:val="231F20"/>
          <w:sz w:val="32"/>
          <w:szCs w:val="32"/>
        </w:rPr>
        <w:t>元，共计罚没款</w:t>
      </w:r>
      <w:r>
        <w:rPr>
          <w:rFonts w:ascii="Times New Roman" w:eastAsia="仿宋_GB2312" w:hAnsi="Times New Roman" w:cs="仿宋_GB2312" w:hint="eastAsia"/>
          <w:color w:val="231F20"/>
          <w:sz w:val="32"/>
          <w:szCs w:val="32"/>
        </w:rPr>
        <w:t>665355</w:t>
      </w:r>
      <w:r>
        <w:rPr>
          <w:rFonts w:ascii="Times New Roman" w:eastAsia="仿宋_GB2312" w:hAnsi="Times New Roman" w:cs="仿宋_GB2312" w:hint="eastAsia"/>
          <w:color w:val="231F20"/>
          <w:sz w:val="32"/>
          <w:szCs w:val="32"/>
        </w:rPr>
        <w:t>元（大写：陆拾陆万伍仟叁佰伍拾伍元）。</w:t>
      </w:r>
    </w:p>
    <w:p w:rsidR="00C35146" w:rsidRDefault="00681C6B">
      <w:pPr>
        <w:spacing w:line="56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111F2C"/>
          <w:sz w:val="32"/>
          <w:szCs w:val="32"/>
          <w:shd w:val="clear" w:color="auto" w:fill="FFFFFF"/>
        </w:rPr>
        <w:t>当事人应当自收到本处罚决定书之日起十五日内上缴罚没</w:t>
      </w:r>
      <w:r>
        <w:rPr>
          <w:rFonts w:ascii="Times New Roman" w:eastAsia="仿宋_GB2312" w:hAnsi="Times New Roman" w:cs="仿宋_GB2312" w:hint="eastAsia"/>
          <w:color w:val="111F2C"/>
          <w:sz w:val="32"/>
          <w:szCs w:val="32"/>
          <w:shd w:val="clear" w:color="auto" w:fill="FFFFFF"/>
        </w:rPr>
        <w:lastRenderedPageBreak/>
        <w:t>款</w:t>
      </w:r>
      <w:r>
        <w:rPr>
          <w:rFonts w:ascii="Times New Roman" w:eastAsia="仿宋_GB2312" w:hAnsi="Times New Roman" w:cs="仿宋_GB2312" w:hint="eastAsia"/>
          <w:color w:val="111F2C"/>
          <w:sz w:val="32"/>
          <w:szCs w:val="32"/>
          <w:shd w:val="clear" w:color="auto" w:fill="FFFFFF"/>
        </w:rPr>
        <w:t>。</w:t>
      </w:r>
      <w:r>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bookmarkStart w:id="1" w:name="_GoBack"/>
      <w:bookmarkEnd w:id="1"/>
    </w:p>
    <w:p w:rsidR="00C35146" w:rsidRDefault="00681C6B">
      <w:pPr>
        <w:spacing w:line="56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sz w:val="32"/>
          <w:szCs w:val="32"/>
        </w:rPr>
        <w:t>当事人如不服本行政处罚决定，可在收到本处罚决定书之日起</w:t>
      </w:r>
      <w:bookmarkStart w:id="2" w:name="fyqx"/>
      <w:r>
        <w:rPr>
          <w:rFonts w:ascii="Times New Roman" w:eastAsia="仿宋_GB2312" w:hAnsi="Times New Roman" w:cs="仿宋_GB2312" w:hint="eastAsia"/>
          <w:sz w:val="32"/>
          <w:szCs w:val="32"/>
        </w:rPr>
        <w:t>六十日</w:t>
      </w:r>
      <w:bookmarkEnd w:id="2"/>
      <w:r>
        <w:rPr>
          <w:rFonts w:ascii="Times New Roman" w:eastAsia="仿宋_GB2312" w:hAnsi="Times New Roman" w:cs="仿宋_GB2312" w:hint="eastAsia"/>
          <w:sz w:val="32"/>
          <w:szCs w:val="32"/>
        </w:rPr>
        <w:t>内向</w:t>
      </w:r>
      <w:bookmarkStart w:id="3" w:name="fydw"/>
      <w:r>
        <w:rPr>
          <w:rFonts w:ascii="Times New Roman" w:eastAsia="仿宋_GB2312" w:hAnsi="Times New Roman" w:cs="仿宋_GB2312" w:hint="eastAsia"/>
          <w:sz w:val="32"/>
          <w:szCs w:val="32"/>
        </w:rPr>
        <w:t>国家市场监督管理总局或浙江省人民政府</w:t>
      </w:r>
      <w:bookmarkEnd w:id="3"/>
      <w:r>
        <w:rPr>
          <w:rFonts w:ascii="Times New Roman" w:eastAsia="仿宋_GB2312" w:hAnsi="Times New Roman" w:cs="仿宋_GB2312" w:hint="eastAsia"/>
          <w:sz w:val="32"/>
          <w:szCs w:val="32"/>
        </w:rPr>
        <w:t>申请行政复议，也可在</w:t>
      </w:r>
      <w:bookmarkStart w:id="4" w:name="ssqx"/>
      <w:r>
        <w:rPr>
          <w:rFonts w:ascii="Times New Roman" w:eastAsia="仿宋_GB2312" w:hAnsi="Times New Roman" w:cs="仿宋_GB2312" w:hint="eastAsia"/>
          <w:sz w:val="32"/>
          <w:szCs w:val="32"/>
        </w:rPr>
        <w:t>六个月</w:t>
      </w:r>
      <w:bookmarkEnd w:id="4"/>
      <w:r>
        <w:rPr>
          <w:rFonts w:ascii="Times New Roman" w:eastAsia="仿宋_GB2312" w:hAnsi="Times New Roman" w:cs="仿宋_GB2312" w:hint="eastAsia"/>
          <w:sz w:val="32"/>
          <w:szCs w:val="32"/>
        </w:rPr>
        <w:t>内依法向</w:t>
      </w:r>
      <w:bookmarkStart w:id="5" w:name="ssdw"/>
      <w:r>
        <w:rPr>
          <w:rFonts w:ascii="Times New Roman" w:eastAsia="仿宋_GB2312" w:hAnsi="Times New Roman" w:cs="仿宋_GB2312" w:hint="eastAsia"/>
          <w:sz w:val="32"/>
          <w:szCs w:val="32"/>
        </w:rPr>
        <w:t>人民法院</w:t>
      </w:r>
      <w:bookmarkEnd w:id="5"/>
      <w:r>
        <w:rPr>
          <w:rFonts w:ascii="Times New Roman" w:eastAsia="仿宋_GB2312" w:hAnsi="Times New Roman" w:cs="仿宋_GB2312" w:hint="eastAsia"/>
          <w:sz w:val="32"/>
          <w:szCs w:val="32"/>
        </w:rPr>
        <w:t>提起行政诉讼。行政复议或者行政诉讼期间，本行政处罚决定不停止执行。</w:t>
      </w:r>
    </w:p>
    <w:p w:rsidR="00C35146" w:rsidRDefault="00681C6B">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根据《企业信息公示暂行条例》</w:t>
      </w:r>
      <w:r>
        <w:rPr>
          <w:rFonts w:ascii="Times New Roman" w:eastAsia="仿宋_GB2312" w:hAnsi="Times New Roman" w:cs="仿宋_GB2312" w:hint="eastAsia"/>
          <w:sz w:val="32"/>
          <w:szCs w:val="32"/>
        </w:rPr>
        <w:t>《浙江省行政处罚结果信息网上公开暂行办法》</w:t>
      </w:r>
      <w:r>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C35146" w:rsidRDefault="00C35146">
      <w:pPr>
        <w:spacing w:line="560" w:lineRule="exact"/>
        <w:ind w:firstLineChars="200" w:firstLine="640"/>
        <w:rPr>
          <w:rFonts w:ascii="Times New Roman" w:eastAsia="仿宋_GB2312" w:hAnsi="Times New Roman" w:cs="仿宋_GB2312"/>
          <w:sz w:val="32"/>
          <w:szCs w:val="32"/>
        </w:rPr>
      </w:pPr>
    </w:p>
    <w:p w:rsidR="00C35146" w:rsidRDefault="00C35146">
      <w:pPr>
        <w:spacing w:line="560" w:lineRule="exact"/>
        <w:ind w:firstLineChars="1400" w:firstLine="4480"/>
        <w:rPr>
          <w:rFonts w:ascii="Times New Roman" w:eastAsia="仿宋_GB2312" w:hAnsi="Times New Roman" w:cs="仿宋_GB2312"/>
          <w:color w:val="000000" w:themeColor="text1"/>
          <w:kern w:val="0"/>
          <w:sz w:val="32"/>
          <w:szCs w:val="32"/>
        </w:rPr>
      </w:pPr>
    </w:p>
    <w:p w:rsidR="00C35146" w:rsidRDefault="00C35146">
      <w:pPr>
        <w:spacing w:line="560" w:lineRule="exact"/>
        <w:ind w:firstLineChars="1400" w:firstLine="4480"/>
        <w:rPr>
          <w:rFonts w:ascii="Times New Roman" w:eastAsia="仿宋_GB2312" w:hAnsi="Times New Roman" w:cs="仿宋_GB2312"/>
          <w:color w:val="000000" w:themeColor="text1"/>
          <w:kern w:val="0"/>
          <w:sz w:val="32"/>
          <w:szCs w:val="32"/>
        </w:rPr>
      </w:pPr>
    </w:p>
    <w:p w:rsidR="00C35146" w:rsidRDefault="00681C6B">
      <w:pPr>
        <w:spacing w:line="560" w:lineRule="exact"/>
        <w:ind w:firstLineChars="1450" w:firstLine="4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浙江省市场监督管理局</w:t>
      </w:r>
    </w:p>
    <w:p w:rsidR="00C35146" w:rsidRDefault="00681C6B">
      <w:pPr>
        <w:spacing w:line="56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                           2020</w:t>
      </w:r>
      <w:r>
        <w:rPr>
          <w:rFonts w:ascii="Times New Roman" w:eastAsia="仿宋_GB2312" w:hAnsi="Times New Roman" w:cs="仿宋_GB2312" w:hint="eastAsia"/>
          <w:color w:val="000000" w:themeColor="text1"/>
          <w:kern w:val="0"/>
          <w:sz w:val="32"/>
          <w:szCs w:val="32"/>
        </w:rPr>
        <w:t>年</w:t>
      </w:r>
      <w:r>
        <w:rPr>
          <w:rFonts w:ascii="Times New Roman" w:eastAsia="仿宋_GB2312" w:hAnsi="Times New Roman" w:cs="仿宋_GB2312" w:hint="eastAsia"/>
          <w:color w:val="000000" w:themeColor="text1"/>
          <w:kern w:val="0"/>
          <w:sz w:val="32"/>
          <w:szCs w:val="32"/>
        </w:rPr>
        <w:t>12</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3</w:t>
      </w:r>
      <w:r>
        <w:rPr>
          <w:rFonts w:ascii="Times New Roman" w:eastAsia="仿宋_GB2312" w:hAnsi="Times New Roman" w:cs="仿宋_GB2312" w:hint="eastAsia"/>
          <w:color w:val="000000" w:themeColor="text1"/>
          <w:kern w:val="0"/>
          <w:sz w:val="32"/>
          <w:szCs w:val="32"/>
        </w:rPr>
        <w:t>日</w:t>
      </w:r>
    </w:p>
    <w:p w:rsidR="00C35146" w:rsidRDefault="00C35146">
      <w:pPr>
        <w:pStyle w:val="a0"/>
        <w:spacing w:line="560" w:lineRule="exact"/>
        <w:ind w:firstLine="420"/>
        <w:rPr>
          <w:rFonts w:ascii="Times New Roman" w:hAnsi="Times New Roman"/>
        </w:rPr>
      </w:pPr>
    </w:p>
    <w:p w:rsidR="00C35146" w:rsidRDefault="00C35146">
      <w:pPr>
        <w:pStyle w:val="a0"/>
        <w:spacing w:line="560" w:lineRule="exact"/>
        <w:ind w:firstLine="420"/>
        <w:rPr>
          <w:rFonts w:ascii="Times New Roman" w:hAnsi="Times New Roman"/>
        </w:rPr>
      </w:pPr>
    </w:p>
    <w:p w:rsidR="00C35146" w:rsidRDefault="00C35146">
      <w:pPr>
        <w:pStyle w:val="a0"/>
        <w:spacing w:line="560" w:lineRule="exact"/>
        <w:ind w:firstLine="420"/>
        <w:rPr>
          <w:rFonts w:ascii="Times New Roman" w:hAnsi="Times New Roman"/>
        </w:rPr>
      </w:pPr>
    </w:p>
    <w:p w:rsidR="00C35146" w:rsidRDefault="00C35146">
      <w:pPr>
        <w:pStyle w:val="a0"/>
        <w:spacing w:line="560" w:lineRule="exact"/>
        <w:ind w:firstLine="420"/>
        <w:rPr>
          <w:rFonts w:ascii="Times New Roman" w:hAnsi="Times New Roman"/>
        </w:rPr>
      </w:pPr>
    </w:p>
    <w:p w:rsidR="00C35146" w:rsidRDefault="00681C6B">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Pr>
          <w:rFonts w:ascii="Times New Roman" w:eastAsia="仿宋_GB2312" w:hAnsi="Times New Roman" w:cs="仿宋_GB2312" w:hint="eastAsia"/>
          <w:color w:val="000000"/>
          <w:sz w:val="32"/>
          <w:szCs w:val="32"/>
        </w:rPr>
        <w:t>本文书一式三份，一份送达，一份归档，一份留存。</w:t>
      </w:r>
    </w:p>
    <w:sectPr w:rsidR="00C35146">
      <w:footerReference w:type="even" r:id="rId8"/>
      <w:footerReference w:type="default" r:id="rId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6B" w:rsidRDefault="00681C6B">
      <w:r>
        <w:separator/>
      </w:r>
    </w:p>
  </w:endnote>
  <w:endnote w:type="continuationSeparator" w:id="0">
    <w:p w:rsidR="00681C6B" w:rsidRDefault="0068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C35146" w:rsidRDefault="00681C6B">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522DD" w:rsidRPr="008522DD">
          <w:rPr>
            <w:rFonts w:ascii="Times New Roman" w:hAnsi="Times New Roman" w:cs="Times New Roman"/>
            <w:noProof/>
            <w:sz w:val="24"/>
            <w:szCs w:val="24"/>
            <w:lang w:val="zh-CN"/>
          </w:rPr>
          <w:t>-</w:t>
        </w:r>
        <w:r w:rsidR="008522DD">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C35146" w:rsidRDefault="00C351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C35146" w:rsidRDefault="00681C6B">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522DD" w:rsidRPr="008522DD">
          <w:rPr>
            <w:rFonts w:ascii="Times New Roman" w:hAnsi="Times New Roman" w:cs="Times New Roman"/>
            <w:noProof/>
            <w:sz w:val="24"/>
            <w:szCs w:val="24"/>
            <w:lang w:val="zh-CN"/>
          </w:rPr>
          <w:t>-</w:t>
        </w:r>
        <w:r w:rsidR="008522DD">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C35146" w:rsidRDefault="00C351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6B" w:rsidRDefault="00681C6B">
      <w:r>
        <w:separator/>
      </w:r>
    </w:p>
  </w:footnote>
  <w:footnote w:type="continuationSeparator" w:id="0">
    <w:p w:rsidR="00681C6B" w:rsidRDefault="0068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7960"/>
    <w:rsid w:val="000045C8"/>
    <w:rsid w:val="00027903"/>
    <w:rsid w:val="00071060"/>
    <w:rsid w:val="00136138"/>
    <w:rsid w:val="00251851"/>
    <w:rsid w:val="003A1812"/>
    <w:rsid w:val="00657960"/>
    <w:rsid w:val="00681C6B"/>
    <w:rsid w:val="00751000"/>
    <w:rsid w:val="008522DD"/>
    <w:rsid w:val="00852D34"/>
    <w:rsid w:val="00961A92"/>
    <w:rsid w:val="00993A32"/>
    <w:rsid w:val="009E29B7"/>
    <w:rsid w:val="00A05BFA"/>
    <w:rsid w:val="00A151B8"/>
    <w:rsid w:val="00AC4F87"/>
    <w:rsid w:val="00C07032"/>
    <w:rsid w:val="00C35146"/>
    <w:rsid w:val="00D91231"/>
    <w:rsid w:val="00E9500B"/>
    <w:rsid w:val="00FF5583"/>
    <w:rsid w:val="0267517B"/>
    <w:rsid w:val="06353418"/>
    <w:rsid w:val="1D860427"/>
    <w:rsid w:val="32EC6735"/>
    <w:rsid w:val="41017D11"/>
    <w:rsid w:val="55F17026"/>
    <w:rsid w:val="5E71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528</Words>
  <Characters>3011</Characters>
  <Application>Microsoft Office Word</Application>
  <DocSecurity>0</DocSecurity>
  <Lines>25</Lines>
  <Paragraphs>7</Paragraphs>
  <ScaleCrop>false</ScaleCrop>
  <Company>Microsoft</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11</cp:revision>
  <dcterms:created xsi:type="dcterms:W3CDTF">2020-11-28T14:01:00Z</dcterms:created>
  <dcterms:modified xsi:type="dcterms:W3CDTF">2020-12-18T02:17:00Z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