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2"/>
          <w:szCs w:val="42"/>
        </w:rPr>
      </w:pPr>
      <w:bookmarkStart w:id="1" w:name="_GoBack"/>
      <w:bookmarkStart w:id="0" w:name="_Hlk43149703"/>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《关于加强侵权假冒商品销毁工作的意见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（征求意见稿）》</w:t>
      </w:r>
      <w:bookmarkEnd w:id="0"/>
      <w:r>
        <w:rPr>
          <w:rFonts w:hint="eastAsia" w:ascii="方正小标宋简体" w:hAnsi="方正小标宋简体" w:eastAsia="方正小标宋简体" w:cs="方正小标宋简体"/>
          <w:sz w:val="42"/>
          <w:szCs w:val="42"/>
        </w:rPr>
        <w:t>起草说明</w:t>
      </w:r>
    </w:p>
    <w:p>
      <w:pPr>
        <w:keepNext w:val="0"/>
        <w:keepLines w:val="0"/>
        <w:pageBreakBefore w:val="0"/>
        <w:widowControl w:val="0"/>
        <w:kinsoku/>
        <w:wordWrap/>
        <w:overflowPunct/>
        <w:topLinePunct w:val="0"/>
        <w:autoSpaceDE/>
        <w:autoSpaceDN/>
        <w:bidi w:val="0"/>
        <w:adjustRightInd/>
        <w:snapToGrid/>
        <w:spacing w:after="0" w:line="560" w:lineRule="exact"/>
        <w:ind w:firstLine="420" w:firstLineChars="200"/>
        <w:jc w:val="center"/>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华文中宋" w:eastAsia="仿宋_GB2312"/>
          <w:sz w:val="32"/>
          <w:szCs w:val="32"/>
        </w:rPr>
        <w:t>打击侵权假冒事关人民群众切身利益，事关创新型国家建设，事关经济高质量发展。</w:t>
      </w:r>
      <w:r>
        <w:rPr>
          <w:rFonts w:hint="eastAsia" w:ascii="仿宋_GB2312" w:hAnsi="仿宋_GB2312" w:eastAsia="仿宋_GB2312" w:cs="仿宋_GB2312"/>
          <w:sz w:val="32"/>
          <w:szCs w:val="32"/>
        </w:rPr>
        <w:t>依法销毁侵权假冒商品，是打击侵权假冒违法犯罪的重要</w:t>
      </w:r>
      <w:r>
        <w:rPr>
          <w:rFonts w:hint="eastAsia" w:ascii="仿宋_GB2312" w:hAnsi="仿宋_GB2312" w:eastAsia="仿宋_GB2312" w:cs="仿宋_GB2312"/>
          <w:sz w:val="32"/>
          <w:szCs w:val="32"/>
          <w:lang w:eastAsia="zh-CN"/>
        </w:rPr>
        <w:t>抓手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是维护人民群众生命安全和身体健康的有力举措，是净化市场环境、形成强大震慑效应的有效途径</w:t>
      </w:r>
      <w:r>
        <w:rPr>
          <w:rFonts w:hint="eastAsia" w:ascii="仿宋_GB2312" w:hAnsi="仿宋_GB2312" w:eastAsia="仿宋_GB2312" w:cs="仿宋_GB2312"/>
          <w:sz w:val="32"/>
          <w:szCs w:val="32"/>
        </w:rPr>
        <w:t>。为加强侵权假冒商品销毁工作，全国打击侵权假冒工作领导小组办公室会同有关部门起草了《关于加强侵权假冒商品销毁工作的意见（征求意见稿）》（以下简称《意见》）。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仿宋_GB2312"/>
          <w:sz w:val="32"/>
          <w:szCs w:val="32"/>
          <w:lang w:eastAsia="zh-CN"/>
        </w:rPr>
      </w:pPr>
      <w:r>
        <w:rPr>
          <w:rFonts w:hint="eastAsia" w:ascii="黑体" w:hAnsi="黑体" w:eastAsia="黑体" w:cs="仿宋_GB2312"/>
          <w:sz w:val="32"/>
          <w:szCs w:val="32"/>
        </w:rPr>
        <w:t>一、起草背景</w:t>
      </w:r>
      <w:r>
        <w:rPr>
          <w:rFonts w:hint="eastAsia" w:ascii="黑体" w:hAnsi="黑体" w:eastAsia="黑体" w:cs="仿宋_GB2312"/>
          <w:sz w:val="32"/>
          <w:szCs w:val="32"/>
          <w:lang w:eastAsia="zh-CN"/>
        </w:rPr>
        <w:t>和必要性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党中央、国务院历来高度重视侵权假冒商品销毁工作，在立法、执法、司法层面作出一系列重要部署。我国《商标法》《著作权法》等法律及《商标法实施条例》等行政法规中均作出相关规定。此外，行政执法部门、司法机关出台一系列部门规章、规范性文件和司法解释，在处置程序、销毁范围、销毁方式等方面，指导做好侵权假冒商品处置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总体看，在党中央、国务院统一领导下，各地区、各部门依法依规，扎实开展侵权假冒商品销毁工作，取得积极成效，震慑了侵权假冒违法犯罪。随着经济社会快速发展，</w:t>
      </w:r>
      <w:r>
        <w:rPr>
          <w:rFonts w:hint="eastAsia" w:ascii="仿宋_GB2312" w:hAnsi="仿宋_GB2312" w:eastAsia="仿宋_GB2312" w:cs="仿宋_GB2312"/>
          <w:sz w:val="32"/>
          <w:szCs w:val="32"/>
        </w:rPr>
        <w:t>侵权假冒</w:t>
      </w:r>
      <w:r>
        <w:rPr>
          <w:rFonts w:hint="eastAsia" w:ascii="仿宋_GB2312" w:hAnsi="仿宋_GB2312" w:eastAsia="仿宋_GB2312" w:cs="仿宋_GB2312"/>
          <w:sz w:val="32"/>
          <w:szCs w:val="32"/>
          <w:lang w:eastAsia="zh-CN"/>
        </w:rPr>
        <w:t>呈现线上线下一体化、违法行为组织化、产销分工精细化、境内境外链条化等特点，销毁工作面临新挑战。同时，销毁不环保、程序不规范、物品随意放、滞压时间长等问题仍不同程度存在。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华文中宋" w:eastAsia="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1月，中办、国办印发《关于强化知识产权保护的意见》，</w:t>
      </w:r>
      <w:r>
        <w:rPr>
          <w:rFonts w:hint="eastAsia" w:ascii="仿宋_GB2312" w:hAnsi="仿宋_GB2312" w:eastAsia="仿宋_GB2312" w:cs="仿宋_GB2312"/>
          <w:sz w:val="32"/>
          <w:szCs w:val="32"/>
          <w:lang w:eastAsia="zh-CN"/>
        </w:rPr>
        <w:t>要求研究制定销毁侵权假冒商品等措施。</w:t>
      </w:r>
      <w:r>
        <w:rPr>
          <w:rFonts w:hint="eastAsia" w:ascii="仿宋_GB2312" w:hAnsi="仿宋_GB2312" w:eastAsia="仿宋_GB2312" w:cs="仿宋_GB2312"/>
          <w:sz w:val="32"/>
          <w:szCs w:val="32"/>
        </w:rPr>
        <w:t>此后印发《</w:t>
      </w:r>
      <w:r>
        <w:rPr>
          <w:rFonts w:hint="eastAsia" w:ascii="仿宋_GB2312" w:hAnsi="仿宋_GB2312" w:eastAsia="仿宋_GB2312" w:cs="仿宋_GB2312"/>
          <w:sz w:val="32"/>
          <w:szCs w:val="32"/>
          <w:lang w:val="en-US" w:eastAsia="zh-CN"/>
        </w:rPr>
        <w:t>2020-2022年</w:t>
      </w:r>
      <w:r>
        <w:rPr>
          <w:rFonts w:ascii="仿宋_GB2312" w:hAnsi="仿宋_GB2312" w:eastAsia="仿宋_GB2312" w:cs="仿宋_GB2312"/>
          <w:sz w:val="32"/>
          <w:szCs w:val="32"/>
        </w:rPr>
        <w:t>&lt;</w:t>
      </w:r>
      <w:r>
        <w:rPr>
          <w:rFonts w:hint="eastAsia" w:ascii="仿宋_GB2312" w:hAnsi="仿宋_GB2312" w:eastAsia="仿宋_GB2312" w:cs="仿宋_GB2312"/>
          <w:sz w:val="32"/>
          <w:szCs w:val="32"/>
        </w:rPr>
        <w:t>关于强化知识产权保护的意见&gt;推进计划》，明确</w:t>
      </w:r>
      <w:r>
        <w:rPr>
          <w:rFonts w:hint="eastAsia" w:ascii="仿宋_GB2312" w:hAnsi="仿宋_GB2312" w:eastAsia="仿宋_GB2312" w:cs="仿宋_GB2312"/>
          <w:sz w:val="32"/>
          <w:szCs w:val="32"/>
          <w:lang w:eastAsia="zh-CN"/>
        </w:rPr>
        <w:t>要求“</w:t>
      </w:r>
      <w:r>
        <w:rPr>
          <w:rFonts w:hint="eastAsia" w:ascii="仿宋_GB2312" w:hAnsi="华文中宋" w:eastAsia="仿宋_GB2312"/>
          <w:sz w:val="32"/>
          <w:szCs w:val="32"/>
        </w:rPr>
        <w:t>全国打击侵权假冒工作领导小组办公室牵头，最高人民法院、最高人民检察院、公安部、海关总署、市场监管总局</w:t>
      </w:r>
      <w:r>
        <w:rPr>
          <w:rFonts w:hint="eastAsia" w:ascii="仿宋_GB2312" w:hAnsi="华文中宋" w:eastAsia="仿宋_GB2312"/>
          <w:sz w:val="32"/>
          <w:szCs w:val="32"/>
          <w:lang w:eastAsia="zh-CN"/>
        </w:rPr>
        <w:t>等部门</w:t>
      </w:r>
      <w:r>
        <w:rPr>
          <w:rFonts w:hint="eastAsia" w:ascii="仿宋_GB2312" w:hAnsi="华文中宋" w:eastAsia="仿宋_GB2312"/>
          <w:sz w:val="32"/>
          <w:szCs w:val="32"/>
        </w:rPr>
        <w:t>按职责分工，发布有关侵权假冒商品销毁的政策文件</w:t>
      </w:r>
      <w:r>
        <w:rPr>
          <w:rFonts w:hint="eastAsia" w:ascii="仿宋_GB2312" w:hAnsi="仿宋_GB2312" w:eastAsia="仿宋_GB2312" w:cs="仿宋_GB2312"/>
          <w:sz w:val="32"/>
          <w:szCs w:val="32"/>
          <w:lang w:eastAsia="zh-CN"/>
        </w:rPr>
        <w:t>”</w:t>
      </w:r>
      <w:r>
        <w:rPr>
          <w:rFonts w:hint="eastAsia" w:ascii="仿宋_GB2312" w:hAnsi="华文中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仿宋_GB2312"/>
          <w:sz w:val="32"/>
          <w:szCs w:val="32"/>
        </w:rPr>
      </w:pPr>
      <w:r>
        <w:rPr>
          <w:rFonts w:hint="eastAsia" w:ascii="黑体" w:hAnsi="黑体" w:eastAsia="黑体" w:cs="仿宋_GB2312"/>
          <w:sz w:val="32"/>
          <w:szCs w:val="32"/>
        </w:rPr>
        <w:t>二、起草过程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华文中宋" w:eastAsia="仿宋_GB2312"/>
          <w:sz w:val="32"/>
          <w:szCs w:val="32"/>
          <w:lang w:eastAsia="zh-CN"/>
        </w:rPr>
      </w:pPr>
      <w:r>
        <w:rPr>
          <w:rFonts w:hint="eastAsia" w:ascii="仿宋_GB2312" w:hAnsi="华文中宋" w:eastAsia="仿宋_GB2312"/>
          <w:sz w:val="32"/>
          <w:szCs w:val="32"/>
        </w:rPr>
        <w:t>全国打击侵权假冒工作领导小组办公室</w:t>
      </w:r>
      <w:r>
        <w:rPr>
          <w:rFonts w:hint="eastAsia" w:ascii="仿宋_GB2312" w:hAnsi="华文中宋" w:eastAsia="仿宋_GB2312"/>
          <w:sz w:val="32"/>
          <w:szCs w:val="32"/>
          <w:lang w:eastAsia="zh-CN"/>
        </w:rPr>
        <w:t>及相关部门</w:t>
      </w:r>
      <w:r>
        <w:rPr>
          <w:rFonts w:hint="eastAsia" w:ascii="仿宋_GB2312" w:hAnsi="华文中宋" w:eastAsia="仿宋_GB2312"/>
          <w:sz w:val="32"/>
          <w:szCs w:val="32"/>
        </w:rPr>
        <w:t>高度重视，认真谋划、</w:t>
      </w:r>
      <w:r>
        <w:rPr>
          <w:rFonts w:hint="eastAsia" w:ascii="仿宋_GB2312" w:hAnsi="华文中宋" w:eastAsia="仿宋_GB2312"/>
          <w:sz w:val="32"/>
          <w:szCs w:val="32"/>
          <w:lang w:eastAsia="zh-CN"/>
        </w:rPr>
        <w:t>研究</w:t>
      </w:r>
      <w:r>
        <w:rPr>
          <w:rFonts w:hint="eastAsia" w:ascii="仿宋_GB2312" w:hAnsi="华文中宋" w:eastAsia="仿宋_GB2312"/>
          <w:sz w:val="32"/>
          <w:szCs w:val="32"/>
        </w:rPr>
        <w:t>推进《意见》起草工作。</w:t>
      </w:r>
      <w:r>
        <w:rPr>
          <w:rFonts w:hint="eastAsia" w:ascii="仿宋_GB2312" w:hAnsi="华文中宋" w:eastAsia="仿宋_GB2312"/>
          <w:b/>
          <w:bCs/>
          <w:sz w:val="32"/>
          <w:szCs w:val="32"/>
        </w:rPr>
        <w:t>一是</w:t>
      </w:r>
      <w:r>
        <w:rPr>
          <w:rFonts w:hint="eastAsia" w:ascii="仿宋_GB2312" w:hAnsi="华文中宋" w:eastAsia="仿宋_GB2312"/>
          <w:sz w:val="32"/>
          <w:szCs w:val="32"/>
          <w:lang w:eastAsia="zh-CN"/>
        </w:rPr>
        <w:t>梳理侵权假冒商品销毁工作存在</w:t>
      </w:r>
      <w:r>
        <w:rPr>
          <w:rFonts w:hint="eastAsia" w:ascii="仿宋_GB2312" w:hAnsi="华文中宋" w:eastAsia="仿宋_GB2312"/>
          <w:sz w:val="32"/>
          <w:szCs w:val="32"/>
          <w:lang w:val="en-US" w:eastAsia="zh-CN"/>
        </w:rPr>
        <w:t>的</w:t>
      </w:r>
      <w:r>
        <w:rPr>
          <w:rFonts w:hint="eastAsia" w:ascii="仿宋_GB2312" w:hAnsi="华文中宋" w:eastAsia="仿宋_GB2312"/>
          <w:sz w:val="32"/>
          <w:szCs w:val="32"/>
          <w:lang w:eastAsia="zh-CN"/>
        </w:rPr>
        <w:t>问题，结合民生关切、舆论关注，逐一摸排分析；</w:t>
      </w:r>
      <w:r>
        <w:rPr>
          <w:rFonts w:hint="eastAsia" w:ascii="仿宋_GB2312" w:hAnsi="华文中宋" w:eastAsia="仿宋_GB2312"/>
          <w:b/>
          <w:bCs/>
          <w:sz w:val="32"/>
          <w:szCs w:val="32"/>
          <w:lang w:eastAsia="zh-CN"/>
        </w:rPr>
        <w:t>二是</w:t>
      </w:r>
      <w:r>
        <w:rPr>
          <w:rFonts w:hint="eastAsia" w:ascii="仿宋_GB2312" w:hAnsi="华文中宋" w:eastAsia="仿宋_GB2312"/>
          <w:sz w:val="32"/>
          <w:szCs w:val="32"/>
        </w:rPr>
        <w:t>全面梳理相关法律法规，</w:t>
      </w:r>
      <w:r>
        <w:rPr>
          <w:rFonts w:hint="eastAsia" w:ascii="仿宋_GB2312" w:hAnsi="华文中宋" w:eastAsia="仿宋_GB2312"/>
          <w:sz w:val="32"/>
          <w:szCs w:val="32"/>
          <w:lang w:eastAsia="zh-CN"/>
        </w:rPr>
        <w:t>对</w:t>
      </w:r>
      <w:r>
        <w:rPr>
          <w:rFonts w:hint="eastAsia" w:ascii="仿宋_GB2312" w:hAnsi="华文中宋" w:eastAsia="仿宋_GB2312"/>
          <w:sz w:val="32"/>
          <w:szCs w:val="32"/>
        </w:rPr>
        <w:t>销毁商品范围、分类、流程</w:t>
      </w:r>
      <w:r>
        <w:rPr>
          <w:rFonts w:hint="eastAsia" w:ascii="仿宋_GB2312" w:hAnsi="华文中宋" w:eastAsia="仿宋_GB2312"/>
          <w:sz w:val="32"/>
          <w:szCs w:val="32"/>
          <w:lang w:eastAsia="zh-CN"/>
        </w:rPr>
        <w:t>和</w:t>
      </w:r>
      <w:r>
        <w:rPr>
          <w:rFonts w:hint="eastAsia" w:ascii="仿宋_GB2312" w:hAnsi="华文中宋" w:eastAsia="仿宋_GB2312"/>
          <w:sz w:val="32"/>
          <w:szCs w:val="32"/>
        </w:rPr>
        <w:t>监督</w:t>
      </w:r>
      <w:r>
        <w:rPr>
          <w:rFonts w:hint="eastAsia" w:ascii="仿宋_GB2312" w:hAnsi="华文中宋" w:eastAsia="仿宋_GB2312"/>
          <w:sz w:val="32"/>
          <w:szCs w:val="32"/>
          <w:lang w:eastAsia="zh-CN"/>
        </w:rPr>
        <w:t>等问题进行</w:t>
      </w:r>
      <w:r>
        <w:rPr>
          <w:rFonts w:hint="eastAsia" w:ascii="仿宋_GB2312" w:hAnsi="华文中宋" w:eastAsia="仿宋_GB2312"/>
          <w:sz w:val="32"/>
          <w:szCs w:val="32"/>
        </w:rPr>
        <w:t>认真研究，</w:t>
      </w:r>
      <w:r>
        <w:rPr>
          <w:rFonts w:hint="eastAsia" w:ascii="仿宋_GB2312" w:hAnsi="华文中宋" w:eastAsia="仿宋_GB2312"/>
          <w:sz w:val="32"/>
          <w:szCs w:val="32"/>
          <w:lang w:eastAsia="zh-CN"/>
        </w:rPr>
        <w:t>在此基础上形成初稿，</w:t>
      </w:r>
      <w:r>
        <w:rPr>
          <w:rFonts w:hint="eastAsia" w:ascii="仿宋_GB2312" w:hAnsi="华文中宋" w:eastAsia="仿宋_GB2312"/>
          <w:sz w:val="32"/>
          <w:szCs w:val="32"/>
        </w:rPr>
        <w:t>确保</w:t>
      </w:r>
      <w:r>
        <w:rPr>
          <w:rFonts w:hint="eastAsia" w:ascii="仿宋_GB2312" w:hAnsi="华文中宋" w:eastAsia="仿宋_GB2312"/>
          <w:sz w:val="32"/>
          <w:szCs w:val="32"/>
          <w:lang w:eastAsia="zh-CN"/>
        </w:rPr>
        <w:t>依法合规</w:t>
      </w:r>
      <w:r>
        <w:rPr>
          <w:rFonts w:hint="eastAsia" w:ascii="仿宋_GB2312" w:hAnsi="华文中宋" w:eastAsia="仿宋_GB2312"/>
          <w:sz w:val="32"/>
          <w:szCs w:val="32"/>
        </w:rPr>
        <w:t>；</w:t>
      </w:r>
      <w:r>
        <w:rPr>
          <w:rFonts w:hint="eastAsia" w:ascii="仿宋_GB2312" w:hAnsi="华文中宋" w:eastAsia="仿宋_GB2312"/>
          <w:b/>
          <w:bCs/>
          <w:sz w:val="32"/>
          <w:szCs w:val="32"/>
          <w:lang w:eastAsia="zh-CN"/>
        </w:rPr>
        <w:t>三</w:t>
      </w:r>
      <w:r>
        <w:rPr>
          <w:rFonts w:hint="eastAsia" w:ascii="仿宋_GB2312" w:hAnsi="华文中宋" w:eastAsia="仿宋_GB2312"/>
          <w:b/>
          <w:bCs/>
          <w:sz w:val="32"/>
          <w:szCs w:val="32"/>
        </w:rPr>
        <w:t>是</w:t>
      </w:r>
      <w:r>
        <w:rPr>
          <w:rFonts w:hint="eastAsia" w:ascii="仿宋_GB2312" w:hAnsi="华文中宋" w:eastAsia="仿宋_GB2312"/>
          <w:sz w:val="32"/>
          <w:szCs w:val="32"/>
          <w:lang w:eastAsia="zh-CN"/>
        </w:rPr>
        <w:t>征求了相关行政执法部门、司法机关及部分地方和</w:t>
      </w:r>
      <w:r>
        <w:rPr>
          <w:rFonts w:hint="eastAsia" w:ascii="仿宋_GB2312" w:hAnsi="华文中宋" w:eastAsia="仿宋_GB2312"/>
          <w:sz w:val="32"/>
          <w:szCs w:val="32"/>
        </w:rPr>
        <w:t>刑法、行政法专家学者</w:t>
      </w:r>
      <w:r>
        <w:rPr>
          <w:rFonts w:hint="eastAsia" w:ascii="仿宋_GB2312" w:hAnsi="华文中宋" w:eastAsia="仿宋_GB2312"/>
          <w:sz w:val="32"/>
          <w:szCs w:val="32"/>
          <w:lang w:eastAsia="zh-CN"/>
        </w:rPr>
        <w:t>的意见，并予以完善。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仿宋_GB2312"/>
          <w:sz w:val="32"/>
          <w:szCs w:val="32"/>
        </w:rPr>
      </w:pPr>
      <w:r>
        <w:rPr>
          <w:rFonts w:hint="eastAsia" w:ascii="黑体" w:hAnsi="黑体" w:eastAsia="黑体" w:cs="仿宋_GB2312"/>
          <w:sz w:val="32"/>
          <w:szCs w:val="32"/>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华文中宋" w:eastAsia="仿宋_GB2312"/>
          <w:sz w:val="32"/>
          <w:szCs w:val="32"/>
        </w:rPr>
        <w:t>《意见》</w:t>
      </w:r>
      <w:r>
        <w:rPr>
          <w:rFonts w:hint="eastAsia" w:ascii="仿宋_GB2312" w:hAnsi="华文中宋" w:eastAsia="仿宋_GB2312"/>
          <w:sz w:val="32"/>
          <w:szCs w:val="32"/>
          <w:lang w:eastAsia="zh-CN"/>
        </w:rPr>
        <w:t>明确</w:t>
      </w:r>
      <w:r>
        <w:rPr>
          <w:rFonts w:hint="eastAsia" w:ascii="仿宋_GB2312" w:hAnsi="华文中宋" w:eastAsia="仿宋_GB2312"/>
          <w:sz w:val="32"/>
          <w:szCs w:val="32"/>
        </w:rPr>
        <w:t>销毁侵权假冒商品应</w:t>
      </w:r>
      <w:r>
        <w:rPr>
          <w:rFonts w:hint="eastAsia" w:ascii="仿宋_GB2312" w:hAnsi="仿宋_GB2312" w:eastAsia="仿宋_GB2312" w:cs="仿宋_GB2312"/>
          <w:sz w:val="32"/>
          <w:szCs w:val="32"/>
        </w:rPr>
        <w:t>坚持依法处置原则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无害化处理原则、</w:t>
      </w:r>
      <w:r>
        <w:rPr>
          <w:rFonts w:hint="eastAsia" w:ascii="仿宋_GB2312" w:hAnsi="仿宋_GB2312" w:eastAsia="仿宋_GB2312" w:cs="仿宋_GB2312"/>
          <w:sz w:val="32"/>
          <w:szCs w:val="32"/>
          <w:lang w:eastAsia="zh-CN"/>
        </w:rPr>
        <w:t>杜绝再流通原则</w:t>
      </w:r>
      <w:r>
        <w:rPr>
          <w:rFonts w:hint="eastAsia" w:ascii="仿宋_GB2312" w:hAnsi="仿宋_GB2312" w:eastAsia="仿宋_GB2312" w:cs="仿宋_GB2312"/>
          <w:sz w:val="32"/>
          <w:szCs w:val="32"/>
        </w:rPr>
        <w:t>，主要目标是侵权假冒商品分类销毁机制进一步健全，无害化处置水平进一步提升，社会震慑效应进一步</w:t>
      </w:r>
      <w:r>
        <w:rPr>
          <w:rFonts w:hint="eastAsia" w:ascii="仿宋_GB2312" w:hAnsi="仿宋_GB2312" w:eastAsia="仿宋_GB2312" w:cs="仿宋_GB2312"/>
          <w:sz w:val="32"/>
          <w:szCs w:val="32"/>
          <w:lang w:eastAsia="zh-CN"/>
        </w:rPr>
        <w:t>显</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销毁侵权假冒商品工作的主要内容：</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销毁范围，</w:t>
      </w:r>
      <w:r>
        <w:rPr>
          <w:rFonts w:hint="eastAsia" w:ascii="仿宋_GB2312" w:hAnsi="仿宋_GB2312" w:eastAsia="仿宋_GB2312" w:cs="仿宋_GB2312"/>
          <w:sz w:val="32"/>
          <w:szCs w:val="32"/>
          <w:lang w:eastAsia="zh-CN"/>
        </w:rPr>
        <w:t>相关执法办案单位</w:t>
      </w:r>
      <w:r>
        <w:rPr>
          <w:rFonts w:hint="eastAsia" w:ascii="仿宋_GB2312" w:hAnsi="仿宋_GB2312" w:eastAsia="仿宋_GB2312" w:cs="仿宋_GB2312"/>
          <w:sz w:val="32"/>
          <w:szCs w:val="32"/>
          <w:lang w:val="en-US" w:eastAsia="zh-CN"/>
        </w:rPr>
        <w:t>依据法律、行政法规规定，</w:t>
      </w:r>
      <w:r>
        <w:rPr>
          <w:rFonts w:hint="eastAsia" w:ascii="仿宋_GB2312" w:hAnsi="仿宋_GB2312" w:eastAsia="仿宋_GB2312" w:cs="仿宋_GB2312"/>
          <w:b w:val="0"/>
          <w:bCs w:val="0"/>
          <w:sz w:val="32"/>
          <w:szCs w:val="32"/>
          <w:lang w:val="en-US" w:eastAsia="zh-CN"/>
        </w:rPr>
        <w:t>对依法没收的</w:t>
      </w:r>
      <w:r>
        <w:rPr>
          <w:rFonts w:hint="eastAsia" w:ascii="仿宋_GB2312" w:hAnsi="仿宋_GB2312" w:eastAsia="仿宋_GB2312" w:cs="仿宋_GB2312"/>
          <w:sz w:val="32"/>
          <w:szCs w:val="32"/>
          <w:lang w:val="en-US" w:eastAsia="zh-CN"/>
        </w:rPr>
        <w:t>侵权假冒商品，以及主要用于生产或制造假冒或盗版商品的原料、工具、标识标志、证书、包装物等，除特殊情况外，应予销毁</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销毁</w:t>
      </w:r>
      <w:r>
        <w:rPr>
          <w:rFonts w:hint="eastAsia" w:ascii="仿宋_GB2312" w:hAnsi="仿宋_GB2312" w:eastAsia="仿宋_GB2312" w:cs="仿宋_GB2312"/>
          <w:sz w:val="32"/>
          <w:szCs w:val="32"/>
          <w:lang w:eastAsia="zh-CN"/>
        </w:rPr>
        <w:t>时限</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eastAsia="zh-CN"/>
        </w:rPr>
        <w:t>依职权及时提出侵权假冒商品销毁处置意见，</w:t>
      </w:r>
      <w:r>
        <w:rPr>
          <w:rFonts w:hint="eastAsia" w:ascii="仿宋_GB2312" w:hAnsi="仿宋_GB2312" w:eastAsia="仿宋_GB2312" w:cs="仿宋_GB2312"/>
          <w:sz w:val="32"/>
          <w:szCs w:val="32"/>
          <w:lang w:val="en-US" w:eastAsia="zh-CN"/>
        </w:rPr>
        <w:t>需要作为民事、行政案件的证据使用的，经权利人申请，可以在民事、行政案件终结后依法予以销毁</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sz w:val="32"/>
          <w:szCs w:val="32"/>
          <w:lang w:eastAsia="zh-CN"/>
        </w:rPr>
        <w:t>规定分类处置</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ar-SA"/>
        </w:rPr>
        <w:t>根据侵权假冒商品的物理特性或性质进行分类，交由具有相应资质或符合条件的单位处理</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lang w:eastAsia="zh-CN"/>
        </w:rPr>
        <w:t>加强环境保护</w:t>
      </w:r>
      <w:r>
        <w:rPr>
          <w:rFonts w:hint="eastAsia" w:ascii="仿宋_GB2312" w:hAnsi="仿宋_GB2312" w:eastAsia="仿宋_GB2312" w:cs="仿宋_GB2312"/>
          <w:sz w:val="32"/>
          <w:szCs w:val="32"/>
        </w:rPr>
        <w:t>，落实无害化处理相关规定；</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lang w:eastAsia="zh-CN"/>
        </w:rPr>
        <w:t>加强物品</w:t>
      </w:r>
      <w:r>
        <w:rPr>
          <w:rFonts w:hint="eastAsia" w:ascii="仿宋_GB2312" w:hAnsi="仿宋_GB2312" w:eastAsia="仿宋_GB2312" w:cs="仿宋_GB2312"/>
          <w:sz w:val="32"/>
          <w:szCs w:val="32"/>
        </w:rPr>
        <w:t>保管，严防截留、替换、</w:t>
      </w:r>
      <w:r>
        <w:rPr>
          <w:rFonts w:hint="eastAsia" w:ascii="仿宋_GB2312" w:hAnsi="仿宋_GB2312" w:eastAsia="仿宋_GB2312" w:cs="仿宋_GB2312"/>
          <w:kern w:val="2"/>
          <w:sz w:val="32"/>
          <w:szCs w:val="32"/>
          <w:lang w:val="en-US" w:eastAsia="zh-CN" w:bidi="ar-SA"/>
        </w:rPr>
        <w:t>挪用、</w:t>
      </w:r>
      <w:r>
        <w:rPr>
          <w:rFonts w:hint="eastAsia" w:ascii="仿宋_GB2312" w:hAnsi="仿宋_GB2312" w:eastAsia="仿宋_GB2312" w:cs="仿宋_GB2312"/>
          <w:sz w:val="32"/>
          <w:szCs w:val="32"/>
        </w:rPr>
        <w:t>私分侵权假冒商品；</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lang w:eastAsia="zh-CN"/>
        </w:rPr>
        <w:t>实行</w:t>
      </w:r>
      <w:r>
        <w:rPr>
          <w:rFonts w:hint="eastAsia" w:ascii="仿宋_GB2312" w:hAnsi="仿宋_GB2312" w:eastAsia="仿宋_GB2312" w:cs="仿宋_GB2312"/>
          <w:sz w:val="32"/>
          <w:szCs w:val="32"/>
        </w:rPr>
        <w:t>全程监督，确保</w:t>
      </w:r>
      <w:r>
        <w:rPr>
          <w:rFonts w:hint="eastAsia" w:ascii="仿宋_GB2312" w:hAnsi="仿宋_GB2312" w:eastAsia="仿宋_GB2312" w:cs="仿宋_GB2312"/>
          <w:sz w:val="32"/>
          <w:szCs w:val="32"/>
          <w:lang w:eastAsia="zh-CN"/>
        </w:rPr>
        <w:t>处置全</w:t>
      </w:r>
      <w:r>
        <w:rPr>
          <w:rFonts w:hint="eastAsia" w:ascii="仿宋_GB2312" w:hAnsi="仿宋_GB2312" w:eastAsia="仿宋_GB2312" w:cs="仿宋_GB2312"/>
          <w:sz w:val="32"/>
          <w:szCs w:val="32"/>
        </w:rPr>
        <w:t>过程依法</w:t>
      </w:r>
      <w:r>
        <w:rPr>
          <w:rFonts w:hint="eastAsia" w:ascii="仿宋_GB2312" w:hAnsi="仿宋_GB2312" w:eastAsia="仿宋_GB2312" w:cs="仿宋_GB2312"/>
          <w:sz w:val="32"/>
          <w:szCs w:val="32"/>
          <w:lang w:eastAsia="zh-CN"/>
        </w:rPr>
        <w:t>合规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《意见》要求切实做好保障工作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加强组织领导，把侵权假冒商品销毁工作纳入重要议事日程；</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深化沟通协作，建立健全侵权假冒商品环境无害化销毁工作部门协作和信息共享机制；</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注重宣传引导，营造打击侵权假冒的良好氛围；</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rPr>
        <w:t>强化监督考核，确保各项工作落到实处。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四、法律依据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行政强制法》第二十七条规定，法律、行政法规规定应当销毁的，依法销毁。《刑事诉讼法》对刑事案件中查封、扣押、冻结的财物及其孳息的处理作出了相关的规定。《意见》执行上述规定，明确侵权假冒商品销毁范围为法律、行政法规明文规定，严格依法开展销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（二）《意见》与《商标法》《著作权法》《商标法实施条例》等法律、行政法规相衔接，列举应予销毁的侵权假冒商品种类，为相关执法办案单位开展、落实销毁工作，提供具有可操作性的指导。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意见》虽列举了应予销毁的侵权假冒商品种类，但随着相关法律、法规制修订工作的开展，《意见》所列举的应予销毁的侵权假冒商品种类未予穷尽。为此，《意见》专门规定，其他应予销毁的侵权假冒商品应当依据法律、行政法规的相关规定执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《意见》起草过程中坚持依法原则，《意见》内容符合上述法律、行政法规规定。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特此说明。</w:t>
      </w:r>
    </w:p>
    <w:bookmarkEnd w:id="1"/>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98"/>
    <w:rsid w:val="0000182F"/>
    <w:rsid w:val="00035882"/>
    <w:rsid w:val="00042628"/>
    <w:rsid w:val="000B1BFB"/>
    <w:rsid w:val="000D1462"/>
    <w:rsid w:val="000D70E0"/>
    <w:rsid w:val="00113321"/>
    <w:rsid w:val="00190C39"/>
    <w:rsid w:val="001E4A67"/>
    <w:rsid w:val="0025084E"/>
    <w:rsid w:val="002618DF"/>
    <w:rsid w:val="002759BF"/>
    <w:rsid w:val="00284321"/>
    <w:rsid w:val="002E7483"/>
    <w:rsid w:val="003A6C89"/>
    <w:rsid w:val="003C1B10"/>
    <w:rsid w:val="004F31D4"/>
    <w:rsid w:val="005217E3"/>
    <w:rsid w:val="005275C8"/>
    <w:rsid w:val="00530E1E"/>
    <w:rsid w:val="00762804"/>
    <w:rsid w:val="00773ED1"/>
    <w:rsid w:val="0079002F"/>
    <w:rsid w:val="007B4195"/>
    <w:rsid w:val="007B7913"/>
    <w:rsid w:val="007C7E98"/>
    <w:rsid w:val="00825039"/>
    <w:rsid w:val="00842044"/>
    <w:rsid w:val="008A1EB7"/>
    <w:rsid w:val="00960111"/>
    <w:rsid w:val="00A54251"/>
    <w:rsid w:val="00A8554D"/>
    <w:rsid w:val="00A952AC"/>
    <w:rsid w:val="00B528A5"/>
    <w:rsid w:val="00BB1400"/>
    <w:rsid w:val="00BE48C4"/>
    <w:rsid w:val="00BF282D"/>
    <w:rsid w:val="00C271A5"/>
    <w:rsid w:val="00C27F98"/>
    <w:rsid w:val="00C66E57"/>
    <w:rsid w:val="00C86F08"/>
    <w:rsid w:val="00C92888"/>
    <w:rsid w:val="00CE01B7"/>
    <w:rsid w:val="00D66BB7"/>
    <w:rsid w:val="00DD38EC"/>
    <w:rsid w:val="00DE0A9F"/>
    <w:rsid w:val="00E32CB0"/>
    <w:rsid w:val="00EA5C3A"/>
    <w:rsid w:val="00EF5CDC"/>
    <w:rsid w:val="00F30949"/>
    <w:rsid w:val="00F33E9B"/>
    <w:rsid w:val="00F600D1"/>
    <w:rsid w:val="00FD7CE6"/>
    <w:rsid w:val="00FF4BFB"/>
    <w:rsid w:val="00FF7D4A"/>
    <w:rsid w:val="01074B73"/>
    <w:rsid w:val="02EE793C"/>
    <w:rsid w:val="038878B0"/>
    <w:rsid w:val="0421227F"/>
    <w:rsid w:val="053D44AD"/>
    <w:rsid w:val="057415B0"/>
    <w:rsid w:val="077E4068"/>
    <w:rsid w:val="0AC43656"/>
    <w:rsid w:val="0BF63E6E"/>
    <w:rsid w:val="0D367A7F"/>
    <w:rsid w:val="0ED6603E"/>
    <w:rsid w:val="0FA1352D"/>
    <w:rsid w:val="10FE1998"/>
    <w:rsid w:val="11097D64"/>
    <w:rsid w:val="13B842FD"/>
    <w:rsid w:val="143D49A8"/>
    <w:rsid w:val="151032C2"/>
    <w:rsid w:val="156F78AC"/>
    <w:rsid w:val="1757666B"/>
    <w:rsid w:val="18D40D8D"/>
    <w:rsid w:val="1A3B4B41"/>
    <w:rsid w:val="1BA1230B"/>
    <w:rsid w:val="1CA31810"/>
    <w:rsid w:val="1D4435A6"/>
    <w:rsid w:val="1E863989"/>
    <w:rsid w:val="2175410F"/>
    <w:rsid w:val="23A06D09"/>
    <w:rsid w:val="25602089"/>
    <w:rsid w:val="2620390C"/>
    <w:rsid w:val="263000DF"/>
    <w:rsid w:val="27095A5D"/>
    <w:rsid w:val="284C114E"/>
    <w:rsid w:val="2928760A"/>
    <w:rsid w:val="2CEC3265"/>
    <w:rsid w:val="2DE86707"/>
    <w:rsid w:val="2F077706"/>
    <w:rsid w:val="32FF2C66"/>
    <w:rsid w:val="336275DA"/>
    <w:rsid w:val="338B4813"/>
    <w:rsid w:val="339A0B19"/>
    <w:rsid w:val="344B07B6"/>
    <w:rsid w:val="366E5B79"/>
    <w:rsid w:val="36C533FE"/>
    <w:rsid w:val="36DD50AC"/>
    <w:rsid w:val="37AD3F4A"/>
    <w:rsid w:val="3A9C2DC3"/>
    <w:rsid w:val="3CB8737D"/>
    <w:rsid w:val="3ED275A3"/>
    <w:rsid w:val="3EEC0CEE"/>
    <w:rsid w:val="43215BA5"/>
    <w:rsid w:val="43532215"/>
    <w:rsid w:val="437B2EC1"/>
    <w:rsid w:val="437C4FCF"/>
    <w:rsid w:val="46AF296B"/>
    <w:rsid w:val="47EB0020"/>
    <w:rsid w:val="482F7432"/>
    <w:rsid w:val="48585190"/>
    <w:rsid w:val="49BD2357"/>
    <w:rsid w:val="4C7674AA"/>
    <w:rsid w:val="4F501413"/>
    <w:rsid w:val="4F8A37E6"/>
    <w:rsid w:val="5100619E"/>
    <w:rsid w:val="51D103C8"/>
    <w:rsid w:val="52BD08E7"/>
    <w:rsid w:val="55B05CB0"/>
    <w:rsid w:val="55B27C13"/>
    <w:rsid w:val="55C94CFF"/>
    <w:rsid w:val="564C43AF"/>
    <w:rsid w:val="56D2473F"/>
    <w:rsid w:val="570F67C5"/>
    <w:rsid w:val="57976BC4"/>
    <w:rsid w:val="58452C68"/>
    <w:rsid w:val="584763BA"/>
    <w:rsid w:val="58FD58C3"/>
    <w:rsid w:val="5908330D"/>
    <w:rsid w:val="590F46B5"/>
    <w:rsid w:val="595607D1"/>
    <w:rsid w:val="595D6C8B"/>
    <w:rsid w:val="5C0B5CBB"/>
    <w:rsid w:val="5D1006D5"/>
    <w:rsid w:val="5E207B95"/>
    <w:rsid w:val="622C7DAB"/>
    <w:rsid w:val="62A11518"/>
    <w:rsid w:val="62E60960"/>
    <w:rsid w:val="645525F7"/>
    <w:rsid w:val="64C71656"/>
    <w:rsid w:val="659A0E6B"/>
    <w:rsid w:val="660228E7"/>
    <w:rsid w:val="66150B1A"/>
    <w:rsid w:val="66310351"/>
    <w:rsid w:val="66CA5169"/>
    <w:rsid w:val="6A731022"/>
    <w:rsid w:val="6B14411F"/>
    <w:rsid w:val="6B2B6931"/>
    <w:rsid w:val="6B39199A"/>
    <w:rsid w:val="6DD7324D"/>
    <w:rsid w:val="6E4451C2"/>
    <w:rsid w:val="6FF86A5E"/>
    <w:rsid w:val="73D3696D"/>
    <w:rsid w:val="76324A62"/>
    <w:rsid w:val="78EC00A8"/>
    <w:rsid w:val="79060443"/>
    <w:rsid w:val="7B971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pPr>
      <w:spacing w:after="120"/>
      <w:ind w:left="420" w:leftChars="2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169</Words>
  <Characters>964</Characters>
  <Lines>8</Lines>
  <Paragraphs>2</Paragraphs>
  <TotalTime>1</TotalTime>
  <ScaleCrop>false</ScaleCrop>
  <LinksUpToDate>false</LinksUpToDate>
  <CharactersWithSpaces>1131</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2020-06-15T15:24:00Z</dcterms:created>
  <dc:creator>han h</dc:creator>
  <cp:lastModifiedBy>mofcom</cp:lastModifiedBy>
  <cp:lastPrinted>2020-06-22T14:43:00Z</cp:lastPrinted>
  <dcterms:modified xsi:type="dcterms:W3CDTF">2020-06-22T15:21:29Z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