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重庆市</w:t>
      </w:r>
      <w:r>
        <w:rPr>
          <w:rFonts w:hint="eastAsia" w:ascii="方正小标宋_GBK" w:hAnsi="方正小标宋_GBK" w:eastAsia="方正小标宋_GBK" w:cs="方正小标宋_GBK"/>
          <w:color w:val="000000"/>
          <w:sz w:val="32"/>
          <w:szCs w:val="32"/>
        </w:rPr>
        <w:t>埋地用纤维增强聚丙烯(FRPP)加筋管材</w:t>
      </w:r>
    </w:p>
    <w:p>
      <w:pPr>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每批次抽取样品10根（以长度为2m/根计），其中5根作为检验样品，5根作为备用样品。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bookmarkStart w:id="0" w:name="_GoBack"/>
      <w:bookmarkEnd w:id="0"/>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FF0000"/>
          <w:szCs w:val="21"/>
        </w:rPr>
      </w:pPr>
      <w:r>
        <w:rPr>
          <w:rFonts w:hint="eastAsia" w:asciiTheme="minorEastAsia" w:hAnsiTheme="minorEastAsia" w:eastAsiaTheme="minorEastAsia"/>
          <w:color w:val="000000"/>
          <w:szCs w:val="21"/>
        </w:rPr>
        <w:t>埋地用纤维增强聚丙烯(FRPP)加筋管材</w:t>
      </w:r>
      <w:r>
        <w:rPr>
          <w:rFonts w:hint="eastAsia" w:ascii="宋体" w:hAnsi="宋体"/>
          <w:szCs w:val="21"/>
        </w:rPr>
        <w:t>检验项目和试验方法见表1。</w:t>
      </w:r>
    </w:p>
    <w:p>
      <w:pPr>
        <w:snapToGrid w:val="0"/>
        <w:spacing w:line="440" w:lineRule="exact"/>
        <w:jc w:val="center"/>
        <w:rPr>
          <w:rFonts w:ascii="宋体" w:hAnsi="宋体"/>
          <w:szCs w:val="21"/>
        </w:rPr>
      </w:pPr>
      <w:r>
        <w:rPr>
          <w:rFonts w:hint="eastAsia" w:ascii="宋体" w:hAnsi="宋体"/>
          <w:szCs w:val="21"/>
        </w:rPr>
        <w:t>表1 检验项目和检验方法</w:t>
      </w: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序号</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检验项目</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判定依据</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bottom"/>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1</w:t>
            </w:r>
          </w:p>
        </w:tc>
        <w:tc>
          <w:tcPr>
            <w:tcW w:w="283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最小壁厚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8806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2</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环刚度</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9647-2003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3</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冲击性能</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4</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环柔性</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ISO13968:1997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5</w:t>
            </w:r>
          </w:p>
        </w:tc>
        <w:tc>
          <w:tcPr>
            <w:tcW w:w="2835"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烘箱试验</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QB/T 4011-2010</w:t>
            </w:r>
          </w:p>
        </w:tc>
      </w:tr>
    </w:tbl>
    <w:p>
      <w:pPr>
        <w:spacing w:line="360" w:lineRule="auto"/>
        <w:ind w:firstLine="525" w:firstLineChars="25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rPr>
          <w:rFonts w:asciiTheme="minorEastAsia" w:hAnsiTheme="minorEastAsia" w:eastAsiaTheme="minorEastAsia"/>
          <w:color w:val="000000"/>
          <w:szCs w:val="21"/>
        </w:rPr>
      </w:pPr>
      <w:r>
        <w:rPr>
          <w:rFonts w:hint="eastAsia" w:ascii="宋体" w:hAnsi="宋体"/>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GB/T 2828.4-2008</w:t>
      </w:r>
      <w:r>
        <w:rPr>
          <w:rFonts w:asciiTheme="minorEastAsia" w:hAnsiTheme="minorEastAsia" w:eastAsiaTheme="minorEastAsia"/>
          <w:szCs w:val="21"/>
        </w:rPr>
        <w:t>计数抽样检验程序 第4部分:声称质量水平的评定程序</w:t>
      </w:r>
    </w:p>
    <w:p>
      <w:pPr>
        <w:snapToGrid w:val="0"/>
        <w:spacing w:line="440" w:lineRule="exact"/>
        <w:ind w:firstLine="405"/>
        <w:rPr>
          <w:rFonts w:asciiTheme="minorEastAsia" w:hAnsiTheme="minorEastAsia" w:eastAsiaTheme="minorEastAsia"/>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Style w:val="6"/>
          <w:rFonts w:asciiTheme="minorEastAsia" w:hAnsiTheme="minorEastAsia" w:eastAsiaTheme="minorEastAsia"/>
          <w:color w:val="auto"/>
          <w:szCs w:val="21"/>
        </w:rPr>
        <w:t>QB/T 4011-2010</w:t>
      </w:r>
      <w:r>
        <w:rPr>
          <w:rStyle w:val="6"/>
          <w:rFonts w:asciiTheme="minorEastAsia" w:hAnsiTheme="minorEastAsia" w:eastAsiaTheme="minorEastAsia"/>
          <w:color w:val="auto"/>
          <w:szCs w:val="21"/>
        </w:rPr>
        <w:fldChar w:fldCharType="end"/>
      </w:r>
      <w:r>
        <w:rPr>
          <w:rFonts w:asciiTheme="minorEastAsia" w:hAnsiTheme="minorEastAsia" w:eastAsiaTheme="minorEastAsia"/>
          <w:szCs w:val="21"/>
        </w:rPr>
        <w:t>埋地用纤维增强聚丙烯(FRPP)加筋管材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szCs w:val="21"/>
        </w:rPr>
      </w:pPr>
      <w:r>
        <w:rPr>
          <w:rFonts w:hint="eastAsia" w:ascii="宋体" w:hAnsi="宋体"/>
          <w:szCs w:val="21"/>
        </w:rPr>
        <w:t>3.2.1单项判定</w:t>
      </w:r>
    </w:p>
    <w:p>
      <w:pPr>
        <w:widowControl/>
        <w:snapToGrid w:val="0"/>
        <w:spacing w:line="440" w:lineRule="exact"/>
        <w:ind w:firstLine="420" w:firstLineChars="200"/>
        <w:rPr>
          <w:rFonts w:ascii="宋体" w:hAnsi="宋体"/>
          <w:szCs w:val="21"/>
        </w:rPr>
      </w:pPr>
      <w:r>
        <w:rPr>
          <w:rFonts w:hint="eastAsia" w:ascii="宋体" w:hAnsi="宋体"/>
          <w:szCs w:val="21"/>
        </w:rPr>
        <w:t>最小壁厚项</w:t>
      </w:r>
      <w:r>
        <w:rPr>
          <w:rFonts w:hint="eastAsia" w:ascii="宋体" w:hAnsi="宋体"/>
          <w:spacing w:val="-8"/>
          <w:szCs w:val="21"/>
        </w:rPr>
        <w:t>按GB/T 2828.4-2008，取声称质量水平DQL=6.5，极限质量比LQR水平Ⅰ，其抽样检验方案为（</w:t>
      </w:r>
      <w:r>
        <w:rPr>
          <w:rFonts w:hint="eastAsia" w:ascii="宋体" w:hAnsi="宋体"/>
          <w:i/>
          <w:iCs/>
          <w:spacing w:val="-8"/>
          <w:szCs w:val="21"/>
        </w:rPr>
        <w:t>n</w:t>
      </w:r>
      <w:r>
        <w:rPr>
          <w:rFonts w:hint="eastAsia" w:ascii="宋体" w:hAnsi="宋体"/>
          <w:spacing w:val="-8"/>
          <w:szCs w:val="21"/>
        </w:rPr>
        <w:t>,L</w:t>
      </w:r>
      <w:r>
        <w:rPr>
          <w:rFonts w:ascii="宋体" w:hAnsi="宋体"/>
          <w:spacing w:val="-8"/>
          <w:szCs w:val="21"/>
        </w:rPr>
        <w:t>）</w:t>
      </w:r>
      <w:r>
        <w:rPr>
          <w:rFonts w:hint="eastAsia" w:ascii="宋体" w:hAnsi="宋体"/>
          <w:spacing w:val="-8"/>
          <w:szCs w:val="21"/>
        </w:rPr>
        <w:t>=</w:t>
      </w:r>
      <w:r>
        <w:rPr>
          <w:rFonts w:hint="eastAsia" w:ascii="宋体" w:hAnsi="宋体"/>
          <w:szCs w:val="21"/>
        </w:rPr>
        <w:t>(5,1)</w:t>
      </w:r>
      <w:r>
        <w:rPr>
          <w:rFonts w:hint="eastAsia" w:ascii="宋体" w:hAnsi="宋体"/>
          <w:spacing w:val="-8"/>
          <w:szCs w:val="21"/>
        </w:rPr>
        <w:t>，</w:t>
      </w:r>
      <w:r>
        <w:rPr>
          <w:rFonts w:hint="eastAsia" w:ascii="宋体" w:hAnsi="宋体"/>
          <w:spacing w:val="4"/>
          <w:szCs w:val="21"/>
        </w:rPr>
        <w:t>即检验5根管材，允许有1根管材的测量结果超出标准规定的偏差范围，当某项有</w:t>
      </w:r>
      <w:r>
        <w:rPr>
          <w:rFonts w:hint="eastAsia" w:ascii="宋体" w:hAnsi="宋体"/>
          <w:szCs w:val="21"/>
        </w:rPr>
        <w:t>2个（含）以上试样不符合要求时，判定该项不合格。</w:t>
      </w:r>
    </w:p>
    <w:p>
      <w:pPr>
        <w:widowControl/>
        <w:snapToGrid w:val="0"/>
        <w:spacing w:line="440" w:lineRule="exact"/>
        <w:ind w:firstLine="420" w:firstLineChars="200"/>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w:t>
      </w:r>
      <w:r>
        <w:rPr>
          <w:rFonts w:hint="eastAsia" w:ascii="宋体" w:hAnsi="宋体"/>
          <w:szCs w:val="21"/>
        </w:rPr>
        <w:t>冲击性能按统计学方法进行，不符合要求时，判定该项不合格。</w:t>
      </w:r>
    </w:p>
    <w:p>
      <w:pPr>
        <w:widowControl/>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若被检产品明示的质量要求低于或包含细则中检验项目依据的推荐性标准要求时，应以被检产品明示的质量要求判定，但应在检验报告备注中进行说明。</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rPr>
          <w:rFonts w:ascii="宋体" w:hAnsi="宋体"/>
          <w:color w:val="000000"/>
          <w:szCs w:val="21"/>
        </w:rPr>
      </w:pP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E1C1B"/>
    <w:rsid w:val="00063497"/>
    <w:rsid w:val="00073057"/>
    <w:rsid w:val="000758F3"/>
    <w:rsid w:val="00083FBC"/>
    <w:rsid w:val="00093590"/>
    <w:rsid w:val="00095E01"/>
    <w:rsid w:val="000A0D05"/>
    <w:rsid w:val="000D6E7C"/>
    <w:rsid w:val="000E7F4F"/>
    <w:rsid w:val="000F38C8"/>
    <w:rsid w:val="000F6EA4"/>
    <w:rsid w:val="0017598C"/>
    <w:rsid w:val="001B78C3"/>
    <w:rsid w:val="001C1146"/>
    <w:rsid w:val="001D1F7F"/>
    <w:rsid w:val="00205121"/>
    <w:rsid w:val="00275420"/>
    <w:rsid w:val="0028068B"/>
    <w:rsid w:val="00294840"/>
    <w:rsid w:val="002E523C"/>
    <w:rsid w:val="0032603D"/>
    <w:rsid w:val="003261F5"/>
    <w:rsid w:val="00332720"/>
    <w:rsid w:val="00391069"/>
    <w:rsid w:val="003A113D"/>
    <w:rsid w:val="003C7688"/>
    <w:rsid w:val="004213E5"/>
    <w:rsid w:val="00430F32"/>
    <w:rsid w:val="00460160"/>
    <w:rsid w:val="004759BC"/>
    <w:rsid w:val="004E1AD2"/>
    <w:rsid w:val="004E1C1B"/>
    <w:rsid w:val="00527DAD"/>
    <w:rsid w:val="00565584"/>
    <w:rsid w:val="005752B3"/>
    <w:rsid w:val="00593837"/>
    <w:rsid w:val="005F5613"/>
    <w:rsid w:val="005F74E5"/>
    <w:rsid w:val="005F7603"/>
    <w:rsid w:val="00600167"/>
    <w:rsid w:val="00605616"/>
    <w:rsid w:val="0060685F"/>
    <w:rsid w:val="0064396E"/>
    <w:rsid w:val="00683C3C"/>
    <w:rsid w:val="006E7112"/>
    <w:rsid w:val="00787D84"/>
    <w:rsid w:val="007B46B7"/>
    <w:rsid w:val="00882B8A"/>
    <w:rsid w:val="008B05DE"/>
    <w:rsid w:val="008E075E"/>
    <w:rsid w:val="008E45CD"/>
    <w:rsid w:val="0092324A"/>
    <w:rsid w:val="0092516C"/>
    <w:rsid w:val="00953298"/>
    <w:rsid w:val="009641A8"/>
    <w:rsid w:val="0098601D"/>
    <w:rsid w:val="00996177"/>
    <w:rsid w:val="00997702"/>
    <w:rsid w:val="00A04577"/>
    <w:rsid w:val="00A472C3"/>
    <w:rsid w:val="00A5437E"/>
    <w:rsid w:val="00B035C5"/>
    <w:rsid w:val="00B403BB"/>
    <w:rsid w:val="00B426B1"/>
    <w:rsid w:val="00B75CC6"/>
    <w:rsid w:val="00C12CD1"/>
    <w:rsid w:val="00C44CFB"/>
    <w:rsid w:val="00C77560"/>
    <w:rsid w:val="00C81E85"/>
    <w:rsid w:val="00C968D0"/>
    <w:rsid w:val="00CE25ED"/>
    <w:rsid w:val="00CF3FB4"/>
    <w:rsid w:val="00D138B3"/>
    <w:rsid w:val="00D437C7"/>
    <w:rsid w:val="00D46118"/>
    <w:rsid w:val="00D83E90"/>
    <w:rsid w:val="00DD5955"/>
    <w:rsid w:val="00E11179"/>
    <w:rsid w:val="00E35067"/>
    <w:rsid w:val="00E53DB8"/>
    <w:rsid w:val="00E7390E"/>
    <w:rsid w:val="00E92DD6"/>
    <w:rsid w:val="00EA5F26"/>
    <w:rsid w:val="00EB1677"/>
    <w:rsid w:val="00EC4EA4"/>
    <w:rsid w:val="00EF3EF5"/>
    <w:rsid w:val="00F17D96"/>
    <w:rsid w:val="00F722AA"/>
    <w:rsid w:val="00FA6C3C"/>
    <w:rsid w:val="00FF1508"/>
    <w:rsid w:val="24906F13"/>
    <w:rsid w:val="42F83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qFormat/>
    <w:uiPriority w:val="0"/>
  </w:style>
  <w:style w:type="character" w:styleId="6">
    <w:name w:val="Hyperlink"/>
    <w:basedOn w:val="4"/>
    <w:semiHidden/>
    <w:unhideWhenUsed/>
    <w:qFormat/>
    <w:uiPriority w:val="99"/>
    <w:rPr>
      <w:color w:val="3366CC"/>
      <w:u w:val="non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脚 Char"/>
    <w:basedOn w:val="4"/>
    <w:link w:val="2"/>
    <w:qFormat/>
    <w:uiPriority w:val="99"/>
    <w:rPr>
      <w:sz w:val="18"/>
      <w:szCs w:val="18"/>
    </w:rPr>
  </w:style>
  <w:style w:type="character" w:customStyle="1" w:styleId="10">
    <w:name w:val="页眉 Char"/>
    <w:basedOn w:val="4"/>
    <w:link w:val="3"/>
    <w:qFormat/>
    <w:uiPriority w:val="99"/>
    <w:rPr>
      <w:sz w:val="18"/>
      <w:szCs w:val="18"/>
    </w:rPr>
  </w:style>
  <w:style w:type="character" w:customStyle="1" w:styleId="11">
    <w:name w:val="页脚 Char1"/>
    <w:basedOn w:val="4"/>
    <w:link w:val="2"/>
    <w:semiHidden/>
    <w:qFormat/>
    <w:uiPriority w:val="99"/>
    <w:rPr>
      <w:rFonts w:ascii="Times New Roman" w:hAnsi="Times New Roman" w:eastAsia="宋体" w:cs="Times New Roman"/>
      <w:sz w:val="18"/>
      <w:szCs w:val="18"/>
    </w:rPr>
  </w:style>
  <w:style w:type="character" w:customStyle="1" w:styleId="12">
    <w:name w:val="页眉 Char1"/>
    <w:basedOn w:val="4"/>
    <w:link w:val="3"/>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194</Words>
  <Characters>1109</Characters>
  <Lines>9</Lines>
  <Paragraphs>2</Paragraphs>
  <TotalTime>922</TotalTime>
  <ScaleCrop>false</ScaleCrop>
  <LinksUpToDate>false</LinksUpToDate>
  <CharactersWithSpaces>1301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2020-05-06T10:16:50Z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