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color w:val="000000"/>
          <w:sz w:val="32"/>
          <w:szCs w:val="32"/>
        </w:rPr>
        <w:t>重庆市</w:t>
      </w:r>
      <w:r>
        <w:rPr>
          <w:rFonts w:hint="eastAsia" w:ascii="方正小标宋_GBK" w:hAnsi="方正小标宋_GBK" w:eastAsia="方正小标宋_GBK" w:cs="方正小标宋_GBK"/>
          <w:color w:val="000000"/>
          <w:sz w:val="32"/>
          <w:szCs w:val="32"/>
        </w:rPr>
        <w:t>埋地</w:t>
      </w:r>
      <w:r>
        <w:rPr>
          <w:rFonts w:hint="eastAsia" w:ascii="方正小标宋_GBK" w:hAnsi="方正小标宋_GBK" w:eastAsia="方正小标宋_GBK" w:cs="方正小标宋_GBK"/>
          <w:sz w:val="32"/>
          <w:szCs w:val="32"/>
        </w:rPr>
        <w:t>排水用硬聚氯乙烯（PVC-U）结构壁管</w:t>
      </w:r>
    </w:p>
    <w:p>
      <w:pPr>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sz w:val="32"/>
          <w:szCs w:val="32"/>
        </w:rPr>
        <w:t>产品</w:t>
      </w:r>
      <w:r>
        <w:rPr>
          <w:rFonts w:hint="eastAsia" w:ascii="方正小标宋_GBK" w:hAnsi="方正小标宋_GBK" w:eastAsia="方正小标宋_GBK" w:cs="方正小标宋_GBK"/>
          <w:color w:val="000000"/>
          <w:sz w:val="32"/>
          <w:szCs w:val="32"/>
        </w:rPr>
        <w:t>质量监督抽查实施细则</w:t>
      </w:r>
    </w:p>
    <w:p>
      <w:pPr>
        <w:snapToGrid w:val="0"/>
        <w:spacing w:line="440" w:lineRule="exact"/>
        <w:ind w:firstLine="359" w:firstLineChars="171"/>
        <w:rPr>
          <w:rFonts w:ascii="宋体" w:hAnsi="宋体"/>
          <w:color w:val="000000"/>
          <w:szCs w:val="21"/>
        </w:rPr>
      </w:pPr>
    </w:p>
    <w:p>
      <w:pPr>
        <w:keepNext w:val="0"/>
        <w:keepLines w:val="0"/>
        <w:pageBreakBefore w:val="0"/>
        <w:widowControl w:val="0"/>
        <w:kinsoku/>
        <w:wordWrap/>
        <w:overflowPunct/>
        <w:topLinePunct w:val="0"/>
        <w:autoSpaceDE/>
        <w:autoSpaceDN/>
        <w:bidi w:val="0"/>
        <w:adjustRightInd/>
        <w:snapToGrid w:val="0"/>
        <w:spacing w:line="440" w:lineRule="exact"/>
        <w:textAlignment w:val="auto"/>
        <w:outlineLvl w:val="9"/>
        <w:rPr>
          <w:rFonts w:ascii="黑体" w:hAnsi="宋体" w:eastAsia="黑体"/>
          <w:color w:val="000000"/>
          <w:szCs w:val="21"/>
        </w:rPr>
      </w:pPr>
      <w:r>
        <w:rPr>
          <w:rFonts w:hint="eastAsia" w:ascii="黑体" w:hAnsi="宋体" w:eastAsia="黑体"/>
          <w:color w:val="000000"/>
          <w:szCs w:val="21"/>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outlineLvl w:val="9"/>
        <w:rPr>
          <w:rFonts w:ascii="宋体" w:hAnsi="宋体"/>
          <w:color w:val="000000"/>
          <w:szCs w:val="21"/>
        </w:rPr>
      </w:pPr>
      <w:r>
        <w:rPr>
          <w:rFonts w:hint="eastAsia" w:ascii="宋体" w:hAnsi="宋体"/>
          <w:color w:val="000000"/>
          <w:szCs w:val="21"/>
        </w:rPr>
        <w:t>在企业的待销产品中随机抽取有产品质量检验合格证明或者以其他形式表明合格的、近期生产的产品。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outlineLvl w:val="9"/>
        <w:rPr>
          <w:rFonts w:ascii="宋体" w:hAnsi="宋体"/>
          <w:color w:val="000000"/>
          <w:szCs w:val="21"/>
        </w:rPr>
      </w:pPr>
      <w:r>
        <w:rPr>
          <w:rFonts w:hint="eastAsia" w:ascii="宋体" w:hAnsi="宋体"/>
          <w:color w:val="000000"/>
          <w:szCs w:val="21"/>
        </w:rPr>
        <w:t>抽查样品基数满足抽样数量即可。</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outlineLvl w:val="9"/>
        <w:rPr>
          <w:rFonts w:ascii="宋体" w:hAnsi="宋体"/>
          <w:color w:val="000000"/>
          <w:szCs w:val="21"/>
        </w:rPr>
      </w:pPr>
      <w:r>
        <w:rPr>
          <w:rFonts w:hint="eastAsia" w:ascii="宋体" w:hAnsi="宋体"/>
          <w:szCs w:val="21"/>
        </w:rPr>
        <w:t>每批次产品抽取3根，每根截取4段，每段1m；每根中的2段（共6段）作为检验样品，另外2段（共6段）作为备用样品。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outlineLvl w:val="9"/>
        <w:rPr>
          <w:rFonts w:ascii="宋体" w:hAnsi="宋体"/>
          <w:color w:val="000000"/>
          <w:szCs w:val="21"/>
        </w:rPr>
      </w:pPr>
      <w:r>
        <w:rPr>
          <w:rFonts w:hint="eastAsia" w:ascii="宋体" w:hAnsi="宋体"/>
          <w:color w:val="000000"/>
          <w:szCs w:val="21"/>
        </w:rPr>
        <w:t>随机数一般可使用随机数表、随机数骰子或扑克牌等方法产生。</w:t>
      </w:r>
    </w:p>
    <w:p>
      <w:pPr>
        <w:keepNext w:val="0"/>
        <w:keepLines w:val="0"/>
        <w:pageBreakBefore w:val="0"/>
        <w:widowControl w:val="0"/>
        <w:kinsoku/>
        <w:wordWrap/>
        <w:overflowPunct/>
        <w:topLinePunct w:val="0"/>
        <w:autoSpaceDE/>
        <w:autoSpaceDN/>
        <w:bidi w:val="0"/>
        <w:adjustRightInd/>
        <w:snapToGrid w:val="0"/>
        <w:spacing w:line="440" w:lineRule="exact"/>
        <w:textAlignment w:val="auto"/>
        <w:outlineLvl w:val="9"/>
        <w:rPr>
          <w:rFonts w:ascii="黑体" w:hAnsi="宋体" w:eastAsia="黑体"/>
          <w:color w:val="000000"/>
          <w:szCs w:val="21"/>
        </w:rPr>
      </w:pPr>
      <w:r>
        <w:rPr>
          <w:rFonts w:hint="eastAsia" w:ascii="黑体" w:hAnsi="宋体" w:eastAsia="黑体"/>
          <w:color w:val="000000"/>
          <w:szCs w:val="21"/>
        </w:rPr>
        <w:t>2 检验依据</w:t>
      </w:r>
    </w:p>
    <w:p>
      <w:pPr>
        <w:keepNext w:val="0"/>
        <w:keepLines w:val="0"/>
        <w:pageBreakBefore w:val="0"/>
        <w:widowControl w:val="0"/>
        <w:tabs>
          <w:tab w:val="left" w:pos="6435"/>
        </w:tabs>
        <w:kinsoku/>
        <w:wordWrap/>
        <w:overflowPunct/>
        <w:topLinePunct w:val="0"/>
        <w:autoSpaceDE/>
        <w:autoSpaceDN/>
        <w:bidi w:val="0"/>
        <w:adjustRightInd/>
        <w:snapToGrid w:val="0"/>
        <w:spacing w:line="440" w:lineRule="exact"/>
        <w:ind w:firstLine="315" w:firstLineChars="150"/>
        <w:textAlignment w:val="auto"/>
        <w:outlineLvl w:val="9"/>
        <w:rPr>
          <w:rFonts w:asciiTheme="minorEastAsia" w:hAnsiTheme="minorEastAsia" w:eastAsiaTheme="minorEastAsia"/>
          <w:color w:val="000000"/>
          <w:szCs w:val="21"/>
        </w:rPr>
      </w:pPr>
      <w:r>
        <w:rPr>
          <w:rFonts w:hint="eastAsia" w:asciiTheme="minorEastAsia" w:hAnsiTheme="minorEastAsia" w:eastAsiaTheme="minorEastAsia"/>
          <w:color w:val="000000"/>
          <w:kern w:val="0"/>
          <w:szCs w:val="21"/>
        </w:rPr>
        <w:t>埋地</w:t>
      </w:r>
      <w:r>
        <w:rPr>
          <w:rFonts w:hint="eastAsia" w:asciiTheme="minorEastAsia" w:hAnsiTheme="minorEastAsia" w:eastAsiaTheme="minorEastAsia"/>
          <w:kern w:val="0"/>
          <w:szCs w:val="21"/>
        </w:rPr>
        <w:t>排水用硬聚氯乙烯（PVC-U）结构壁管产品包含：</w:t>
      </w:r>
      <w:r>
        <w:rPr>
          <w:rFonts w:hint="eastAsia" w:ascii="宋体" w:cs="Sim Sun"/>
          <w:kern w:val="0"/>
          <w:szCs w:val="21"/>
        </w:rPr>
        <w:t>PVC-U双壁波纹管材、PVC-U加筋管材和PVC-U双层轴向中空壁管材。检验项目和检验方法见表1、表2和表3。</w:t>
      </w: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 xml:space="preserve">表1 </w:t>
      </w:r>
      <w:r>
        <w:rPr>
          <w:rFonts w:hint="eastAsia" w:ascii="宋体" w:cs="Sim Sun"/>
          <w:color w:val="000000" w:themeColor="text1"/>
          <w:kern w:val="0"/>
          <w:szCs w:val="21"/>
        </w:rPr>
        <w:t>PVC-U双壁波纹管材产品</w:t>
      </w:r>
      <w:r>
        <w:rPr>
          <w:rFonts w:hint="eastAsia" w:ascii="宋体" w:hAnsi="宋体"/>
          <w:color w:val="000000" w:themeColor="text1"/>
          <w:szCs w:val="21"/>
        </w:rPr>
        <w:t>检验项目和检验方法</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346"/>
        <w:gridCol w:w="1489"/>
        <w:gridCol w:w="2693"/>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序号</w:t>
            </w:r>
          </w:p>
        </w:tc>
        <w:tc>
          <w:tcPr>
            <w:tcW w:w="2835" w:type="dxa"/>
            <w:gridSpan w:val="2"/>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检验项目</w:t>
            </w:r>
          </w:p>
        </w:tc>
        <w:tc>
          <w:tcPr>
            <w:tcW w:w="269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判定依据</w:t>
            </w:r>
          </w:p>
        </w:tc>
        <w:tc>
          <w:tcPr>
            <w:tcW w:w="282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Merge w:val="restart"/>
            <w:vAlign w:val="bottom"/>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1</w:t>
            </w:r>
          </w:p>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p>
        </w:tc>
        <w:tc>
          <w:tcPr>
            <w:tcW w:w="1346" w:type="dxa"/>
            <w:vMerge w:val="restart"/>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规格尺寸</w:t>
            </w:r>
          </w:p>
        </w:tc>
        <w:tc>
          <w:tcPr>
            <w:tcW w:w="1489"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最小层压壁厚</w:t>
            </w:r>
          </w:p>
        </w:tc>
        <w:tc>
          <w:tcPr>
            <w:tcW w:w="269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18477.1-2007</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18477.1-2007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Merge w:val="continue"/>
          </w:tcPr>
          <w:p>
            <w:pPr>
              <w:keepNext w:val="0"/>
              <w:keepLines w:val="0"/>
              <w:suppressLineNumbers w:val="0"/>
              <w:snapToGrid w:val="0"/>
              <w:spacing w:before="0" w:beforeAutospacing="0" w:after="0" w:afterAutospacing="0" w:line="360" w:lineRule="auto"/>
              <w:ind w:left="0" w:right="0"/>
              <w:jc w:val="center"/>
              <w:rPr>
                <w:rFonts w:hint="default" w:ascii="宋体" w:hAnsi="宋体"/>
                <w:color w:val="000000" w:themeColor="text1"/>
                <w:szCs w:val="21"/>
              </w:rPr>
            </w:pPr>
          </w:p>
        </w:tc>
        <w:tc>
          <w:tcPr>
            <w:tcW w:w="1346" w:type="dxa"/>
            <w:vMerge w:val="continue"/>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p>
        </w:tc>
        <w:tc>
          <w:tcPr>
            <w:tcW w:w="1489"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最小内层壁厚</w:t>
            </w:r>
          </w:p>
        </w:tc>
        <w:tc>
          <w:tcPr>
            <w:tcW w:w="269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18477.1-2007</w:t>
            </w:r>
          </w:p>
        </w:tc>
        <w:tc>
          <w:tcPr>
            <w:tcW w:w="282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18477.1-2007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2</w:t>
            </w:r>
          </w:p>
        </w:tc>
        <w:tc>
          <w:tcPr>
            <w:tcW w:w="2835" w:type="dxa"/>
            <w:gridSpan w:val="2"/>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密度</w:t>
            </w:r>
          </w:p>
        </w:tc>
        <w:tc>
          <w:tcPr>
            <w:tcW w:w="2693"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18477.1-2007</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3</w:t>
            </w:r>
          </w:p>
        </w:tc>
        <w:tc>
          <w:tcPr>
            <w:tcW w:w="2835" w:type="dxa"/>
            <w:gridSpan w:val="2"/>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环刚度</w:t>
            </w:r>
          </w:p>
        </w:tc>
        <w:tc>
          <w:tcPr>
            <w:tcW w:w="2693"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18477.1-2007</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4</w:t>
            </w:r>
          </w:p>
        </w:tc>
        <w:tc>
          <w:tcPr>
            <w:tcW w:w="2835" w:type="dxa"/>
            <w:gridSpan w:val="2"/>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冲击性能</w:t>
            </w:r>
          </w:p>
        </w:tc>
        <w:tc>
          <w:tcPr>
            <w:tcW w:w="2693"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18477.1-2007</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5</w:t>
            </w:r>
          </w:p>
        </w:tc>
        <w:tc>
          <w:tcPr>
            <w:tcW w:w="2835" w:type="dxa"/>
            <w:gridSpan w:val="2"/>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环柔性</w:t>
            </w:r>
          </w:p>
        </w:tc>
        <w:tc>
          <w:tcPr>
            <w:tcW w:w="2693"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18477.1-2007</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trPr>
        <w:tc>
          <w:tcPr>
            <w:tcW w:w="817"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6</w:t>
            </w:r>
          </w:p>
        </w:tc>
        <w:tc>
          <w:tcPr>
            <w:tcW w:w="2835" w:type="dxa"/>
            <w:gridSpan w:val="2"/>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烘箱试验</w:t>
            </w:r>
          </w:p>
        </w:tc>
        <w:tc>
          <w:tcPr>
            <w:tcW w:w="2693"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18477.1-2007</w:t>
            </w:r>
          </w:p>
        </w:tc>
        <w:tc>
          <w:tcPr>
            <w:tcW w:w="2828" w:type="dxa"/>
          </w:tcPr>
          <w:p>
            <w:pPr>
              <w:keepNext w:val="0"/>
              <w:keepLines w:val="0"/>
              <w:suppressLineNumbers w:val="0"/>
              <w:spacing w:before="0" w:beforeAutospacing="0" w:after="0" w:afterAutospacing="0" w:line="360" w:lineRule="auto"/>
              <w:ind w:left="0" w:right="0"/>
              <w:jc w:val="center"/>
              <w:rPr>
                <w:rFonts w:hint="default" w:ascii="宋体" w:hAnsi="宋体"/>
                <w:color w:val="000000"/>
                <w:szCs w:val="21"/>
              </w:rPr>
            </w:pPr>
            <w:r>
              <w:rPr>
                <w:rFonts w:hint="eastAsia" w:ascii="宋体" w:hAnsi="宋体"/>
                <w:color w:val="000000"/>
                <w:szCs w:val="21"/>
              </w:rPr>
              <w:t>GB/T 18477.1-2007</w:t>
            </w:r>
          </w:p>
        </w:tc>
      </w:tr>
    </w:tbl>
    <w:p>
      <w:pPr>
        <w:snapToGrid w:val="0"/>
        <w:spacing w:line="440" w:lineRule="exact"/>
        <w:jc w:val="center"/>
        <w:rPr>
          <w:rFonts w:ascii="宋体" w:hAnsi="宋体"/>
          <w:color w:val="FF0000"/>
          <w:szCs w:val="21"/>
        </w:rPr>
      </w:pPr>
      <w:r>
        <w:rPr>
          <w:rFonts w:hint="eastAsia" w:ascii="宋体" w:hAnsi="宋体"/>
          <w:color w:val="000000"/>
          <w:szCs w:val="21"/>
        </w:rPr>
        <w:t xml:space="preserve">表2 </w:t>
      </w:r>
      <w:r>
        <w:rPr>
          <w:rFonts w:hint="eastAsia" w:ascii="宋体" w:cs="Sim Sun"/>
          <w:kern w:val="0"/>
          <w:szCs w:val="21"/>
        </w:rPr>
        <w:t>PVC-U</w:t>
      </w:r>
      <w:r>
        <w:rPr>
          <w:rFonts w:hint="eastAsia" w:ascii="宋体" w:hAnsi="宋体"/>
          <w:color w:val="000000"/>
          <w:szCs w:val="21"/>
        </w:rPr>
        <w:t>加筋管材检验项目和检验方法</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2693"/>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序号</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检验项目</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判定依据</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1</w:t>
            </w:r>
          </w:p>
        </w:tc>
        <w:tc>
          <w:tcPr>
            <w:tcW w:w="2835" w:type="dxa"/>
            <w:vAlign w:val="center"/>
          </w:tcPr>
          <w:p>
            <w:pPr>
              <w:keepNext w:val="0"/>
              <w:keepLines w:val="0"/>
              <w:suppressLineNumbers w:val="0"/>
              <w:spacing w:before="0" w:beforeAutospacing="0" w:after="0" w:afterAutospacing="0" w:line="320" w:lineRule="exact"/>
              <w:ind w:left="0" w:right="0"/>
              <w:jc w:val="center"/>
              <w:rPr>
                <w:rFonts w:hint="default" w:ascii="宋体" w:hAnsi="宋体"/>
                <w:color w:val="000000"/>
                <w:szCs w:val="21"/>
              </w:rPr>
            </w:pPr>
            <w:r>
              <w:rPr>
                <w:rFonts w:hint="eastAsia" w:ascii="宋体" w:hAnsi="宋体"/>
                <w:color w:val="000000"/>
                <w:szCs w:val="21"/>
              </w:rPr>
              <w:t>最小壁厚</w:t>
            </w:r>
          </w:p>
        </w:tc>
        <w:tc>
          <w:tcPr>
            <w:tcW w:w="2693" w:type="dxa"/>
            <w:vAlign w:val="center"/>
          </w:tcPr>
          <w:p>
            <w:pPr>
              <w:keepNext w:val="0"/>
              <w:keepLines w:val="0"/>
              <w:suppressLineNumbers w:val="0"/>
              <w:spacing w:before="0" w:beforeAutospacing="0" w:after="0" w:afterAutospacing="0" w:line="320" w:lineRule="exact"/>
              <w:ind w:left="0" w:right="0"/>
              <w:jc w:val="center"/>
              <w:rPr>
                <w:rFonts w:hint="default" w:ascii="宋体" w:hAnsi="宋体"/>
                <w:color w:val="000000"/>
                <w:szCs w:val="21"/>
              </w:rPr>
            </w:pPr>
            <w:r>
              <w:rPr>
                <w:rFonts w:hint="eastAsia" w:ascii="宋体" w:hAnsi="宋体"/>
                <w:color w:val="000000"/>
                <w:szCs w:val="21"/>
              </w:rPr>
              <w:t>GB/T 18477.2-2011</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color w:val="000000"/>
                <w:szCs w:val="21"/>
              </w:rPr>
              <w:t>GB/T 18477.2-2011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2</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szCs w:val="21"/>
              </w:rPr>
              <w:t>密度</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color w:val="000000"/>
                <w:szCs w:val="21"/>
              </w:rPr>
              <w:t>GB/T 18477.2-2011</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color w:val="000000"/>
                <w:szCs w:val="21"/>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3</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szCs w:val="21"/>
              </w:rPr>
              <w:t>环刚度</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color w:val="000000"/>
                <w:szCs w:val="21"/>
              </w:rPr>
              <w:t>GB/T 18477.1-2007</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color w:val="000000"/>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4</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维卡软化温度</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szCs w:val="21"/>
              </w:rPr>
            </w:pPr>
            <w:r>
              <w:rPr>
                <w:rFonts w:hint="eastAsia" w:ascii="宋体" w:hAnsi="宋体"/>
                <w:color w:val="000000"/>
                <w:szCs w:val="21"/>
              </w:rPr>
              <w:t>GB/T 18477.1-2007</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szCs w:val="21"/>
              </w:rPr>
            </w:pPr>
            <w:r>
              <w:rPr>
                <w:rFonts w:hint="eastAsia" w:ascii="宋体" w:hAnsi="宋体"/>
                <w:color w:val="000000"/>
                <w:szCs w:val="21"/>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5</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szCs w:val="21"/>
              </w:rPr>
              <w:t>落锤冲击</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color w:val="000000"/>
                <w:szCs w:val="21"/>
              </w:rPr>
              <w:t>GB/T 18477.1-2007</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color w:val="000000"/>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6</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szCs w:val="21"/>
              </w:rPr>
              <w:t>环柔性</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szCs w:val="21"/>
              </w:rPr>
            </w:pPr>
            <w:r>
              <w:rPr>
                <w:rFonts w:hint="eastAsia" w:ascii="宋体" w:hAnsi="宋体"/>
                <w:color w:val="000000"/>
                <w:szCs w:val="21"/>
              </w:rPr>
              <w:t>GB/T 18477.1-2007</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ISO 13968:2008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7</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szCs w:val="21"/>
              </w:rPr>
              <w:t>烘箱试验</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szCs w:val="21"/>
              </w:rPr>
            </w:pPr>
            <w:r>
              <w:rPr>
                <w:rFonts w:hint="eastAsia" w:ascii="宋体" w:hAnsi="宋体"/>
                <w:color w:val="000000"/>
                <w:szCs w:val="21"/>
              </w:rPr>
              <w:t>GB/T 18477.1-2007</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color w:val="000000"/>
                <w:szCs w:val="21"/>
              </w:rPr>
              <w:t>GB/T 18477.1-2007</w:t>
            </w:r>
          </w:p>
        </w:tc>
      </w:tr>
    </w:tbl>
    <w:p>
      <w:pPr>
        <w:snapToGrid w:val="0"/>
        <w:spacing w:line="440" w:lineRule="exact"/>
        <w:jc w:val="center"/>
        <w:rPr>
          <w:rFonts w:ascii="宋体" w:hAnsi="宋体"/>
          <w:szCs w:val="21"/>
        </w:rPr>
      </w:pPr>
      <w:r>
        <w:rPr>
          <w:rFonts w:hint="eastAsia" w:ascii="宋体" w:hAnsi="宋体"/>
          <w:szCs w:val="21"/>
        </w:rPr>
        <w:t>表3 双层轴向中空壁管材检验项目和检验方法</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346"/>
        <w:gridCol w:w="1489"/>
        <w:gridCol w:w="2693"/>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序号</w:t>
            </w:r>
          </w:p>
        </w:tc>
        <w:tc>
          <w:tcPr>
            <w:tcW w:w="2835" w:type="dxa"/>
            <w:gridSpan w:val="2"/>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检验项目</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判定依据</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Merge w:val="restart"/>
            <w:vAlign w:val="bottom"/>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1</w:t>
            </w:r>
          </w:p>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p>
        </w:tc>
        <w:tc>
          <w:tcPr>
            <w:tcW w:w="1346" w:type="dxa"/>
            <w:vMerge w:val="restart"/>
            <w:vAlign w:val="center"/>
          </w:tcPr>
          <w:p>
            <w:pPr>
              <w:keepNext w:val="0"/>
              <w:keepLines w:val="0"/>
              <w:suppressLineNumbers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规格尺寸</w:t>
            </w:r>
          </w:p>
        </w:tc>
        <w:tc>
          <w:tcPr>
            <w:tcW w:w="1489" w:type="dxa"/>
            <w:vAlign w:val="center"/>
          </w:tcPr>
          <w:p>
            <w:pPr>
              <w:keepNext w:val="0"/>
              <w:keepLines w:val="0"/>
              <w:suppressLineNumbers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最小内层壁厚</w:t>
            </w:r>
          </w:p>
        </w:tc>
        <w:tc>
          <w:tcPr>
            <w:tcW w:w="2693" w:type="dxa"/>
            <w:vAlign w:val="center"/>
          </w:tcPr>
          <w:p>
            <w:pPr>
              <w:keepNext w:val="0"/>
              <w:keepLines w:val="0"/>
              <w:suppressLineNumbers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18477.3-2009</w:t>
            </w:r>
          </w:p>
          <w:p>
            <w:pPr>
              <w:keepNext w:val="0"/>
              <w:keepLines w:val="0"/>
              <w:suppressLineNumbers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18477.3-2019</w:t>
            </w:r>
          </w:p>
        </w:tc>
        <w:tc>
          <w:tcPr>
            <w:tcW w:w="2828" w:type="dxa"/>
          </w:tcPr>
          <w:p>
            <w:pPr>
              <w:keepNext w:val="0"/>
              <w:keepLines w:val="0"/>
              <w:suppressLineNumbers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18477.3-2009</w:t>
            </w:r>
          </w:p>
          <w:p>
            <w:pPr>
              <w:keepNext w:val="0"/>
              <w:keepLines w:val="0"/>
              <w:suppressLineNumbers w:val="0"/>
              <w:snapToGrid w:val="0"/>
              <w:spacing w:before="0" w:beforeAutospacing="0" w:after="0" w:afterAutospacing="0"/>
              <w:ind w:left="0" w:right="0"/>
              <w:jc w:val="center"/>
              <w:rPr>
                <w:rFonts w:hint="default" w:ascii="宋体" w:hAnsi="宋体"/>
                <w:color w:val="FF0000"/>
                <w:szCs w:val="21"/>
              </w:rPr>
            </w:pPr>
            <w:r>
              <w:rPr>
                <w:rFonts w:hint="eastAsia" w:ascii="宋体" w:hAnsi="宋体"/>
                <w:color w:val="000000"/>
                <w:szCs w:val="21"/>
              </w:rPr>
              <w:t>GB/T 18477.3-2019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Merge w:val="continue"/>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p>
        </w:tc>
        <w:tc>
          <w:tcPr>
            <w:tcW w:w="1346" w:type="dxa"/>
            <w:vMerge w:val="continue"/>
            <w:vAlign w:val="center"/>
          </w:tcPr>
          <w:p>
            <w:pPr>
              <w:keepNext w:val="0"/>
              <w:keepLines w:val="0"/>
              <w:suppressLineNumbers w:val="0"/>
              <w:spacing w:before="0" w:beforeAutospacing="0" w:after="0" w:afterAutospacing="0"/>
              <w:ind w:left="0" w:right="0"/>
              <w:jc w:val="center"/>
              <w:rPr>
                <w:rFonts w:hint="default" w:ascii="宋体" w:hAnsi="宋体"/>
                <w:color w:val="000000"/>
                <w:szCs w:val="21"/>
              </w:rPr>
            </w:pPr>
          </w:p>
        </w:tc>
        <w:tc>
          <w:tcPr>
            <w:tcW w:w="1489" w:type="dxa"/>
            <w:vAlign w:val="center"/>
          </w:tcPr>
          <w:p>
            <w:pPr>
              <w:keepNext w:val="0"/>
              <w:keepLines w:val="0"/>
              <w:suppressLineNumbers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最小外层壁厚</w:t>
            </w:r>
          </w:p>
        </w:tc>
        <w:tc>
          <w:tcPr>
            <w:tcW w:w="2693" w:type="dxa"/>
            <w:vAlign w:val="center"/>
          </w:tcPr>
          <w:p>
            <w:pPr>
              <w:keepNext w:val="0"/>
              <w:keepLines w:val="0"/>
              <w:suppressLineNumbers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18477.3-2009</w:t>
            </w:r>
          </w:p>
          <w:p>
            <w:pPr>
              <w:keepNext w:val="0"/>
              <w:keepLines w:val="0"/>
              <w:suppressLineNumbers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18477.3-2019</w:t>
            </w:r>
          </w:p>
        </w:tc>
        <w:tc>
          <w:tcPr>
            <w:tcW w:w="2828" w:type="dxa"/>
          </w:tcPr>
          <w:p>
            <w:pPr>
              <w:keepNext w:val="0"/>
              <w:keepLines w:val="0"/>
              <w:suppressLineNumbers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18477.3-2009</w:t>
            </w:r>
          </w:p>
          <w:p>
            <w:pPr>
              <w:keepNext w:val="0"/>
              <w:keepLines w:val="0"/>
              <w:suppressLineNumbers w:val="0"/>
              <w:snapToGrid w:val="0"/>
              <w:spacing w:before="0" w:beforeAutospacing="0" w:after="0" w:afterAutospacing="0"/>
              <w:ind w:left="0" w:right="0"/>
              <w:jc w:val="center"/>
              <w:rPr>
                <w:rFonts w:hint="default" w:ascii="宋体" w:hAnsi="宋体"/>
                <w:color w:val="FF0000"/>
                <w:szCs w:val="21"/>
              </w:rPr>
            </w:pPr>
            <w:r>
              <w:rPr>
                <w:rFonts w:hint="eastAsia" w:ascii="宋体" w:hAnsi="宋体"/>
                <w:color w:val="000000"/>
                <w:szCs w:val="21"/>
              </w:rPr>
              <w:t>GB/T 18477.3-2019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2</w:t>
            </w:r>
          </w:p>
        </w:tc>
        <w:tc>
          <w:tcPr>
            <w:tcW w:w="2835" w:type="dxa"/>
            <w:gridSpan w:val="2"/>
            <w:vAlign w:val="center"/>
          </w:tcPr>
          <w:p>
            <w:pPr>
              <w:keepNext w:val="0"/>
              <w:keepLines w:val="0"/>
              <w:suppressLineNumbers w:val="0"/>
              <w:snapToGrid w:val="0"/>
              <w:spacing w:before="0" w:beforeAutospacing="0" w:after="0" w:afterAutospacing="0"/>
              <w:ind w:left="0" w:right="0"/>
              <w:jc w:val="center"/>
              <w:rPr>
                <w:rFonts w:hint="default" w:ascii="宋体" w:hAnsi="宋体"/>
                <w:color w:val="FF0000"/>
                <w:szCs w:val="21"/>
              </w:rPr>
            </w:pPr>
            <w:r>
              <w:rPr>
                <w:rFonts w:hint="eastAsia" w:ascii="宋体" w:hAnsi="宋体"/>
                <w:szCs w:val="21"/>
              </w:rPr>
              <w:t>密度</w:t>
            </w:r>
          </w:p>
        </w:tc>
        <w:tc>
          <w:tcPr>
            <w:tcW w:w="2693" w:type="dxa"/>
            <w:vAlign w:val="center"/>
          </w:tcPr>
          <w:p>
            <w:pPr>
              <w:keepNext w:val="0"/>
              <w:keepLines w:val="0"/>
              <w:suppressLineNumbers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18477.3-2009</w:t>
            </w:r>
          </w:p>
          <w:p>
            <w:pPr>
              <w:keepNext w:val="0"/>
              <w:keepLines w:val="0"/>
              <w:suppressLineNumbers w:val="0"/>
              <w:snapToGrid w:val="0"/>
              <w:spacing w:before="0" w:beforeAutospacing="0" w:after="0" w:afterAutospacing="0"/>
              <w:ind w:left="0" w:right="0"/>
              <w:jc w:val="center"/>
              <w:rPr>
                <w:rFonts w:hint="default" w:ascii="宋体" w:hAnsi="宋体"/>
                <w:color w:val="FF0000"/>
                <w:szCs w:val="21"/>
              </w:rPr>
            </w:pPr>
            <w:r>
              <w:rPr>
                <w:rFonts w:hint="eastAsia" w:ascii="宋体" w:hAnsi="宋体"/>
                <w:color w:val="000000"/>
                <w:szCs w:val="21"/>
              </w:rPr>
              <w:t>GB/T 18477.3-2019</w:t>
            </w:r>
          </w:p>
        </w:tc>
        <w:tc>
          <w:tcPr>
            <w:tcW w:w="2828" w:type="dxa"/>
            <w:vAlign w:val="center"/>
          </w:tcPr>
          <w:p>
            <w:pPr>
              <w:keepNext w:val="0"/>
              <w:keepLines w:val="0"/>
              <w:suppressLineNumbers w:val="0"/>
              <w:snapToGrid w:val="0"/>
              <w:spacing w:before="0" w:beforeAutospacing="0" w:after="0" w:afterAutospacing="0"/>
              <w:ind w:left="0" w:right="0"/>
              <w:jc w:val="center"/>
              <w:rPr>
                <w:rFonts w:hint="default" w:ascii="宋体" w:hAnsi="宋体"/>
                <w:color w:val="FF0000"/>
                <w:szCs w:val="21"/>
              </w:rPr>
            </w:pPr>
            <w:r>
              <w:rPr>
                <w:rFonts w:hint="eastAsia" w:ascii="宋体" w:hAnsi="宋体"/>
                <w:color w:val="000000"/>
                <w:szCs w:val="21"/>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3</w:t>
            </w:r>
          </w:p>
        </w:tc>
        <w:tc>
          <w:tcPr>
            <w:tcW w:w="2835" w:type="dxa"/>
            <w:gridSpan w:val="2"/>
            <w:vAlign w:val="center"/>
          </w:tcPr>
          <w:p>
            <w:pPr>
              <w:keepNext w:val="0"/>
              <w:keepLines w:val="0"/>
              <w:suppressLineNumbers w:val="0"/>
              <w:snapToGrid w:val="0"/>
              <w:spacing w:before="0" w:beforeAutospacing="0" w:after="0" w:afterAutospacing="0"/>
              <w:ind w:left="0" w:right="0"/>
              <w:jc w:val="center"/>
              <w:rPr>
                <w:rFonts w:hint="default" w:ascii="宋体" w:hAnsi="宋体"/>
                <w:color w:val="FF0000"/>
                <w:szCs w:val="21"/>
              </w:rPr>
            </w:pPr>
            <w:r>
              <w:rPr>
                <w:rFonts w:hint="eastAsia" w:ascii="宋体" w:hAnsi="宋体"/>
                <w:szCs w:val="21"/>
              </w:rPr>
              <w:t>加热后状态（烘箱试验）</w:t>
            </w:r>
          </w:p>
        </w:tc>
        <w:tc>
          <w:tcPr>
            <w:tcW w:w="2693" w:type="dxa"/>
            <w:vAlign w:val="center"/>
          </w:tcPr>
          <w:p>
            <w:pPr>
              <w:keepNext w:val="0"/>
              <w:keepLines w:val="0"/>
              <w:suppressLineNumbers w:val="0"/>
              <w:snapToGrid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18477.3-2019</w:t>
            </w:r>
          </w:p>
          <w:p>
            <w:pPr>
              <w:keepNext w:val="0"/>
              <w:keepLines w:val="0"/>
              <w:suppressLineNumbers w:val="0"/>
              <w:snapToGrid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18477.3-2009）</w:t>
            </w:r>
          </w:p>
        </w:tc>
        <w:tc>
          <w:tcPr>
            <w:tcW w:w="2828" w:type="dxa"/>
            <w:vAlign w:val="center"/>
          </w:tcPr>
          <w:p>
            <w:pPr>
              <w:keepNext w:val="0"/>
              <w:keepLines w:val="0"/>
              <w:suppressLineNumbers w:val="0"/>
              <w:snapToGrid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18477.3-2019</w:t>
            </w:r>
          </w:p>
          <w:p>
            <w:pPr>
              <w:keepNext w:val="0"/>
              <w:keepLines w:val="0"/>
              <w:suppressLineNumbers w:val="0"/>
              <w:snapToGrid w:val="0"/>
              <w:spacing w:before="0" w:beforeAutospacing="0" w:after="0" w:afterAutospacing="0"/>
              <w:ind w:left="0" w:right="0"/>
              <w:jc w:val="center"/>
              <w:rPr>
                <w:rFonts w:hint="default" w:ascii="宋体" w:hAnsi="宋体"/>
                <w:color w:val="FF0000"/>
                <w:szCs w:val="21"/>
              </w:rPr>
            </w:pPr>
            <w:r>
              <w:rPr>
                <w:rFonts w:hint="eastAsia" w:ascii="宋体" w:hAnsi="宋体"/>
                <w:color w:val="000000"/>
                <w:szCs w:val="21"/>
              </w:rPr>
              <w:t>（GB/T 18477.3-2009）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4</w:t>
            </w:r>
          </w:p>
        </w:tc>
        <w:tc>
          <w:tcPr>
            <w:tcW w:w="2835" w:type="dxa"/>
            <w:gridSpan w:val="2"/>
            <w:vAlign w:val="center"/>
          </w:tcPr>
          <w:p>
            <w:pPr>
              <w:keepNext w:val="0"/>
              <w:keepLines w:val="0"/>
              <w:suppressLineNumbers w:val="0"/>
              <w:snapToGrid w:val="0"/>
              <w:spacing w:before="0" w:beforeAutospacing="0" w:after="0" w:afterAutospacing="0"/>
              <w:ind w:left="0" w:right="0"/>
              <w:jc w:val="center"/>
              <w:rPr>
                <w:rFonts w:hint="default" w:ascii="宋体" w:hAnsi="宋体"/>
                <w:color w:val="FF0000"/>
                <w:szCs w:val="21"/>
              </w:rPr>
            </w:pPr>
            <w:r>
              <w:rPr>
                <w:rFonts w:hint="eastAsia" w:ascii="宋体" w:hAnsi="宋体"/>
                <w:szCs w:val="21"/>
              </w:rPr>
              <w:t>耐落锤冲击（冲击性能）</w:t>
            </w:r>
          </w:p>
        </w:tc>
        <w:tc>
          <w:tcPr>
            <w:tcW w:w="2693" w:type="dxa"/>
            <w:vAlign w:val="center"/>
          </w:tcPr>
          <w:p>
            <w:pPr>
              <w:keepNext w:val="0"/>
              <w:keepLines w:val="0"/>
              <w:suppressLineNumbers w:val="0"/>
              <w:snapToGrid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18477.3-2019</w:t>
            </w:r>
          </w:p>
          <w:p>
            <w:pPr>
              <w:keepNext w:val="0"/>
              <w:keepLines w:val="0"/>
              <w:suppressLineNumbers w:val="0"/>
              <w:snapToGrid w:val="0"/>
              <w:spacing w:before="0" w:beforeAutospacing="0" w:after="0" w:afterAutospacing="0"/>
              <w:ind w:left="0" w:right="0"/>
              <w:jc w:val="center"/>
              <w:rPr>
                <w:rFonts w:hint="default" w:ascii="宋体" w:hAnsi="宋体"/>
                <w:color w:val="FF0000"/>
                <w:szCs w:val="21"/>
              </w:rPr>
            </w:pPr>
            <w:r>
              <w:rPr>
                <w:rFonts w:hint="eastAsia" w:ascii="宋体" w:hAnsi="宋体"/>
                <w:color w:val="000000"/>
                <w:szCs w:val="21"/>
              </w:rPr>
              <w:t>（GB/T 18477.3-2009）</w:t>
            </w:r>
          </w:p>
        </w:tc>
        <w:tc>
          <w:tcPr>
            <w:tcW w:w="2828" w:type="dxa"/>
            <w:vAlign w:val="center"/>
          </w:tcPr>
          <w:p>
            <w:pPr>
              <w:keepNext w:val="0"/>
              <w:keepLines w:val="0"/>
              <w:suppressLineNumbers w:val="0"/>
              <w:snapToGrid w:val="0"/>
              <w:spacing w:before="0" w:beforeAutospacing="0" w:after="0" w:afterAutospacing="0"/>
              <w:ind w:left="0" w:right="0"/>
              <w:jc w:val="center"/>
              <w:rPr>
                <w:rFonts w:hint="default" w:ascii="宋体" w:hAnsi="宋体"/>
                <w:color w:val="FF0000"/>
                <w:szCs w:val="21"/>
              </w:rPr>
            </w:pPr>
            <w:r>
              <w:rPr>
                <w:rFonts w:hint="eastAsia" w:ascii="宋体" w:hAnsi="宋体"/>
                <w:color w:val="000000"/>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5</w:t>
            </w:r>
          </w:p>
        </w:tc>
        <w:tc>
          <w:tcPr>
            <w:tcW w:w="2835" w:type="dxa"/>
            <w:gridSpan w:val="2"/>
            <w:vAlign w:val="center"/>
          </w:tcPr>
          <w:p>
            <w:pPr>
              <w:keepNext w:val="0"/>
              <w:keepLines w:val="0"/>
              <w:suppressLineNumbers w:val="0"/>
              <w:snapToGrid w:val="0"/>
              <w:spacing w:before="0" w:beforeAutospacing="0" w:after="0" w:afterAutospacing="0"/>
              <w:ind w:left="0" w:right="0"/>
              <w:jc w:val="center"/>
              <w:rPr>
                <w:rFonts w:hint="default" w:ascii="宋体" w:hAnsi="宋体"/>
                <w:color w:val="FF0000"/>
                <w:szCs w:val="21"/>
              </w:rPr>
            </w:pPr>
            <w:r>
              <w:rPr>
                <w:rFonts w:hint="eastAsia" w:ascii="宋体" w:hAnsi="宋体"/>
                <w:szCs w:val="21"/>
              </w:rPr>
              <w:t>环柔性</w:t>
            </w:r>
          </w:p>
        </w:tc>
        <w:tc>
          <w:tcPr>
            <w:tcW w:w="2693" w:type="dxa"/>
            <w:vAlign w:val="center"/>
          </w:tcPr>
          <w:p>
            <w:pPr>
              <w:keepNext w:val="0"/>
              <w:keepLines w:val="0"/>
              <w:suppressLineNumbers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18477.3-2009</w:t>
            </w:r>
          </w:p>
          <w:p>
            <w:pPr>
              <w:keepNext w:val="0"/>
              <w:keepLines w:val="0"/>
              <w:suppressLineNumbers w:val="0"/>
              <w:snapToGrid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18477.3-2019</w:t>
            </w:r>
          </w:p>
        </w:tc>
        <w:tc>
          <w:tcPr>
            <w:tcW w:w="2828" w:type="dxa"/>
            <w:vAlign w:val="center"/>
          </w:tcPr>
          <w:p>
            <w:pPr>
              <w:keepNext w:val="0"/>
              <w:keepLines w:val="0"/>
              <w:suppressLineNumbers w:val="0"/>
              <w:snapToGrid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9647-2003</w:t>
            </w:r>
          </w:p>
          <w:p>
            <w:pPr>
              <w:keepNext w:val="0"/>
              <w:keepLines w:val="0"/>
              <w:suppressLineNumbers w:val="0"/>
              <w:snapToGrid w:val="0"/>
              <w:spacing w:before="0" w:beforeAutospacing="0" w:after="0" w:afterAutospacing="0"/>
              <w:ind w:left="0" w:right="0"/>
              <w:jc w:val="center"/>
              <w:rPr>
                <w:rFonts w:hint="default" w:ascii="宋体" w:hAnsi="宋体"/>
                <w:color w:val="FF0000"/>
                <w:szCs w:val="21"/>
              </w:rPr>
            </w:pPr>
            <w:r>
              <w:rPr>
                <w:rFonts w:hint="eastAsia" w:ascii="宋体" w:hAnsi="宋体"/>
                <w:color w:val="000000"/>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6</w:t>
            </w:r>
          </w:p>
        </w:tc>
        <w:tc>
          <w:tcPr>
            <w:tcW w:w="2835" w:type="dxa"/>
            <w:gridSpan w:val="2"/>
            <w:vAlign w:val="center"/>
          </w:tcPr>
          <w:p>
            <w:pPr>
              <w:keepNext w:val="0"/>
              <w:keepLines w:val="0"/>
              <w:suppressLineNumbers w:val="0"/>
              <w:snapToGrid w:val="0"/>
              <w:spacing w:before="0" w:beforeAutospacing="0" w:after="0" w:afterAutospacing="0"/>
              <w:ind w:left="0" w:right="0"/>
              <w:jc w:val="center"/>
              <w:rPr>
                <w:rFonts w:hint="default" w:ascii="宋体" w:hAnsi="宋体"/>
                <w:color w:val="FF0000"/>
                <w:szCs w:val="21"/>
              </w:rPr>
            </w:pPr>
            <w:r>
              <w:rPr>
                <w:rFonts w:hint="eastAsia" w:ascii="宋体" w:hAnsi="宋体"/>
                <w:szCs w:val="21"/>
              </w:rPr>
              <w:t>环刚度</w:t>
            </w:r>
          </w:p>
        </w:tc>
        <w:tc>
          <w:tcPr>
            <w:tcW w:w="2693" w:type="dxa"/>
            <w:vAlign w:val="center"/>
          </w:tcPr>
          <w:p>
            <w:pPr>
              <w:keepNext w:val="0"/>
              <w:keepLines w:val="0"/>
              <w:suppressLineNumbers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18477.3-2009</w:t>
            </w:r>
          </w:p>
          <w:p>
            <w:pPr>
              <w:keepNext w:val="0"/>
              <w:keepLines w:val="0"/>
              <w:suppressLineNumbers w:val="0"/>
              <w:spacing w:before="0" w:beforeAutospacing="0" w:after="0" w:afterAutospacing="0"/>
              <w:ind w:left="0" w:right="0"/>
              <w:jc w:val="center"/>
              <w:rPr>
                <w:rFonts w:hint="default" w:ascii="宋体" w:hAnsi="宋体"/>
                <w:color w:val="FF0000"/>
                <w:szCs w:val="21"/>
              </w:rPr>
            </w:pPr>
            <w:r>
              <w:rPr>
                <w:rFonts w:hint="eastAsia" w:ascii="宋体" w:hAnsi="宋体"/>
                <w:color w:val="000000"/>
                <w:szCs w:val="21"/>
              </w:rPr>
              <w:t>GB/T 18477.3-2019</w:t>
            </w:r>
          </w:p>
        </w:tc>
        <w:tc>
          <w:tcPr>
            <w:tcW w:w="2828" w:type="dxa"/>
            <w:vAlign w:val="center"/>
          </w:tcPr>
          <w:p>
            <w:pPr>
              <w:keepNext w:val="0"/>
              <w:keepLines w:val="0"/>
              <w:suppressLineNumbers w:val="0"/>
              <w:snapToGrid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9647-2003</w:t>
            </w:r>
          </w:p>
          <w:p>
            <w:pPr>
              <w:keepNext w:val="0"/>
              <w:keepLines w:val="0"/>
              <w:suppressLineNumbers w:val="0"/>
              <w:snapToGrid w:val="0"/>
              <w:spacing w:before="0" w:beforeAutospacing="0" w:after="0" w:afterAutospacing="0"/>
              <w:ind w:left="0" w:right="0"/>
              <w:jc w:val="center"/>
              <w:rPr>
                <w:rFonts w:hint="default" w:ascii="宋体" w:hAnsi="宋体"/>
                <w:color w:val="FF0000"/>
                <w:szCs w:val="21"/>
              </w:rPr>
            </w:pPr>
            <w:r>
              <w:rPr>
                <w:rFonts w:hint="eastAsia" w:ascii="宋体" w:hAnsi="宋体"/>
                <w:color w:val="000000"/>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7</w:t>
            </w:r>
          </w:p>
        </w:tc>
        <w:tc>
          <w:tcPr>
            <w:tcW w:w="2835" w:type="dxa"/>
            <w:gridSpan w:val="2"/>
            <w:vAlign w:val="center"/>
          </w:tcPr>
          <w:p>
            <w:pPr>
              <w:keepNext w:val="0"/>
              <w:keepLines w:val="0"/>
              <w:suppressLineNumbers w:val="0"/>
              <w:snapToGrid w:val="0"/>
              <w:spacing w:before="0" w:beforeAutospacing="0" w:after="0" w:afterAutospacing="0"/>
              <w:ind w:left="0" w:right="0"/>
              <w:jc w:val="center"/>
              <w:rPr>
                <w:rFonts w:hint="default" w:ascii="宋体" w:hAnsi="宋体"/>
                <w:szCs w:val="21"/>
              </w:rPr>
            </w:pPr>
            <w:r>
              <w:rPr>
                <w:rFonts w:hint="eastAsia" w:ascii="宋体" w:hAnsi="宋体"/>
                <w:szCs w:val="21"/>
              </w:rPr>
              <w:t>铅限量</w:t>
            </w:r>
          </w:p>
        </w:tc>
        <w:tc>
          <w:tcPr>
            <w:tcW w:w="2693" w:type="dxa"/>
            <w:vAlign w:val="center"/>
          </w:tcPr>
          <w:p>
            <w:pPr>
              <w:keepNext w:val="0"/>
              <w:keepLines w:val="0"/>
              <w:suppressLineNumbers w:val="0"/>
              <w:snapToGrid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18477.3-2019</w:t>
            </w:r>
          </w:p>
        </w:tc>
        <w:tc>
          <w:tcPr>
            <w:tcW w:w="2828" w:type="dxa"/>
            <w:vAlign w:val="center"/>
          </w:tcPr>
          <w:p>
            <w:pPr>
              <w:keepNext w:val="0"/>
              <w:keepLines w:val="0"/>
              <w:suppressLineNumbers w:val="0"/>
              <w:snapToGrid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GB/T 26125-2011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trPr>
        <w:tc>
          <w:tcPr>
            <w:tcW w:w="9173" w:type="dxa"/>
            <w:gridSpan w:val="5"/>
          </w:tcPr>
          <w:p>
            <w:pPr>
              <w:keepNext w:val="0"/>
              <w:keepLines w:val="0"/>
              <w:suppressLineNumbers w:val="0"/>
              <w:snapToGrid w:val="0"/>
              <w:spacing w:before="0" w:beforeAutospacing="0" w:after="0" w:afterAutospacing="0" w:line="440" w:lineRule="exact"/>
              <w:ind w:left="0" w:right="0"/>
              <w:rPr>
                <w:rFonts w:hint="default" w:ascii="宋体" w:hAnsi="宋体"/>
                <w:color w:val="000000"/>
                <w:szCs w:val="21"/>
              </w:rPr>
            </w:pPr>
            <w:r>
              <w:rPr>
                <w:rFonts w:hint="eastAsia" w:ascii="宋体" w:hAnsi="宋体"/>
                <w:color w:val="000000"/>
                <w:szCs w:val="21"/>
              </w:rPr>
              <w:t>注：1.铅限量只检测明示为“无铅”的产品。</w:t>
            </w:r>
          </w:p>
          <w:p>
            <w:pPr>
              <w:keepNext w:val="0"/>
              <w:keepLines w:val="0"/>
              <w:suppressLineNumbers w:val="0"/>
              <w:snapToGrid w:val="0"/>
              <w:spacing w:before="0" w:beforeAutospacing="0" w:after="0" w:afterAutospacing="0" w:line="440" w:lineRule="exact"/>
              <w:ind w:left="0" w:right="0"/>
              <w:rPr>
                <w:rFonts w:hint="default" w:ascii="宋体" w:hAnsi="宋体"/>
                <w:color w:val="FF0000"/>
                <w:szCs w:val="21"/>
              </w:rPr>
            </w:pPr>
            <w:r>
              <w:rPr>
                <w:rFonts w:hint="eastAsia" w:ascii="宋体" w:hAnsi="宋体"/>
                <w:color w:val="000000"/>
                <w:szCs w:val="21"/>
              </w:rPr>
              <w:t xml:space="preserve">    2.标准GB/T 18477.3-2019于2020年3月1日实施。凡产品生产日期在新版标准实施日期之前的，且明示标准为旧版标准的，执行旧版标准，检验项目按旧版标准进行选取；生产日期在新版标准实施日期之后的产品，执行新版标准，检验项目按新版标准进行选取。</w:t>
            </w:r>
          </w:p>
        </w:tc>
      </w:tr>
    </w:tbl>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rFonts w:ascii="宋体" w:cs="Sim Sun"/>
          <w:kern w:val="0"/>
          <w:szCs w:val="21"/>
        </w:rPr>
      </w:pPr>
      <w:r>
        <w:rPr>
          <w:rFonts w:hint="eastAsia" w:ascii="宋体" w:hAnsi="宋体"/>
          <w:szCs w:val="21"/>
        </w:rPr>
        <w:t>GB/T 18477.1-2007</w:t>
      </w:r>
      <w:r>
        <w:rPr>
          <w:rFonts w:hint="eastAsia" w:asciiTheme="minorEastAsia" w:hAnsiTheme="minorEastAsia" w:eastAsiaTheme="minorEastAsia"/>
          <w:color w:val="FF0000"/>
          <w:szCs w:val="21"/>
        </w:rPr>
        <w:t xml:space="preserve"> </w:t>
      </w:r>
      <w:r>
        <w:rPr>
          <w:rFonts w:hint="eastAsia" w:ascii="宋体" w:cs="Sim Sun"/>
          <w:kern w:val="0"/>
          <w:szCs w:val="21"/>
        </w:rPr>
        <w:t>埋地排水用硬聚氯乙烯（PVC-U）结构壁管道系统 第1部分：双壁波纹管材</w:t>
      </w:r>
    </w:p>
    <w:p>
      <w:pPr>
        <w:snapToGrid w:val="0"/>
        <w:spacing w:line="440" w:lineRule="exact"/>
        <w:ind w:firstLine="405"/>
        <w:rPr>
          <w:rFonts w:ascii="宋体" w:cs="Sim Sun"/>
          <w:kern w:val="0"/>
          <w:szCs w:val="21"/>
        </w:rPr>
      </w:pPr>
      <w:r>
        <w:rPr>
          <w:rFonts w:hint="eastAsia" w:ascii="宋体" w:hAnsi="宋体"/>
          <w:color w:val="000000"/>
          <w:szCs w:val="21"/>
        </w:rPr>
        <w:t>GB/T 18477.2-2011</w:t>
      </w:r>
      <w:r>
        <w:rPr>
          <w:rFonts w:hint="eastAsia" w:ascii="宋体" w:cs="Sim Sun"/>
          <w:kern w:val="0"/>
          <w:szCs w:val="21"/>
        </w:rPr>
        <w:t>埋地排水用硬聚氯乙烯（PVC-U）结构壁管道系统 第2部分：加筋管材</w:t>
      </w:r>
    </w:p>
    <w:p>
      <w:pPr>
        <w:snapToGrid w:val="0"/>
        <w:spacing w:line="440" w:lineRule="exact"/>
        <w:ind w:firstLine="405"/>
        <w:rPr>
          <w:rFonts w:ascii="宋体" w:cs="Sim Sun"/>
          <w:kern w:val="0"/>
          <w:szCs w:val="21"/>
        </w:rPr>
      </w:pPr>
      <w:r>
        <w:rPr>
          <w:rFonts w:hint="eastAsia" w:ascii="宋体" w:hAnsi="宋体"/>
          <w:szCs w:val="21"/>
        </w:rPr>
        <w:t>GB/T 18477.3-2009</w:t>
      </w:r>
      <w:r>
        <w:rPr>
          <w:rFonts w:hint="eastAsia" w:ascii="宋体" w:cs="Sim Sun"/>
          <w:kern w:val="0"/>
          <w:szCs w:val="21"/>
        </w:rPr>
        <w:t>埋地排水用硬聚氯乙烯（PVC-U）结构壁管道系统 第3部分：双层轴向中空壁管材</w:t>
      </w:r>
    </w:p>
    <w:p>
      <w:pPr>
        <w:snapToGrid w:val="0"/>
        <w:spacing w:line="440" w:lineRule="exact"/>
        <w:ind w:firstLine="405"/>
        <w:rPr>
          <w:rFonts w:ascii="宋体" w:cs="Sim Sun"/>
          <w:kern w:val="0"/>
          <w:szCs w:val="21"/>
        </w:rPr>
      </w:pPr>
      <w:r>
        <w:rPr>
          <w:rFonts w:hint="eastAsia" w:ascii="宋体" w:hAnsi="宋体"/>
          <w:color w:val="000000"/>
          <w:szCs w:val="21"/>
        </w:rPr>
        <w:t>GB/T 18477.3-2019</w:t>
      </w:r>
      <w:r>
        <w:rPr>
          <w:rFonts w:hint="eastAsia" w:ascii="宋体" w:cs="Sim Sun"/>
          <w:kern w:val="0"/>
          <w:szCs w:val="21"/>
        </w:rPr>
        <w:t>埋地排水用硬聚氯乙烯（PVC-U）结构壁管道系统 第3部分：双层轴向中空壁管材</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szCs w:val="21"/>
        </w:rPr>
      </w:pPr>
      <w:r>
        <w:rPr>
          <w:rFonts w:hint="eastAsia" w:ascii="宋体" w:hAnsi="宋体"/>
          <w:szCs w:val="21"/>
        </w:rPr>
        <w:t>3.2.1单项判定</w:t>
      </w:r>
    </w:p>
    <w:p>
      <w:pPr>
        <w:adjustRightInd w:val="0"/>
        <w:snapToGrid w:val="0"/>
        <w:spacing w:line="440" w:lineRule="exact"/>
        <w:ind w:firstLine="420" w:firstLineChars="200"/>
        <w:rPr>
          <w:rFonts w:ascii="宋体" w:hAnsi="宋体" w:cs="宋体"/>
          <w:szCs w:val="21"/>
        </w:rPr>
      </w:pPr>
      <w:r>
        <w:rPr>
          <w:rFonts w:hint="eastAsia" w:ascii="宋体" w:hAnsi="宋体"/>
          <w:color w:val="000000"/>
          <w:szCs w:val="21"/>
        </w:rPr>
        <w:t>最小内层壁厚、最小层压壁厚、最小外层壁厚、最小壁厚</w:t>
      </w:r>
      <w:r>
        <w:rPr>
          <w:rFonts w:hint="eastAsia" w:ascii="宋体" w:hAnsi="宋体" w:cs="宋体"/>
          <w:szCs w:val="21"/>
        </w:rPr>
        <w:t>项目检验时，随机选取3个样品进行检验，取检验结果中的最小值作为最终结果。</w:t>
      </w:r>
    </w:p>
    <w:p>
      <w:pPr>
        <w:widowControl/>
        <w:snapToGrid w:val="0"/>
        <w:spacing w:line="440" w:lineRule="exact"/>
        <w:ind w:firstLine="420" w:firstLineChars="200"/>
        <w:rPr>
          <w:rFonts w:ascii="宋体" w:hAnsi="宋体"/>
          <w:color w:val="FF0000"/>
          <w:szCs w:val="21"/>
        </w:rPr>
      </w:pPr>
      <w:r>
        <w:rPr>
          <w:rFonts w:hint="eastAsia" w:ascii="宋体" w:hAnsi="宋体"/>
          <w:color w:val="000000" w:themeColor="text1"/>
          <w:szCs w:val="21"/>
        </w:rPr>
        <w:t>其他检验项目中任一项检验结果不符合检验依据要求时，在剩余的检验样品中重新取样对该项目进行双倍复验，如仍不符合要求则判定该项不合格。若出现多个检验项目不符合要求时，只选取其中一个项目进行双倍复验。管材的</w:t>
      </w:r>
      <w:r>
        <w:rPr>
          <w:rFonts w:hint="eastAsia" w:ascii="宋体" w:hAnsi="宋体"/>
          <w:szCs w:val="21"/>
        </w:rPr>
        <w:t>冲击性能（落锤冲击、耐落锤冲击）按统计学方法进行，不符合要求时，判定该项不合格。</w:t>
      </w:r>
    </w:p>
    <w:p>
      <w:pPr>
        <w:widowControl/>
        <w:snapToGrid w:val="0"/>
        <w:spacing w:line="440" w:lineRule="exact"/>
        <w:rPr>
          <w:rFonts w:ascii="宋体" w:hAnsi="宋体"/>
          <w:color w:val="000000"/>
          <w:szCs w:val="21"/>
        </w:rPr>
      </w:pPr>
      <w:r>
        <w:rPr>
          <w:rFonts w:hint="eastAsia" w:ascii="宋体" w:hAnsi="宋体"/>
          <w:color w:val="000000"/>
          <w:szCs w:val="21"/>
        </w:rPr>
        <w:t>3.2.2综合判定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若被检产品明示的质量要求高于本细则中检验项目依据的标准要求时，应按被检产品明示的质量要求判定。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若被检产品明示的质量要求低于本细则中检验项目依据的强制性标准要求时，应按照强制性标准要求判定。</w:t>
      </w:r>
      <w:bookmarkStart w:id="0" w:name="_GoBack"/>
      <w:bookmarkEnd w:id="0"/>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若被检产品明示的质量要求低于或包含细则中检验项目依据的推荐性标准要求时，应以被检产品明示的质量要求判定，但应在检验报告备注中进行说明。</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若被检产品明示的质量要求缺少本细则中检验项目依据的强制性标准要求时，应按照强制性标准要求判定。</w:t>
      </w:r>
    </w:p>
    <w:p>
      <w:pPr>
        <w:keepNext w:val="0"/>
        <w:keepLines w:val="0"/>
        <w:widowControl w:val="0"/>
        <w:suppressLineNumbers w:val="0"/>
        <w:snapToGrid w:val="0"/>
        <w:spacing w:before="0" w:beforeAutospacing="0" w:after="0" w:afterAutospacing="0" w:line="440" w:lineRule="exact"/>
        <w:ind w:left="0" w:right="0" w:firstLine="417" w:firstLineChars="199"/>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Sim Sun">
    <w:altName w:val="宋体"/>
    <w:panose1 w:val="00000000000000000000"/>
    <w:charset w:val="86"/>
    <w:family w:val="swiss"/>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4E1C1B"/>
    <w:rsid w:val="00063497"/>
    <w:rsid w:val="000758F3"/>
    <w:rsid w:val="00083FBC"/>
    <w:rsid w:val="00093590"/>
    <w:rsid w:val="000A0D05"/>
    <w:rsid w:val="000F38C8"/>
    <w:rsid w:val="000F6EA4"/>
    <w:rsid w:val="001558AD"/>
    <w:rsid w:val="001558CB"/>
    <w:rsid w:val="0017598C"/>
    <w:rsid w:val="00187CC8"/>
    <w:rsid w:val="001B78C3"/>
    <w:rsid w:val="001C1146"/>
    <w:rsid w:val="001D1F7F"/>
    <w:rsid w:val="001E4869"/>
    <w:rsid w:val="00205121"/>
    <w:rsid w:val="0028068B"/>
    <w:rsid w:val="00291242"/>
    <w:rsid w:val="00294840"/>
    <w:rsid w:val="002B6C97"/>
    <w:rsid w:val="002C40DF"/>
    <w:rsid w:val="002E523C"/>
    <w:rsid w:val="002F7E4C"/>
    <w:rsid w:val="003278D4"/>
    <w:rsid w:val="00332720"/>
    <w:rsid w:val="003407FF"/>
    <w:rsid w:val="003A113D"/>
    <w:rsid w:val="003C5886"/>
    <w:rsid w:val="00416F05"/>
    <w:rsid w:val="00465196"/>
    <w:rsid w:val="00493510"/>
    <w:rsid w:val="004E1AD2"/>
    <w:rsid w:val="004E1C1B"/>
    <w:rsid w:val="0050130F"/>
    <w:rsid w:val="00527DAD"/>
    <w:rsid w:val="00533C9E"/>
    <w:rsid w:val="00536963"/>
    <w:rsid w:val="0055294E"/>
    <w:rsid w:val="00565584"/>
    <w:rsid w:val="005752B3"/>
    <w:rsid w:val="00593837"/>
    <w:rsid w:val="005A479D"/>
    <w:rsid w:val="005F5613"/>
    <w:rsid w:val="005F74E5"/>
    <w:rsid w:val="00600167"/>
    <w:rsid w:val="00605616"/>
    <w:rsid w:val="0060685F"/>
    <w:rsid w:val="0064396E"/>
    <w:rsid w:val="006624E4"/>
    <w:rsid w:val="00683C3C"/>
    <w:rsid w:val="006E7112"/>
    <w:rsid w:val="00771A4C"/>
    <w:rsid w:val="00787D84"/>
    <w:rsid w:val="007A75C3"/>
    <w:rsid w:val="007B46B7"/>
    <w:rsid w:val="008504C6"/>
    <w:rsid w:val="0086424E"/>
    <w:rsid w:val="00882B8A"/>
    <w:rsid w:val="008E45CD"/>
    <w:rsid w:val="0092324A"/>
    <w:rsid w:val="00953298"/>
    <w:rsid w:val="009641A8"/>
    <w:rsid w:val="009805EC"/>
    <w:rsid w:val="0098601D"/>
    <w:rsid w:val="00996177"/>
    <w:rsid w:val="009B4410"/>
    <w:rsid w:val="009F304B"/>
    <w:rsid w:val="00A04577"/>
    <w:rsid w:val="00A472C3"/>
    <w:rsid w:val="00A5437E"/>
    <w:rsid w:val="00A81666"/>
    <w:rsid w:val="00AC367E"/>
    <w:rsid w:val="00B035C5"/>
    <w:rsid w:val="00B426B1"/>
    <w:rsid w:val="00B75CC6"/>
    <w:rsid w:val="00C12440"/>
    <w:rsid w:val="00C44CFB"/>
    <w:rsid w:val="00C51B53"/>
    <w:rsid w:val="00C81953"/>
    <w:rsid w:val="00C81E85"/>
    <w:rsid w:val="00CE25ED"/>
    <w:rsid w:val="00CF2D4F"/>
    <w:rsid w:val="00D376E1"/>
    <w:rsid w:val="00D437C7"/>
    <w:rsid w:val="00D46118"/>
    <w:rsid w:val="00D83E90"/>
    <w:rsid w:val="00DC4E24"/>
    <w:rsid w:val="00DD5955"/>
    <w:rsid w:val="00E10EAC"/>
    <w:rsid w:val="00E11179"/>
    <w:rsid w:val="00E35067"/>
    <w:rsid w:val="00E53DB8"/>
    <w:rsid w:val="00E92DD6"/>
    <w:rsid w:val="00EA5F26"/>
    <w:rsid w:val="00EB1677"/>
    <w:rsid w:val="00EC4EA4"/>
    <w:rsid w:val="00EC6034"/>
    <w:rsid w:val="00EF572E"/>
    <w:rsid w:val="00F614F1"/>
    <w:rsid w:val="00FA5128"/>
    <w:rsid w:val="00FA6C3C"/>
    <w:rsid w:val="00FA7A4D"/>
    <w:rsid w:val="00FC21D4"/>
    <w:rsid w:val="00FF0220"/>
    <w:rsid w:val="00FF1508"/>
    <w:rsid w:val="29E85AC9"/>
    <w:rsid w:val="6A7279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page number"/>
    <w:basedOn w:val="4"/>
    <w:uiPriority w:val="0"/>
  </w:style>
  <w:style w:type="table" w:styleId="7">
    <w:name w:val="Table Grid"/>
    <w:basedOn w:val="6"/>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脚 Char"/>
    <w:basedOn w:val="4"/>
    <w:link w:val="2"/>
    <w:uiPriority w:val="99"/>
    <w:rPr>
      <w:sz w:val="18"/>
      <w:szCs w:val="18"/>
    </w:rPr>
  </w:style>
  <w:style w:type="character" w:customStyle="1" w:styleId="9">
    <w:name w:val="页眉 Char"/>
    <w:basedOn w:val="4"/>
    <w:link w:val="3"/>
    <w:uiPriority w:val="99"/>
    <w:rPr>
      <w:sz w:val="18"/>
      <w:szCs w:val="18"/>
    </w:rPr>
  </w:style>
  <w:style w:type="character" w:customStyle="1" w:styleId="10">
    <w:name w:val="页脚 Char1"/>
    <w:basedOn w:val="4"/>
    <w:link w:val="2"/>
    <w:semiHidden/>
    <w:uiPriority w:val="99"/>
    <w:rPr>
      <w:rFonts w:ascii="Times New Roman" w:hAnsi="Times New Roman" w:eastAsia="宋体" w:cs="Times New Roman"/>
      <w:sz w:val="18"/>
      <w:szCs w:val="18"/>
    </w:rPr>
  </w:style>
  <w:style w:type="character" w:customStyle="1" w:styleId="11">
    <w:name w:val="页眉 Char1"/>
    <w:basedOn w:val="4"/>
    <w:link w:val="3"/>
    <w:semiHidden/>
    <w:uiPriority w:val="99"/>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372</Words>
  <Characters>2122</Characters>
  <Lines>17</Lines>
  <Paragraphs>4</Paragraphs>
  <TotalTime>309</TotalTime>
  <ScaleCrop>false</ScaleCrop>
  <LinksUpToDate>false</LinksUpToDate>
  <CharactersWithSpaces>2490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2020-03-09T02:29:00Z</dcterms:created>
  <dc:creator>pc</dc:creator>
  <cp:lastModifiedBy>原小月半～</cp:lastModifiedBy>
  <cp:lastPrinted>2020-03-09T02:36:00Z</cp:lastPrinted>
  <dcterms:modified xsi:type="dcterms:W3CDTF">2020-05-06T10:15:19Z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