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color w:val="000000"/>
          <w:sz w:val="32"/>
          <w:szCs w:val="32"/>
        </w:rPr>
        <w:t>重庆市</w:t>
      </w:r>
      <w:r>
        <w:rPr>
          <w:rFonts w:hint="eastAsia" w:ascii="方正小标宋_GBK" w:hAnsi="方正小标宋_GBK" w:eastAsia="方正小标宋_GBK" w:cs="方正小标宋_GBK"/>
          <w:sz w:val="32"/>
          <w:szCs w:val="32"/>
        </w:rPr>
        <w:t>埋地用钢塑复合螺旋缠绕排水管</w:t>
      </w:r>
    </w:p>
    <w:p>
      <w:pPr>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sz w:val="32"/>
          <w:szCs w:val="32"/>
        </w:rPr>
        <w:t>产品</w:t>
      </w:r>
      <w:r>
        <w:rPr>
          <w:rFonts w:hint="eastAsia" w:ascii="方正小标宋_GBK" w:hAnsi="方正小标宋_GBK" w:eastAsia="方正小标宋_GBK" w:cs="方正小标宋_GBK"/>
          <w:color w:val="000000"/>
          <w:sz w:val="32"/>
          <w:szCs w:val="32"/>
        </w:rPr>
        <w:t>质量监督抽查实施细则</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szCs w:val="21"/>
        </w:rPr>
        <w:t>每批次产品抽取3根，每根截取4段，每段1m；每根中的2段（共6段）作为检验样品，另外2段（共6段）作为备用样品。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宋体" w:hAnsi="宋体"/>
          <w:color w:val="000000" w:themeColor="text1"/>
          <w:szCs w:val="21"/>
        </w:rPr>
      </w:pPr>
      <w:r>
        <w:rPr>
          <w:rFonts w:hint="eastAsia" w:cs="宋体" w:asciiTheme="minorEastAsia" w:hAnsiTheme="minorEastAsia" w:eastAsiaTheme="minorEastAsia"/>
          <w:szCs w:val="21"/>
        </w:rPr>
        <w:t>埋地用钢带增强塑料排水管包含：</w:t>
      </w:r>
      <w:r>
        <w:rPr>
          <w:rFonts w:hint="eastAsia" w:ascii="宋体" w:hAnsi="宋体" w:cs="宋体"/>
          <w:szCs w:val="21"/>
        </w:rPr>
        <w:t>埋地排水用钢带增强聚乙烯（PE）螺旋波纹管、聚乙烯塑钢缠绕排水管、埋地钢塑复合缠绕排水管材、埋地双平壁钢塑复合缠绕排水管，其检验项目和</w:t>
      </w:r>
      <w:r>
        <w:rPr>
          <w:rFonts w:hint="eastAsia" w:ascii="宋体" w:hAnsi="宋体"/>
          <w:color w:val="000000" w:themeColor="text1"/>
          <w:szCs w:val="21"/>
        </w:rPr>
        <w:t>检验方法见表1、表2、表3和表4。</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w:t>
      </w:r>
      <w:r>
        <w:rPr>
          <w:rFonts w:hint="eastAsia" w:ascii="宋体" w:hAnsi="宋体" w:cs="宋体"/>
          <w:color w:val="000000" w:themeColor="text1"/>
          <w:szCs w:val="21"/>
        </w:rPr>
        <w:t>埋地排水用钢带增强聚乙烯（PE）螺旋波纹管</w:t>
      </w:r>
      <w:r>
        <w:rPr>
          <w:rFonts w:hint="eastAsia" w:ascii="宋体" w:hAnsi="宋体" w:cs="宋体"/>
          <w:szCs w:val="21"/>
        </w:rPr>
        <w:t>检验项目和</w:t>
      </w:r>
      <w:r>
        <w:rPr>
          <w:rFonts w:hint="eastAsia" w:ascii="宋体" w:hAnsi="宋体"/>
          <w:color w:val="000000" w:themeColor="text1"/>
          <w:szCs w:val="21"/>
        </w:rPr>
        <w:t xml:space="preserve">检验方法 </w:t>
      </w:r>
    </w:p>
    <w:tbl>
      <w:tblPr>
        <w:tblStyle w:val="7"/>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序号</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检验项目</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判定依据</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817" w:type="dxa"/>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1</w:t>
            </w:r>
          </w:p>
        </w:tc>
        <w:tc>
          <w:tcPr>
            <w:tcW w:w="283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最小内层壁厚</w:t>
            </w:r>
          </w:p>
        </w:tc>
        <w:tc>
          <w:tcPr>
            <w:tcW w:w="269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CJ</w:t>
            </w:r>
            <w:r>
              <w:rPr>
                <w:rFonts w:hint="default" w:ascii="宋体" w:hAnsi="宋体"/>
                <w:color w:val="000000" w:themeColor="text1"/>
                <w:szCs w:val="21"/>
              </w:rPr>
              <w:t xml:space="preserve">/T </w:t>
            </w:r>
            <w:r>
              <w:rPr>
                <w:rFonts w:hint="eastAsia" w:ascii="宋体" w:hAnsi="宋体"/>
                <w:color w:val="000000" w:themeColor="text1"/>
                <w:szCs w:val="21"/>
              </w:rPr>
              <w:t>225-2011</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CJ</w:t>
            </w:r>
            <w:r>
              <w:rPr>
                <w:rFonts w:hint="default" w:ascii="宋体" w:hAnsi="宋体"/>
                <w:color w:val="000000" w:themeColor="text1"/>
                <w:szCs w:val="21"/>
              </w:rPr>
              <w:t xml:space="preserve">/T </w:t>
            </w:r>
            <w:r>
              <w:rPr>
                <w:rFonts w:hint="eastAsia" w:ascii="宋体" w:hAnsi="宋体"/>
                <w:color w:val="000000" w:themeColor="text1"/>
                <w:szCs w:val="21"/>
              </w:rPr>
              <w:t>225-2011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2</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环刚度</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CJ</w:t>
            </w:r>
            <w:r>
              <w:rPr>
                <w:rFonts w:hint="default" w:ascii="宋体" w:hAnsi="宋体"/>
                <w:color w:val="000000" w:themeColor="text1"/>
                <w:szCs w:val="21"/>
              </w:rPr>
              <w:t xml:space="preserve">/T </w:t>
            </w:r>
            <w:r>
              <w:rPr>
                <w:rFonts w:hint="eastAsia" w:ascii="宋体" w:hAnsi="宋体"/>
                <w:color w:val="000000" w:themeColor="text1"/>
                <w:szCs w:val="21"/>
              </w:rPr>
              <w:t>225-2011</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3</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冲击性能</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CJ</w:t>
            </w:r>
            <w:r>
              <w:rPr>
                <w:rFonts w:hint="default" w:ascii="宋体" w:hAnsi="宋体"/>
                <w:color w:val="000000" w:themeColor="text1"/>
                <w:szCs w:val="21"/>
              </w:rPr>
              <w:t xml:space="preserve">/T </w:t>
            </w:r>
            <w:r>
              <w:rPr>
                <w:rFonts w:hint="eastAsia" w:ascii="宋体" w:hAnsi="宋体"/>
                <w:color w:val="000000" w:themeColor="text1"/>
                <w:szCs w:val="21"/>
              </w:rPr>
              <w:t>225-2011</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4</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环柔性</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CJ</w:t>
            </w:r>
            <w:r>
              <w:rPr>
                <w:rFonts w:hint="default" w:ascii="宋体" w:hAnsi="宋体"/>
                <w:color w:val="000000" w:themeColor="text1"/>
                <w:szCs w:val="21"/>
              </w:rPr>
              <w:t xml:space="preserve">/T </w:t>
            </w:r>
            <w:r>
              <w:rPr>
                <w:rFonts w:hint="eastAsia" w:ascii="宋体" w:hAnsi="宋体"/>
                <w:color w:val="000000" w:themeColor="text1"/>
                <w:szCs w:val="21"/>
              </w:rPr>
              <w:t>225-2011</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GB/T 19472.2-2004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5</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烘箱试验</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CJ</w:t>
            </w:r>
            <w:r>
              <w:rPr>
                <w:rFonts w:hint="default" w:ascii="宋体" w:hAnsi="宋体"/>
                <w:color w:val="000000" w:themeColor="text1"/>
                <w:szCs w:val="21"/>
              </w:rPr>
              <w:t xml:space="preserve">/T </w:t>
            </w:r>
            <w:r>
              <w:rPr>
                <w:rFonts w:hint="eastAsia" w:ascii="宋体" w:hAnsi="宋体"/>
                <w:color w:val="000000" w:themeColor="text1"/>
                <w:szCs w:val="21"/>
              </w:rPr>
              <w:t>225-2011</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CJ</w:t>
            </w:r>
            <w:r>
              <w:rPr>
                <w:rFonts w:hint="default" w:ascii="宋体" w:hAnsi="宋体"/>
                <w:color w:val="000000" w:themeColor="text1"/>
                <w:szCs w:val="21"/>
              </w:rPr>
              <w:t xml:space="preserve">/T </w:t>
            </w:r>
            <w:r>
              <w:rPr>
                <w:rFonts w:hint="eastAsia" w:ascii="宋体" w:hAnsi="宋体"/>
                <w:color w:val="000000" w:themeColor="text1"/>
                <w:szCs w:val="21"/>
              </w:rPr>
              <w:t>225-2011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6</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管材层压壁的拉伸强度</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CJ</w:t>
            </w:r>
            <w:r>
              <w:rPr>
                <w:rFonts w:hint="default" w:ascii="宋体" w:hAnsi="宋体"/>
                <w:color w:val="000000" w:themeColor="text1"/>
                <w:szCs w:val="21"/>
              </w:rPr>
              <w:t xml:space="preserve">/T </w:t>
            </w:r>
            <w:r>
              <w:rPr>
                <w:rFonts w:hint="eastAsia" w:ascii="宋体" w:hAnsi="宋体"/>
                <w:color w:val="000000" w:themeColor="text1"/>
                <w:szCs w:val="21"/>
              </w:rPr>
              <w:t>225-2011</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themeColor="text1"/>
                <w:szCs w:val="21"/>
              </w:rPr>
            </w:pPr>
            <w:r>
              <w:rPr>
                <w:rFonts w:hint="eastAsia" w:ascii="宋体" w:hAnsi="宋体"/>
                <w:color w:val="000000" w:themeColor="text1"/>
                <w:szCs w:val="21"/>
              </w:rPr>
              <w:t xml:space="preserve">GB/T 8804.3 </w:t>
            </w:r>
          </w:p>
        </w:tc>
      </w:tr>
    </w:tbl>
    <w:p>
      <w:pPr>
        <w:snapToGrid w:val="0"/>
        <w:spacing w:line="440" w:lineRule="exact"/>
        <w:jc w:val="center"/>
        <w:rPr>
          <w:rFonts w:ascii="宋体" w:hAnsi="宋体"/>
          <w:color w:val="000000" w:themeColor="text1"/>
          <w:szCs w:val="21"/>
        </w:rPr>
      </w:pPr>
      <w:r>
        <w:rPr>
          <w:rFonts w:hint="eastAsia" w:ascii="宋体" w:hAnsi="宋体"/>
          <w:color w:val="000000"/>
          <w:szCs w:val="21"/>
        </w:rPr>
        <w:t>表2</w:t>
      </w:r>
      <w:r>
        <w:rPr>
          <w:rFonts w:hint="eastAsia" w:ascii="宋体" w:hAnsi="宋体" w:cs="宋体"/>
          <w:kern w:val="0"/>
          <w:szCs w:val="21"/>
        </w:rPr>
        <w:t>聚乙烯塑钢缠绕排水管</w:t>
      </w:r>
      <w:r>
        <w:rPr>
          <w:rFonts w:hint="eastAsia" w:ascii="宋体" w:hAnsi="宋体" w:cs="宋体"/>
          <w:szCs w:val="21"/>
        </w:rPr>
        <w:t>检验项目和</w:t>
      </w:r>
      <w:r>
        <w:rPr>
          <w:rFonts w:hint="eastAsia" w:ascii="宋体" w:hAnsi="宋体"/>
          <w:color w:val="000000" w:themeColor="text1"/>
          <w:szCs w:val="21"/>
        </w:rPr>
        <w:t>检验方法</w:t>
      </w:r>
    </w:p>
    <w:tbl>
      <w:tblPr>
        <w:tblStyle w:val="7"/>
        <w:tblW w:w="90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2464"/>
        <w:gridCol w:w="2977"/>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4" w:hRule="atLeast"/>
          <w:jc w:val="center"/>
        </w:trPr>
        <w:tc>
          <w:tcPr>
            <w:tcW w:w="9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序号</w:t>
            </w:r>
          </w:p>
        </w:tc>
        <w:tc>
          <w:tcPr>
            <w:tcW w:w="24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检验项目</w:t>
            </w:r>
          </w:p>
        </w:tc>
        <w:tc>
          <w:tcPr>
            <w:tcW w:w="2977"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判定依据</w:t>
            </w:r>
          </w:p>
        </w:tc>
        <w:tc>
          <w:tcPr>
            <w:tcW w:w="2667"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9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1</w:t>
            </w:r>
          </w:p>
        </w:tc>
        <w:tc>
          <w:tcPr>
            <w:tcW w:w="24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最小壁厚</w:t>
            </w:r>
          </w:p>
        </w:tc>
        <w:tc>
          <w:tcPr>
            <w:tcW w:w="2977"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270-2017</w:t>
            </w:r>
          </w:p>
        </w:tc>
        <w:tc>
          <w:tcPr>
            <w:tcW w:w="266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 xml:space="preserve">GB/T 8806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jc w:val="center"/>
        </w:trPr>
        <w:tc>
          <w:tcPr>
            <w:tcW w:w="9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2</w:t>
            </w:r>
          </w:p>
        </w:tc>
        <w:tc>
          <w:tcPr>
            <w:tcW w:w="24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环刚度</w:t>
            </w:r>
          </w:p>
        </w:tc>
        <w:tc>
          <w:tcPr>
            <w:tcW w:w="297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270-2017</w:t>
            </w:r>
          </w:p>
        </w:tc>
        <w:tc>
          <w:tcPr>
            <w:tcW w:w="266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 xml:space="preserve">GB/T 9647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9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3</w:t>
            </w:r>
          </w:p>
        </w:tc>
        <w:tc>
          <w:tcPr>
            <w:tcW w:w="24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冲击性能</w:t>
            </w:r>
          </w:p>
        </w:tc>
        <w:tc>
          <w:tcPr>
            <w:tcW w:w="297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270-2017</w:t>
            </w:r>
          </w:p>
        </w:tc>
        <w:tc>
          <w:tcPr>
            <w:tcW w:w="266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olor w:val="000000" w:themeColor="text1"/>
                <w:szCs w:val="21"/>
              </w:rPr>
              <w:t xml:space="preserve">GB/T 14152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jc w:val="center"/>
        </w:trPr>
        <w:tc>
          <w:tcPr>
            <w:tcW w:w="9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4</w:t>
            </w:r>
          </w:p>
        </w:tc>
        <w:tc>
          <w:tcPr>
            <w:tcW w:w="24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环柔性</w:t>
            </w:r>
          </w:p>
        </w:tc>
        <w:tc>
          <w:tcPr>
            <w:tcW w:w="297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270-2017</w:t>
            </w:r>
          </w:p>
        </w:tc>
        <w:tc>
          <w:tcPr>
            <w:tcW w:w="266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ISO 13968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 w:hRule="atLeast"/>
          <w:jc w:val="center"/>
        </w:trPr>
        <w:tc>
          <w:tcPr>
            <w:tcW w:w="9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5</w:t>
            </w:r>
          </w:p>
        </w:tc>
        <w:tc>
          <w:tcPr>
            <w:tcW w:w="24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热稳定性</w:t>
            </w:r>
          </w:p>
        </w:tc>
        <w:tc>
          <w:tcPr>
            <w:tcW w:w="297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270-2017</w:t>
            </w:r>
          </w:p>
        </w:tc>
        <w:tc>
          <w:tcPr>
            <w:tcW w:w="266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17391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9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6</w:t>
            </w:r>
          </w:p>
        </w:tc>
        <w:tc>
          <w:tcPr>
            <w:tcW w:w="24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烘箱试验</w:t>
            </w:r>
          </w:p>
        </w:tc>
        <w:tc>
          <w:tcPr>
            <w:tcW w:w="297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270-2017</w:t>
            </w:r>
          </w:p>
        </w:tc>
        <w:tc>
          <w:tcPr>
            <w:tcW w:w="266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6" w:hRule="atLeast"/>
          <w:jc w:val="center"/>
        </w:trPr>
        <w:tc>
          <w:tcPr>
            <w:tcW w:w="9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7</w:t>
            </w:r>
          </w:p>
        </w:tc>
        <w:tc>
          <w:tcPr>
            <w:tcW w:w="246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缝的拉伸强度</w:t>
            </w:r>
          </w:p>
        </w:tc>
        <w:tc>
          <w:tcPr>
            <w:tcW w:w="297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270-2017</w:t>
            </w:r>
          </w:p>
        </w:tc>
        <w:tc>
          <w:tcPr>
            <w:tcW w:w="2667"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8804.3</w:t>
            </w:r>
          </w:p>
        </w:tc>
      </w:tr>
    </w:tbl>
    <w:p>
      <w:pPr>
        <w:snapToGrid w:val="0"/>
        <w:spacing w:line="440" w:lineRule="exact"/>
        <w:jc w:val="center"/>
        <w:rPr>
          <w:rFonts w:ascii="宋体" w:hAnsi="宋体"/>
          <w:color w:val="000000"/>
          <w:szCs w:val="21"/>
        </w:rPr>
      </w:pPr>
      <w:r>
        <w:rPr>
          <w:rFonts w:hint="eastAsia" w:ascii="宋体" w:hAnsi="宋体"/>
          <w:color w:val="000000"/>
          <w:szCs w:val="21"/>
        </w:rPr>
        <w:t>表3</w:t>
      </w:r>
      <w:r>
        <w:rPr>
          <w:rFonts w:hint="eastAsia" w:ascii="宋体" w:hAnsi="宋体" w:cs="宋体"/>
          <w:szCs w:val="21"/>
        </w:rPr>
        <w:t>埋地钢塑复合缠绕排水管材检验项目和</w:t>
      </w:r>
      <w:r>
        <w:rPr>
          <w:rFonts w:hint="eastAsia" w:ascii="宋体" w:hAnsi="宋体"/>
          <w:color w:val="000000" w:themeColor="text1"/>
          <w:szCs w:val="21"/>
        </w:rPr>
        <w:t>检验方法</w:t>
      </w:r>
    </w:p>
    <w:tbl>
      <w:tblPr>
        <w:tblStyle w:val="7"/>
        <w:tblW w:w="94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953"/>
        <w:gridCol w:w="2410"/>
        <w:gridCol w:w="3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4"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序号</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检验项目</w:t>
            </w:r>
          </w:p>
        </w:tc>
        <w:tc>
          <w:tcPr>
            <w:tcW w:w="2410"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判定依据</w:t>
            </w:r>
          </w:p>
        </w:tc>
        <w:tc>
          <w:tcPr>
            <w:tcW w:w="309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6"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1</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最小壁厚</w:t>
            </w:r>
          </w:p>
        </w:tc>
        <w:tc>
          <w:tcPr>
            <w:tcW w:w="2410"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QB/T 2783-2006</w:t>
            </w:r>
          </w:p>
        </w:tc>
        <w:tc>
          <w:tcPr>
            <w:tcW w:w="3092"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2</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环刚度</w:t>
            </w:r>
          </w:p>
        </w:tc>
        <w:tc>
          <w:tcPr>
            <w:tcW w:w="2410"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QB/T 2783-2006</w:t>
            </w:r>
          </w:p>
        </w:tc>
        <w:tc>
          <w:tcPr>
            <w:tcW w:w="3092" w:type="dxa"/>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9647-2003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3</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冲击性能</w:t>
            </w:r>
          </w:p>
        </w:tc>
        <w:tc>
          <w:tcPr>
            <w:tcW w:w="2410"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QB/T 2783-2006</w:t>
            </w:r>
          </w:p>
        </w:tc>
        <w:tc>
          <w:tcPr>
            <w:tcW w:w="3092"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olor w:val="000000" w:themeColor="text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8"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4</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环柔性</w:t>
            </w:r>
          </w:p>
        </w:tc>
        <w:tc>
          <w:tcPr>
            <w:tcW w:w="2410"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QB/T 2783-2006</w:t>
            </w:r>
          </w:p>
        </w:tc>
        <w:tc>
          <w:tcPr>
            <w:tcW w:w="3092"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9647-2003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5</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维卡软化温度</w:t>
            </w:r>
            <w:r>
              <w:rPr>
                <w:rFonts w:hint="eastAsia" w:ascii="宋体" w:hAnsi="宋体" w:cs="宋体"/>
                <w:szCs w:val="21"/>
                <w:vertAlign w:val="superscript"/>
              </w:rPr>
              <w:t>a</w:t>
            </w:r>
          </w:p>
        </w:tc>
        <w:tc>
          <w:tcPr>
            <w:tcW w:w="2410"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QB/T 2783-2006</w:t>
            </w:r>
          </w:p>
        </w:tc>
        <w:tc>
          <w:tcPr>
            <w:tcW w:w="3092"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olor w:val="000000" w:themeColor="text1"/>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8"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6</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烘箱试验</w:t>
            </w:r>
          </w:p>
        </w:tc>
        <w:tc>
          <w:tcPr>
            <w:tcW w:w="2410"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QB/T 2783-2006</w:t>
            </w:r>
          </w:p>
        </w:tc>
        <w:tc>
          <w:tcPr>
            <w:tcW w:w="3092"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olor w:val="000000" w:themeColor="text1"/>
                <w:szCs w:val="21"/>
              </w:rPr>
              <w:t>GB/T 8803-2001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8"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7</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拉伸强度</w:t>
            </w:r>
            <w:r>
              <w:rPr>
                <w:rFonts w:hint="eastAsia" w:ascii="宋体" w:hAnsi="宋体" w:cs="宋体"/>
                <w:szCs w:val="21"/>
                <w:vertAlign w:val="superscript"/>
              </w:rPr>
              <w:t>a</w:t>
            </w:r>
          </w:p>
        </w:tc>
        <w:tc>
          <w:tcPr>
            <w:tcW w:w="2410"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QB/T 2783-2006</w:t>
            </w:r>
          </w:p>
        </w:tc>
        <w:tc>
          <w:tcPr>
            <w:tcW w:w="3092" w:type="dxa"/>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8"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8</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断裂伸长率</w:t>
            </w:r>
            <w:r>
              <w:rPr>
                <w:rFonts w:hint="eastAsia" w:ascii="宋体" w:hAnsi="宋体" w:cs="宋体"/>
                <w:szCs w:val="21"/>
                <w:vertAlign w:val="superscript"/>
              </w:rPr>
              <w:t>b</w:t>
            </w:r>
          </w:p>
        </w:tc>
        <w:tc>
          <w:tcPr>
            <w:tcW w:w="2410"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QB/T 2783-2006</w:t>
            </w:r>
          </w:p>
        </w:tc>
        <w:tc>
          <w:tcPr>
            <w:tcW w:w="3092" w:type="dxa"/>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jc w:val="center"/>
        </w:trPr>
        <w:tc>
          <w:tcPr>
            <w:tcW w:w="96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9</w:t>
            </w:r>
          </w:p>
        </w:tc>
        <w:tc>
          <w:tcPr>
            <w:tcW w:w="295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缝的拉伸强度</w:t>
            </w:r>
          </w:p>
        </w:tc>
        <w:tc>
          <w:tcPr>
            <w:tcW w:w="2410"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QB/T 2783-2006</w:t>
            </w:r>
          </w:p>
        </w:tc>
        <w:tc>
          <w:tcPr>
            <w:tcW w:w="3092" w:type="dxa"/>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8804.2-2003、</w:t>
            </w:r>
          </w:p>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jc w:val="center"/>
        </w:trPr>
        <w:tc>
          <w:tcPr>
            <w:tcW w:w="9420" w:type="dxa"/>
            <w:gridSpan w:val="4"/>
            <w:vAlign w:val="center"/>
          </w:tcPr>
          <w:p>
            <w:pPr>
              <w:keepNext w:val="0"/>
              <w:keepLines w:val="0"/>
              <w:widowControl/>
              <w:suppressLineNumbers w:val="0"/>
              <w:spacing w:before="0" w:beforeAutospacing="0" w:after="0" w:afterAutospacing="0" w:line="360" w:lineRule="auto"/>
              <w:ind w:left="0" w:right="0"/>
              <w:rPr>
                <w:rFonts w:hint="default" w:ascii="宋体" w:hAnsi="宋体" w:cs="宋体"/>
                <w:szCs w:val="21"/>
              </w:rPr>
            </w:pPr>
            <w:r>
              <w:rPr>
                <w:rFonts w:hint="eastAsia" w:ascii="宋体" w:hAnsi="宋体" w:cs="宋体"/>
                <w:szCs w:val="21"/>
              </w:rPr>
              <w:t>注：a项目仅适用于PVC材质产品；</w:t>
            </w:r>
          </w:p>
          <w:p>
            <w:pPr>
              <w:keepNext w:val="0"/>
              <w:keepLines w:val="0"/>
              <w:widowControl/>
              <w:suppressLineNumbers w:val="0"/>
              <w:spacing w:before="0" w:beforeAutospacing="0" w:after="0" w:afterAutospacing="0" w:line="360" w:lineRule="auto"/>
              <w:ind w:left="0" w:right="0"/>
              <w:rPr>
                <w:rFonts w:hint="default" w:ascii="宋体" w:hAnsi="宋体" w:cs="宋体"/>
                <w:szCs w:val="21"/>
              </w:rPr>
            </w:pPr>
            <w:r>
              <w:rPr>
                <w:rFonts w:hint="eastAsia" w:ascii="宋体" w:hAnsi="宋体" w:cs="宋体"/>
                <w:szCs w:val="21"/>
              </w:rPr>
              <w:t xml:space="preserve">    b项目仅适用于PE材质产品。</w:t>
            </w:r>
          </w:p>
        </w:tc>
      </w:tr>
    </w:tbl>
    <w:p>
      <w:pPr>
        <w:snapToGrid w:val="0"/>
        <w:spacing w:line="440" w:lineRule="exact"/>
        <w:jc w:val="center"/>
        <w:rPr>
          <w:rFonts w:ascii="宋体" w:hAnsi="宋体"/>
          <w:color w:val="000000"/>
          <w:szCs w:val="21"/>
        </w:rPr>
      </w:pPr>
      <w:r>
        <w:rPr>
          <w:rFonts w:hint="eastAsia" w:ascii="宋体" w:hAnsi="宋体"/>
          <w:color w:val="000000"/>
          <w:szCs w:val="21"/>
        </w:rPr>
        <w:t xml:space="preserve">表4 </w:t>
      </w:r>
      <w:r>
        <w:rPr>
          <w:rFonts w:hint="eastAsia" w:ascii="宋体" w:hAnsi="宋体" w:cs="宋体"/>
          <w:szCs w:val="21"/>
        </w:rPr>
        <w:t>埋地双平壁钢塑复合缠绕排水管检验项目和</w:t>
      </w:r>
      <w:r>
        <w:rPr>
          <w:rFonts w:hint="eastAsia" w:ascii="宋体" w:hAnsi="宋体"/>
          <w:color w:val="000000" w:themeColor="text1"/>
          <w:szCs w:val="21"/>
        </w:rPr>
        <w:t>检验方法</w:t>
      </w:r>
    </w:p>
    <w:tbl>
      <w:tblPr>
        <w:tblStyle w:val="7"/>
        <w:tblW w:w="94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3243"/>
        <w:gridCol w:w="3151"/>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96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序号</w:t>
            </w:r>
          </w:p>
        </w:tc>
        <w:tc>
          <w:tcPr>
            <w:tcW w:w="32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检验项目</w:t>
            </w:r>
          </w:p>
        </w:tc>
        <w:tc>
          <w:tcPr>
            <w:tcW w:w="315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检验依据</w:t>
            </w:r>
          </w:p>
        </w:tc>
        <w:tc>
          <w:tcPr>
            <w:tcW w:w="204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96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1</w:t>
            </w:r>
          </w:p>
        </w:tc>
        <w:tc>
          <w:tcPr>
            <w:tcW w:w="32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最小内层壁厚</w:t>
            </w:r>
          </w:p>
        </w:tc>
        <w:tc>
          <w:tcPr>
            <w:tcW w:w="315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c>
          <w:tcPr>
            <w:tcW w:w="2044"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96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2</w:t>
            </w:r>
          </w:p>
        </w:tc>
        <w:tc>
          <w:tcPr>
            <w:tcW w:w="32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最小外层壁厚</w:t>
            </w:r>
          </w:p>
        </w:tc>
        <w:tc>
          <w:tcPr>
            <w:tcW w:w="315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c>
          <w:tcPr>
            <w:tcW w:w="2044" w:type="dxa"/>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96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3</w:t>
            </w:r>
          </w:p>
        </w:tc>
        <w:tc>
          <w:tcPr>
            <w:tcW w:w="32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环刚度</w:t>
            </w:r>
          </w:p>
        </w:tc>
        <w:tc>
          <w:tcPr>
            <w:tcW w:w="3151"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c>
          <w:tcPr>
            <w:tcW w:w="2044" w:type="dxa"/>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9647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96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4</w:t>
            </w:r>
          </w:p>
        </w:tc>
        <w:tc>
          <w:tcPr>
            <w:tcW w:w="32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冲击性能</w:t>
            </w:r>
          </w:p>
        </w:tc>
        <w:tc>
          <w:tcPr>
            <w:tcW w:w="3151"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c>
          <w:tcPr>
            <w:tcW w:w="2044"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w:t>
            </w:r>
            <w:r>
              <w:rPr>
                <w:rFonts w:hint="default" w:ascii="宋体" w:hAnsi="宋体" w:cs="宋体"/>
                <w:szCs w:val="21"/>
              </w:rPr>
              <w:t>/</w:t>
            </w:r>
            <w:r>
              <w:rPr>
                <w:rFonts w:hint="eastAsia" w:ascii="宋体" w:hAnsi="宋体" w:cs="宋体"/>
                <w:szCs w:val="21"/>
              </w:rPr>
              <w:t>T 14152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96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5</w:t>
            </w:r>
          </w:p>
        </w:tc>
        <w:tc>
          <w:tcPr>
            <w:tcW w:w="32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环柔性</w:t>
            </w:r>
          </w:p>
        </w:tc>
        <w:tc>
          <w:tcPr>
            <w:tcW w:w="3151"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c>
          <w:tcPr>
            <w:tcW w:w="2044"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9647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96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6</w:t>
            </w:r>
          </w:p>
        </w:tc>
        <w:tc>
          <w:tcPr>
            <w:tcW w:w="32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烘箱试验</w:t>
            </w:r>
          </w:p>
        </w:tc>
        <w:tc>
          <w:tcPr>
            <w:tcW w:w="3151"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c>
          <w:tcPr>
            <w:tcW w:w="2044" w:type="dxa"/>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96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7</w:t>
            </w:r>
          </w:p>
        </w:tc>
        <w:tc>
          <w:tcPr>
            <w:tcW w:w="32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焊缝的拉伸强度</w:t>
            </w:r>
          </w:p>
        </w:tc>
        <w:tc>
          <w:tcPr>
            <w:tcW w:w="3151" w:type="dxa"/>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CJ/T 329-2010</w:t>
            </w:r>
          </w:p>
        </w:tc>
        <w:tc>
          <w:tcPr>
            <w:tcW w:w="2044" w:type="dxa"/>
          </w:tcPr>
          <w:p>
            <w:pPr>
              <w:keepNext w:val="0"/>
              <w:keepLines w:val="0"/>
              <w:widowControl/>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GB/T 8804.3</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bookmarkStart w:id="0" w:name="_GoBack"/>
      <w:bookmarkEnd w:id="0"/>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ascii="宋体" w:hAnsi="宋体" w:cs="宋体"/>
          <w:szCs w:val="21"/>
        </w:rPr>
      </w:pPr>
      <w:r>
        <w:rPr>
          <w:rFonts w:hint="eastAsia" w:ascii="宋体" w:hAnsi="宋体" w:cs="宋体"/>
          <w:szCs w:val="21"/>
        </w:rPr>
        <w:t>CJ/T 225-2011 埋地排水用钢带增强聚乙烯（PE）螺旋波纹管</w:t>
      </w:r>
    </w:p>
    <w:p>
      <w:pPr>
        <w:pStyle w:val="4"/>
        <w:spacing w:line="440" w:lineRule="exact"/>
        <w:ind w:left="0" w:leftChars="0" w:firstLine="420" w:firstLineChars="200"/>
        <w:rPr>
          <w:rFonts w:ascii="宋体" w:hAnsi="宋体" w:eastAsia="宋体" w:cs="宋体"/>
          <w:sz w:val="21"/>
          <w:szCs w:val="21"/>
        </w:rPr>
      </w:pPr>
      <w:r>
        <w:rPr>
          <w:rFonts w:hint="eastAsia" w:ascii="宋体" w:hAnsi="宋体" w:eastAsia="宋体" w:cs="宋体"/>
          <w:sz w:val="21"/>
          <w:szCs w:val="21"/>
        </w:rPr>
        <w:t>CJ/T 270-2017 聚乙烯塑钢缠绕排水管</w:t>
      </w:r>
    </w:p>
    <w:p>
      <w:pPr>
        <w:pStyle w:val="4"/>
        <w:spacing w:line="440" w:lineRule="exact"/>
        <w:ind w:left="0" w:leftChars="0" w:firstLine="420" w:firstLineChars="200"/>
        <w:rPr>
          <w:rFonts w:ascii="宋体" w:hAnsi="宋体" w:eastAsia="宋体" w:cs="宋体"/>
          <w:sz w:val="21"/>
          <w:szCs w:val="21"/>
        </w:rPr>
      </w:pPr>
      <w:r>
        <w:rPr>
          <w:rFonts w:hint="eastAsia" w:ascii="宋体" w:hAnsi="宋体" w:eastAsia="宋体" w:cs="宋体"/>
          <w:sz w:val="21"/>
          <w:szCs w:val="21"/>
        </w:rPr>
        <w:t>QB/T 2783-2006 埋地钢塑复合缠绕排水管材</w:t>
      </w:r>
    </w:p>
    <w:p>
      <w:pPr>
        <w:pStyle w:val="4"/>
        <w:spacing w:line="440" w:lineRule="exact"/>
        <w:ind w:left="0" w:leftChars="0" w:firstLine="420" w:firstLineChars="200"/>
        <w:rPr>
          <w:rFonts w:ascii="宋体" w:hAnsi="宋体" w:eastAsia="宋体" w:cs="宋体"/>
          <w:sz w:val="21"/>
          <w:szCs w:val="21"/>
        </w:rPr>
      </w:pPr>
      <w:r>
        <w:rPr>
          <w:rFonts w:hint="eastAsia" w:ascii="宋体" w:hAnsi="宋体" w:eastAsia="宋体" w:cs="宋体"/>
          <w:sz w:val="21"/>
          <w:szCs w:val="21"/>
        </w:rPr>
        <w:t>CJ/T 329-2010 埋地双平壁钢塑复合缠绕排水管</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themeColor="text1"/>
          <w:szCs w:val="21"/>
        </w:rPr>
      </w:pPr>
      <w:r>
        <w:rPr>
          <w:rFonts w:hint="eastAsia" w:ascii="宋体" w:hAnsi="宋体"/>
          <w:color w:val="000000" w:themeColor="text1"/>
          <w:szCs w:val="21"/>
        </w:rPr>
        <w:t>3.2.1单项判定</w:t>
      </w:r>
    </w:p>
    <w:p>
      <w:pPr>
        <w:adjustRightInd w:val="0"/>
        <w:snapToGrid w:val="0"/>
        <w:spacing w:line="440" w:lineRule="exact"/>
        <w:ind w:firstLine="420" w:firstLineChars="200"/>
        <w:rPr>
          <w:rFonts w:ascii="宋体" w:hAnsi="宋体" w:cs="宋体"/>
          <w:szCs w:val="21"/>
        </w:rPr>
      </w:pPr>
      <w:r>
        <w:rPr>
          <w:rFonts w:hint="eastAsia" w:ascii="宋体" w:hAnsi="宋体"/>
          <w:color w:val="000000"/>
          <w:szCs w:val="21"/>
        </w:rPr>
        <w:t>最小内层壁厚、最小外层壁厚、最小壁厚</w:t>
      </w:r>
      <w:r>
        <w:rPr>
          <w:rFonts w:hint="eastAsia" w:ascii="宋体" w:hAnsi="宋体" w:cs="宋体"/>
          <w:szCs w:val="21"/>
        </w:rPr>
        <w:t>项目检验时，随机选取3个样品进行检验，取检验结果中的最小值作为最终检验结果。</w:t>
      </w:r>
    </w:p>
    <w:p>
      <w:pPr>
        <w:widowControl/>
        <w:snapToGrid w:val="0"/>
        <w:spacing w:line="440" w:lineRule="exact"/>
        <w:ind w:firstLine="420" w:firstLineChars="200"/>
        <w:rPr>
          <w:rFonts w:ascii="宋体" w:hAnsi="宋体"/>
          <w:color w:val="FF0000"/>
          <w:szCs w:val="21"/>
        </w:rPr>
      </w:pPr>
      <w:r>
        <w:rPr>
          <w:rFonts w:hint="eastAsia" w:ascii="宋体" w:hAnsi="宋体"/>
          <w:color w:val="000000" w:themeColor="text1"/>
          <w:szCs w:val="21"/>
        </w:rPr>
        <w:t>其他检验项目中任一项检验结果不符合检验依据要求时，在剩余的检验样品中重新取样对该项目进行双倍复验，如仍不符合要求则判定该项不合格。若出现多个检验项目不符合要求时，只选取其中一个项目进行双倍复验。管材的</w:t>
      </w:r>
      <w:r>
        <w:rPr>
          <w:rFonts w:hint="eastAsia" w:ascii="宋体" w:hAnsi="宋体"/>
          <w:szCs w:val="21"/>
        </w:rPr>
        <w:t>冲击性能按统计学方法进行，不符合要求时，判定该项不合格。</w:t>
      </w:r>
    </w:p>
    <w:p>
      <w:pPr>
        <w:widowControl/>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若被检产品明示的质量要求高于本细则中检验项目依据的标准要求时，应按被检产品明示的质量要求判定。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若被检产品明示的质量要求低于或包含细则中检验项目依据的推荐性标准要求时，应以被检产品明示的质量要求判定，但应在检验报告备注中进行说明。</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若被检产品明示的质量要求缺少本细则中检验项目依据的推荐性标准要求时，该项目不参与判定，但应在检验报告备注中进行说明。</w:t>
      </w:r>
    </w:p>
    <w:p>
      <w:pPr>
        <w:snapToGrid w:val="0"/>
        <w:spacing w:line="440" w:lineRule="exact"/>
        <w:ind w:firstLine="417" w:firstLineChars="199"/>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4E1C1B"/>
    <w:rsid w:val="00062BA1"/>
    <w:rsid w:val="00063497"/>
    <w:rsid w:val="000758F3"/>
    <w:rsid w:val="00084F1A"/>
    <w:rsid w:val="00093590"/>
    <w:rsid w:val="000A402E"/>
    <w:rsid w:val="000A5C23"/>
    <w:rsid w:val="000B3E4A"/>
    <w:rsid w:val="000B7D00"/>
    <w:rsid w:val="000D5F75"/>
    <w:rsid w:val="000E7736"/>
    <w:rsid w:val="000F38C8"/>
    <w:rsid w:val="000F6EA4"/>
    <w:rsid w:val="00120E10"/>
    <w:rsid w:val="001440F6"/>
    <w:rsid w:val="001534FD"/>
    <w:rsid w:val="001A71F2"/>
    <w:rsid w:val="00205121"/>
    <w:rsid w:val="0028068B"/>
    <w:rsid w:val="00294840"/>
    <w:rsid w:val="002E523C"/>
    <w:rsid w:val="00311598"/>
    <w:rsid w:val="003622DB"/>
    <w:rsid w:val="00377DC7"/>
    <w:rsid w:val="00396599"/>
    <w:rsid w:val="003A113D"/>
    <w:rsid w:val="003A597C"/>
    <w:rsid w:val="003C7F57"/>
    <w:rsid w:val="003E5625"/>
    <w:rsid w:val="00454BA4"/>
    <w:rsid w:val="00457CC7"/>
    <w:rsid w:val="004A2DCA"/>
    <w:rsid w:val="004C0459"/>
    <w:rsid w:val="004C3FA5"/>
    <w:rsid w:val="004E1AD2"/>
    <w:rsid w:val="004E1C1B"/>
    <w:rsid w:val="00527DAD"/>
    <w:rsid w:val="00565584"/>
    <w:rsid w:val="005752B3"/>
    <w:rsid w:val="005923A1"/>
    <w:rsid w:val="00593837"/>
    <w:rsid w:val="00594972"/>
    <w:rsid w:val="005B3D65"/>
    <w:rsid w:val="005C55F2"/>
    <w:rsid w:val="005E0F15"/>
    <w:rsid w:val="005F5613"/>
    <w:rsid w:val="005F74E5"/>
    <w:rsid w:val="00600167"/>
    <w:rsid w:val="00605616"/>
    <w:rsid w:val="0064396E"/>
    <w:rsid w:val="006452DE"/>
    <w:rsid w:val="006523BD"/>
    <w:rsid w:val="00662158"/>
    <w:rsid w:val="00683C3C"/>
    <w:rsid w:val="006B4C96"/>
    <w:rsid w:val="006B612C"/>
    <w:rsid w:val="006C53DA"/>
    <w:rsid w:val="006E7112"/>
    <w:rsid w:val="00714DB5"/>
    <w:rsid w:val="00722B74"/>
    <w:rsid w:val="00725284"/>
    <w:rsid w:val="00787D84"/>
    <w:rsid w:val="007A3668"/>
    <w:rsid w:val="00812EF8"/>
    <w:rsid w:val="00827BC8"/>
    <w:rsid w:val="00882B8A"/>
    <w:rsid w:val="00896456"/>
    <w:rsid w:val="008A465A"/>
    <w:rsid w:val="008A5A82"/>
    <w:rsid w:val="008D7126"/>
    <w:rsid w:val="008E45CD"/>
    <w:rsid w:val="008F3C55"/>
    <w:rsid w:val="009113B5"/>
    <w:rsid w:val="0092324A"/>
    <w:rsid w:val="00924867"/>
    <w:rsid w:val="00936947"/>
    <w:rsid w:val="009374D2"/>
    <w:rsid w:val="00953298"/>
    <w:rsid w:val="009925AE"/>
    <w:rsid w:val="009C7421"/>
    <w:rsid w:val="009E5E56"/>
    <w:rsid w:val="00A472C3"/>
    <w:rsid w:val="00A51AAB"/>
    <w:rsid w:val="00A7172B"/>
    <w:rsid w:val="00AA6DFB"/>
    <w:rsid w:val="00B03F50"/>
    <w:rsid w:val="00B22514"/>
    <w:rsid w:val="00B426B1"/>
    <w:rsid w:val="00B42F80"/>
    <w:rsid w:val="00B4309D"/>
    <w:rsid w:val="00B53161"/>
    <w:rsid w:val="00B73E29"/>
    <w:rsid w:val="00C40717"/>
    <w:rsid w:val="00C44CFB"/>
    <w:rsid w:val="00C5358C"/>
    <w:rsid w:val="00C81E85"/>
    <w:rsid w:val="00C91673"/>
    <w:rsid w:val="00D03C9A"/>
    <w:rsid w:val="00D437C7"/>
    <w:rsid w:val="00D46118"/>
    <w:rsid w:val="00D47567"/>
    <w:rsid w:val="00DA1123"/>
    <w:rsid w:val="00DD5955"/>
    <w:rsid w:val="00E11179"/>
    <w:rsid w:val="00E53DB8"/>
    <w:rsid w:val="00E73981"/>
    <w:rsid w:val="00EA5F26"/>
    <w:rsid w:val="00EB1677"/>
    <w:rsid w:val="00ED4A62"/>
    <w:rsid w:val="00EF0895"/>
    <w:rsid w:val="00F271B3"/>
    <w:rsid w:val="00FF1508"/>
    <w:rsid w:val="0AF220B9"/>
    <w:rsid w:val="2AC95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2"/>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Body Text Indent 3"/>
    <w:basedOn w:val="1"/>
    <w:link w:val="15"/>
    <w:uiPriority w:val="0"/>
    <w:pPr>
      <w:widowControl/>
      <w:autoSpaceDE w:val="0"/>
      <w:autoSpaceDN w:val="0"/>
      <w:adjustRightInd w:val="0"/>
      <w:snapToGrid w:val="0"/>
      <w:spacing w:line="600" w:lineRule="exact"/>
      <w:ind w:left="646" w:leftChars="323" w:firstLine="643" w:firstLineChars="201"/>
    </w:pPr>
    <w:rPr>
      <w:rFonts w:ascii="仿宋_GB2312" w:eastAsia="仿宋_GB2312" w:hAnsiTheme="minorHAnsi" w:cstheme="minorBidi"/>
      <w:sz w:val="32"/>
      <w:szCs w:val="22"/>
    </w:rPr>
  </w:style>
  <w:style w:type="character" w:styleId="6">
    <w:name w:val="page number"/>
    <w:basedOn w:val="5"/>
    <w:uiPriority w:val="0"/>
  </w:style>
  <w:style w:type="table" w:styleId="8">
    <w:name w:val="Table Grid"/>
    <w:basedOn w:val="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脚 Char"/>
    <w:basedOn w:val="5"/>
    <w:link w:val="2"/>
    <w:uiPriority w:val="99"/>
    <w:rPr>
      <w:sz w:val="18"/>
      <w:szCs w:val="18"/>
    </w:rPr>
  </w:style>
  <w:style w:type="character" w:customStyle="1" w:styleId="10">
    <w:name w:val="页眉 Char"/>
    <w:basedOn w:val="5"/>
    <w:link w:val="3"/>
    <w:uiPriority w:val="99"/>
    <w:rPr>
      <w:sz w:val="18"/>
      <w:szCs w:val="18"/>
    </w:rPr>
  </w:style>
  <w:style w:type="character" w:customStyle="1" w:styleId="11">
    <w:name w:val="页脚 Char1"/>
    <w:basedOn w:val="5"/>
    <w:link w:val="2"/>
    <w:semiHidden/>
    <w:uiPriority w:val="99"/>
    <w:rPr>
      <w:rFonts w:ascii="Times New Roman" w:hAnsi="Times New Roman" w:eastAsia="宋体" w:cs="Times New Roman"/>
      <w:sz w:val="18"/>
      <w:szCs w:val="18"/>
    </w:rPr>
  </w:style>
  <w:style w:type="character" w:customStyle="1" w:styleId="12">
    <w:name w:val="页眉 Char1"/>
    <w:basedOn w:val="5"/>
    <w:link w:val="3"/>
    <w:semiHidden/>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 w:type="character" w:customStyle="1" w:styleId="14">
    <w:name w:val="正文文本缩进 3 Char"/>
    <w:link w:val="4"/>
    <w:uiPriority w:val="0"/>
    <w:rPr>
      <w:rFonts w:ascii="仿宋_GB2312" w:eastAsia="仿宋_GB2312"/>
      <w:sz w:val="32"/>
    </w:rPr>
  </w:style>
  <w:style w:type="character" w:customStyle="1" w:styleId="15">
    <w:name w:val="正文文本缩进 3 Char1"/>
    <w:basedOn w:val="5"/>
    <w:link w:val="4"/>
    <w:semiHidden/>
    <w:uiPriority w:val="99"/>
    <w:rPr>
      <w:rFonts w:ascii="Times New Roman" w:hAnsi="Times New Roman" w:eastAsia="宋体" w:cs="Times New Roman"/>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341</Words>
  <Characters>1947</Characters>
  <Lines>16</Lines>
  <Paragraphs>4</Paragraphs>
  <TotalTime>194</TotalTime>
  <ScaleCrop>false</ScaleCrop>
  <LinksUpToDate>false</LinksUpToDate>
  <CharactersWithSpaces>2284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2020-03-09T02:29:00Z</dcterms:created>
  <dc:creator>pc</dc:creator>
  <cp:lastModifiedBy>原小月半～</cp:lastModifiedBy>
  <cp:lastPrinted>2020-03-09T02:36:00Z</cp:lastPrinted>
  <dcterms:modified xsi:type="dcterms:W3CDTF">2020-05-06T10:16:11Z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