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w w:val="99"/>
          <w:position w:val="1"/>
          <w:sz w:val="44"/>
          <w:szCs w:val="44"/>
        </w:rPr>
      </w:pPr>
      <w:r>
        <w:rPr>
          <w:rFonts w:hint="eastAsia" w:ascii="方正小标宋简体" w:hAnsi="方正小标宋简体" w:eastAsia="方正小标宋简体" w:cs="方正小标宋简体"/>
          <w:spacing w:val="-1"/>
          <w:position w:val="1"/>
          <w:sz w:val="44"/>
          <w:szCs w:val="44"/>
        </w:rPr>
        <w:t>2019年度广东省鞋类</w:t>
      </w:r>
      <w:r>
        <w:rPr>
          <w:rFonts w:hint="eastAsia" w:ascii="方正小标宋简体" w:hAnsi="方正小标宋简体" w:eastAsia="方正小标宋简体" w:cs="方正小标宋简体"/>
          <w:w w:val="99"/>
          <w:position w:val="1"/>
          <w:sz w:val="44"/>
          <w:szCs w:val="44"/>
        </w:rPr>
        <w:t>产品质量监督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w w:val="99"/>
          <w:position w:val="1"/>
          <w:sz w:val="44"/>
          <w:szCs w:val="44"/>
        </w:rPr>
      </w:pPr>
      <w:r>
        <w:rPr>
          <w:rFonts w:hint="eastAsia" w:ascii="方正小标宋简体" w:hAnsi="方正小标宋简体" w:eastAsia="方正小标宋简体" w:cs="方正小标宋简体"/>
          <w:spacing w:val="3"/>
          <w:w w:val="99"/>
          <w:position w:val="1"/>
          <w:sz w:val="44"/>
          <w:szCs w:val="44"/>
        </w:rPr>
        <w:t>抽查实施</w:t>
      </w:r>
      <w:r>
        <w:rPr>
          <w:rFonts w:hint="eastAsia" w:ascii="方正小标宋简体" w:hAnsi="方正小标宋简体" w:eastAsia="方正小标宋简体" w:cs="方正小标宋简体"/>
          <w:spacing w:val="3"/>
          <w:w w:val="99"/>
          <w:position w:val="1"/>
          <w:sz w:val="44"/>
          <w:szCs w:val="44"/>
          <w:lang w:eastAsia="zh-CN"/>
        </w:rPr>
        <w:t>细则</w:t>
      </w:r>
      <w:bookmarkStart w:id="0" w:name="_GoBack"/>
      <w:bookmarkEnd w:id="0"/>
    </w:p>
    <w:p>
      <w:pPr>
        <w:spacing w:line="561" w:lineRule="exact"/>
        <w:jc w:val="center"/>
        <w:rPr>
          <w:rFonts w:hint="default" w:ascii="Times New Roman" w:hAnsi="Times New Roman" w:eastAsia="仿宋_GB2312" w:cs="Times New Roman"/>
          <w:b/>
          <w:bCs/>
          <w:spacing w:val="0"/>
          <w:w w:val="100"/>
          <w:position w:val="1"/>
          <w:sz w:val="44"/>
          <w:szCs w:val="44"/>
        </w:rPr>
      </w:pPr>
    </w:p>
    <w:p>
      <w:pPr>
        <w:spacing w:line="520" w:lineRule="exact"/>
        <w:ind w:firstLine="638"/>
        <w:jc w:val="both"/>
        <w:rPr>
          <w:rFonts w:hint="default" w:ascii="Times New Roman" w:hAnsi="Times New Roman" w:eastAsia="仿宋_GB2312" w:cs="Times New Roman"/>
          <w:spacing w:val="0"/>
          <w:w w:val="100"/>
          <w:szCs w:val="32"/>
        </w:rPr>
      </w:pPr>
      <w:r>
        <w:rPr>
          <w:rFonts w:hint="default" w:ascii="Times New Roman" w:hAnsi="Times New Roman" w:eastAsia="仿宋_GB2312" w:cs="Times New Roman"/>
          <w:spacing w:val="0"/>
          <w:w w:val="100"/>
          <w:szCs w:val="32"/>
        </w:rPr>
        <w:t>本方案由广东省市场监督管理局制定，适用于2019年度广东省市场监督管理局组织的鞋类产品质量监督抽查的抽样、检验工作。</w:t>
      </w:r>
    </w:p>
    <w:p>
      <w:pPr>
        <w:spacing w:line="520" w:lineRule="exact"/>
        <w:ind w:firstLine="640" w:firstLineChars="200"/>
        <w:jc w:val="both"/>
        <w:rPr>
          <w:rFonts w:hint="eastAsia" w:ascii="黑体" w:hAnsi="黑体" w:eastAsia="黑体" w:cs="黑体"/>
          <w:spacing w:val="0"/>
          <w:w w:val="100"/>
          <w:szCs w:val="32"/>
        </w:rPr>
      </w:pPr>
      <w:r>
        <w:rPr>
          <w:rFonts w:hint="eastAsia" w:ascii="黑体" w:hAnsi="黑体" w:eastAsia="黑体" w:cs="黑体"/>
          <w:spacing w:val="0"/>
          <w:w w:val="100"/>
          <w:szCs w:val="32"/>
        </w:rPr>
        <w:t>一、监督抽查的产品</w:t>
      </w:r>
    </w:p>
    <w:p>
      <w:pPr>
        <w:spacing w:line="520" w:lineRule="exact"/>
        <w:ind w:firstLine="645"/>
        <w:jc w:val="both"/>
        <w:rPr>
          <w:rFonts w:hint="default" w:ascii="Times New Roman" w:hAnsi="Times New Roman" w:eastAsia="仿宋_GB2312" w:cs="Times New Roman"/>
          <w:spacing w:val="0"/>
          <w:w w:val="100"/>
          <w:szCs w:val="32"/>
        </w:rPr>
      </w:pPr>
      <w:r>
        <w:rPr>
          <w:rFonts w:hint="default" w:ascii="Times New Roman" w:hAnsi="Times New Roman" w:eastAsia="仿宋_GB2312" w:cs="Times New Roman"/>
          <w:spacing w:val="0"/>
          <w:w w:val="100"/>
          <w:szCs w:val="32"/>
        </w:rPr>
        <w:t>（一）抽查产品品种：鞋类产品（皮鞋、皮凉鞋、休闲鞋、旅游鞋、胶鞋、运动鞋、布面童胶鞋、拖鞋及注塑鞋等成人及儿童鞋）。</w:t>
      </w:r>
    </w:p>
    <w:p>
      <w:pPr>
        <w:spacing w:line="520" w:lineRule="exact"/>
        <w:ind w:firstLine="638"/>
        <w:jc w:val="both"/>
        <w:rPr>
          <w:rFonts w:hint="default" w:ascii="Times New Roman" w:hAnsi="Times New Roman" w:eastAsia="仿宋_GB2312" w:cs="Times New Roman"/>
          <w:spacing w:val="0"/>
          <w:w w:val="100"/>
          <w:szCs w:val="32"/>
        </w:rPr>
      </w:pPr>
      <w:r>
        <w:rPr>
          <w:rFonts w:hint="default" w:ascii="Times New Roman" w:hAnsi="Times New Roman" w:eastAsia="仿宋_GB2312" w:cs="Times New Roman"/>
          <w:spacing w:val="0"/>
          <w:w w:val="100"/>
          <w:szCs w:val="32"/>
        </w:rPr>
        <w:t>（二）本次抽查的监督总体确定为：广东省生产和流通领域与抽检的样本标称同一商标（或标称同一生产者）的执行同一产品标准的鞋类产品集合。（本次抽检对执行同一产品标准的鞋类产品的界定见附件）</w:t>
      </w:r>
    </w:p>
    <w:p>
      <w:pPr>
        <w:spacing w:line="520" w:lineRule="exact"/>
        <w:ind w:firstLine="640" w:firstLineChars="200"/>
        <w:jc w:val="both"/>
        <w:rPr>
          <w:rFonts w:hint="default" w:ascii="Times New Roman" w:hAnsi="Times New Roman" w:eastAsia="仿宋_GB2312" w:cs="Times New Roman"/>
          <w:spacing w:val="0"/>
          <w:w w:val="100"/>
          <w:szCs w:val="32"/>
        </w:rPr>
      </w:pPr>
      <w:r>
        <w:rPr>
          <w:rFonts w:hint="default" w:ascii="Times New Roman" w:hAnsi="Times New Roman" w:eastAsia="仿宋_GB2312" w:cs="Times New Roman"/>
          <w:spacing w:val="0"/>
          <w:w w:val="100"/>
          <w:szCs w:val="32"/>
        </w:rPr>
        <w:t>（三）</w:t>
      </w:r>
      <w:r>
        <w:rPr>
          <w:rFonts w:hint="eastAsia" w:cs="Times New Roman"/>
          <w:spacing w:val="0"/>
          <w:w w:val="100"/>
          <w:szCs w:val="32"/>
          <w:lang w:eastAsia="zh-CN"/>
        </w:rPr>
        <w:t>抽样数量。</w:t>
      </w:r>
    </w:p>
    <w:tbl>
      <w:tblPr>
        <w:tblStyle w:val="3"/>
        <w:tblW w:w="7545"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46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both"/>
              <w:rPr>
                <w:rFonts w:hint="default" w:ascii="Times New Roman" w:hAnsi="Times New Roman" w:cs="Times New Roman"/>
                <w:b/>
                <w:bCs/>
                <w:sz w:val="32"/>
                <w:szCs w:val="32"/>
              </w:rPr>
            </w:pPr>
            <w:r>
              <w:rPr>
                <w:rFonts w:hint="default" w:ascii="Times New Roman" w:hAnsi="Times New Roman" w:cs="Times New Roman"/>
                <w:b/>
                <w:bCs/>
                <w:sz w:val="32"/>
                <w:szCs w:val="32"/>
              </w:rPr>
              <w:t>被抽查产品品种</w:t>
            </w:r>
          </w:p>
        </w:tc>
        <w:tc>
          <w:tcPr>
            <w:tcW w:w="2460" w:type="dxa"/>
            <w:vAlign w:val="center"/>
          </w:tcPr>
          <w:p>
            <w:pPr>
              <w:snapToGrid w:val="0"/>
              <w:spacing w:line="400" w:lineRule="exact"/>
              <w:jc w:val="both"/>
              <w:rPr>
                <w:rFonts w:hint="default" w:ascii="Times New Roman" w:hAnsi="Times New Roman" w:cs="Times New Roman"/>
                <w:b/>
                <w:bCs/>
                <w:sz w:val="32"/>
                <w:szCs w:val="32"/>
              </w:rPr>
            </w:pPr>
            <w:r>
              <w:rPr>
                <w:rFonts w:hint="default" w:ascii="Times New Roman" w:hAnsi="Times New Roman" w:cs="Times New Roman"/>
                <w:b/>
                <w:bCs/>
                <w:sz w:val="32"/>
                <w:szCs w:val="32"/>
              </w:rPr>
              <w:t>第1组检验数量</w:t>
            </w:r>
          </w:p>
        </w:tc>
        <w:tc>
          <w:tcPr>
            <w:tcW w:w="2400" w:type="dxa"/>
            <w:vAlign w:val="center"/>
          </w:tcPr>
          <w:p>
            <w:pPr>
              <w:snapToGrid w:val="0"/>
              <w:spacing w:line="400" w:lineRule="exact"/>
              <w:jc w:val="both"/>
              <w:rPr>
                <w:rFonts w:hint="default" w:ascii="Times New Roman" w:hAnsi="Times New Roman" w:cs="Times New Roman"/>
                <w:b/>
                <w:bCs/>
                <w:sz w:val="32"/>
                <w:szCs w:val="32"/>
              </w:rPr>
            </w:pPr>
            <w:r>
              <w:rPr>
                <w:rFonts w:hint="default" w:ascii="Times New Roman" w:hAnsi="Times New Roman" w:cs="Times New Roman"/>
                <w:b/>
                <w:bCs/>
                <w:sz w:val="32"/>
                <w:szCs w:val="32"/>
              </w:rPr>
              <w:t>第2组备样数量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eastAsia="仿宋" w:cs="Times New Roman"/>
                <w:sz w:val="32"/>
                <w:szCs w:val="32"/>
              </w:rPr>
              <w:t>皮鞋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eastAsia="仿宋" w:cs="Times New Roman"/>
                <w:sz w:val="32"/>
                <w:szCs w:val="32"/>
              </w:rPr>
              <w:t>皮凉鞋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eastAsia="仿宋" w:cs="Times New Roman"/>
                <w:sz w:val="32"/>
                <w:szCs w:val="32"/>
              </w:rPr>
              <w:t>休闲鞋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eastAsia="仿宋" w:cs="Times New Roman"/>
                <w:sz w:val="32"/>
                <w:szCs w:val="32"/>
              </w:rPr>
              <w:t>旅游鞋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eastAsia="仿宋" w:cs="Times New Roman"/>
                <w:sz w:val="32"/>
                <w:szCs w:val="32"/>
              </w:rPr>
              <w:t>胶鞋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运动鞋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布面童胶鞋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685" w:type="dxa"/>
            <w:vAlign w:val="center"/>
          </w:tcPr>
          <w:p>
            <w:pPr>
              <w:snapToGrid w:val="0"/>
              <w:spacing w:line="4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拖鞋、注塑鞋</w:t>
            </w:r>
          </w:p>
        </w:tc>
        <w:tc>
          <w:tcPr>
            <w:tcW w:w="246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3双</w:t>
            </w:r>
          </w:p>
        </w:tc>
        <w:tc>
          <w:tcPr>
            <w:tcW w:w="2400" w:type="dxa"/>
            <w:vAlign w:val="center"/>
          </w:tcPr>
          <w:p>
            <w:pPr>
              <w:snapToGrid w:val="0"/>
              <w:spacing w:line="400" w:lineRule="exact"/>
              <w:jc w:val="center"/>
              <w:rPr>
                <w:rFonts w:hint="default" w:ascii="Times New Roman" w:hAnsi="Times New Roman" w:cs="Times New Roman"/>
                <w:sz w:val="32"/>
                <w:szCs w:val="32"/>
              </w:rPr>
            </w:pPr>
            <w:r>
              <w:rPr>
                <w:rFonts w:hint="default" w:ascii="Times New Roman" w:hAnsi="Times New Roman" w:cs="Times New Roman"/>
                <w:sz w:val="32"/>
                <w:szCs w:val="32"/>
              </w:rPr>
              <w:t>2双</w:t>
            </w:r>
          </w:p>
        </w:tc>
      </w:tr>
    </w:tbl>
    <w:p>
      <w:pPr>
        <w:spacing w:line="520" w:lineRule="exact"/>
        <w:ind w:firstLine="960" w:firstLineChars="300"/>
        <w:jc w:val="both"/>
        <w:rPr>
          <w:rFonts w:hint="default" w:ascii="Times New Roman" w:hAnsi="Times New Roman" w:cs="Times New Roman"/>
          <w:szCs w:val="32"/>
        </w:rPr>
      </w:pPr>
      <w:r>
        <w:rPr>
          <w:rFonts w:hint="default" w:ascii="Times New Roman" w:hAnsi="Times New Roman" w:eastAsia="黑体" w:cs="Times New Roman"/>
          <w:szCs w:val="32"/>
        </w:rPr>
        <w:t>二、抽样、检验</w:t>
      </w:r>
    </w:p>
    <w:p>
      <w:pPr>
        <w:spacing w:line="520" w:lineRule="exact"/>
        <w:ind w:firstLine="640" w:firstLineChars="200"/>
        <w:jc w:val="both"/>
        <w:rPr>
          <w:rFonts w:hint="default" w:ascii="Times New Roman" w:hAnsi="Times New Roman" w:eastAsia="楷体_GB2312" w:cs="Times New Roman"/>
          <w:szCs w:val="32"/>
        </w:rPr>
      </w:pPr>
      <w:r>
        <w:rPr>
          <w:rFonts w:hint="default" w:ascii="Times New Roman" w:hAnsi="Times New Roman" w:eastAsia="楷体_GB2312" w:cs="Times New Roman"/>
          <w:szCs w:val="32"/>
        </w:rPr>
        <w:t>（一）抽样及复检程序依据。</w:t>
      </w:r>
    </w:p>
    <w:p>
      <w:pPr>
        <w:spacing w:line="520" w:lineRule="exact"/>
        <w:ind w:firstLine="652" w:firstLineChars="200"/>
        <w:jc w:val="both"/>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1</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GB/T28863-2012《产品质量监督抽样检验程序具有先验质量信息的情形》</w:t>
      </w:r>
    </w:p>
    <w:p>
      <w:pPr>
        <w:spacing w:line="520" w:lineRule="exact"/>
        <w:ind w:firstLine="652" w:firstLineChars="200"/>
        <w:jc w:val="both"/>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2</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GB/T2828.4-2008《计数抽样检验程序第4部分：声称质量水平的评定程序》</w:t>
      </w:r>
    </w:p>
    <w:p>
      <w:pPr>
        <w:spacing w:line="520" w:lineRule="exact"/>
        <w:ind w:firstLine="652" w:firstLineChars="200"/>
        <w:jc w:val="both"/>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3</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GB/T16306-2008《声称质量水平复检与复验的评定程序》</w:t>
      </w:r>
    </w:p>
    <w:p>
      <w:pPr>
        <w:spacing w:line="520" w:lineRule="exact"/>
        <w:ind w:firstLine="652" w:firstLineChars="200"/>
        <w:jc w:val="both"/>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4</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《工商总局关于加强和规范网络交易产品质量监督抽查的意见》（工商消字〔2015〕189号）</w:t>
      </w:r>
    </w:p>
    <w:p>
      <w:pPr>
        <w:spacing w:line="520" w:lineRule="exact"/>
        <w:ind w:firstLine="652" w:firstLineChars="200"/>
        <w:jc w:val="both"/>
        <w:rPr>
          <w:rFonts w:hint="default" w:ascii="Times New Roman" w:hAnsi="Times New Roman" w:eastAsia="仿宋" w:cs="Times New Roman"/>
          <w:spacing w:val="3"/>
          <w:szCs w:val="32"/>
        </w:rPr>
      </w:pPr>
      <w:r>
        <w:rPr>
          <w:rFonts w:hint="default" w:ascii="Times New Roman" w:hAnsi="Times New Roman" w:eastAsia="仿宋" w:cs="Times New Roman"/>
          <w:spacing w:val="3"/>
          <w:szCs w:val="32"/>
        </w:rPr>
        <w:t>5</w:t>
      </w:r>
      <w:r>
        <w:rPr>
          <w:rFonts w:hint="eastAsia" w:ascii="Times New Roman" w:hAnsi="Times New Roman" w:eastAsia="仿宋" w:cs="Times New Roman"/>
          <w:spacing w:val="3"/>
          <w:szCs w:val="32"/>
          <w:lang w:eastAsia="zh-CN"/>
        </w:rPr>
        <w:t>．</w:t>
      </w:r>
      <w:r>
        <w:rPr>
          <w:rFonts w:hint="default" w:ascii="Times New Roman" w:hAnsi="Times New Roman" w:eastAsia="仿宋" w:cs="Times New Roman"/>
          <w:spacing w:val="3"/>
          <w:szCs w:val="32"/>
        </w:rPr>
        <w:t>承检机构在抽样、复检程序中根据实际情况及检验程 序的法定性与有效性予以补充。</w:t>
      </w:r>
    </w:p>
    <w:p>
      <w:pPr>
        <w:spacing w:line="520" w:lineRule="exact"/>
        <w:ind w:firstLine="640" w:firstLineChars="200"/>
        <w:jc w:val="both"/>
        <w:rPr>
          <w:rFonts w:hint="default" w:ascii="Times New Roman" w:hAnsi="Times New Roman" w:eastAsia="仿宋" w:cs="Times New Roman"/>
          <w:b/>
          <w:bCs/>
          <w:szCs w:val="32"/>
        </w:rPr>
      </w:pPr>
      <w:r>
        <w:rPr>
          <w:rFonts w:hint="default" w:ascii="Times New Roman" w:hAnsi="Times New Roman" w:eastAsia="楷体_GB2312" w:cs="Times New Roman"/>
          <w:szCs w:val="32"/>
        </w:rPr>
        <w:t>（二）抽样方案。</w:t>
      </w:r>
    </w:p>
    <w:p>
      <w:pPr>
        <w:spacing w:line="520" w:lineRule="exact"/>
        <w:ind w:firstLine="638"/>
        <w:jc w:val="both"/>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鞋类产品部分项目依据GB 30585-2014等强制性标准抽检判定，属于具有先验质量信息的情形，适用GB/T28863-2012进行抽样、判定及复检；部分项目依据推荐性标准抽检判定，不属于具有先验质量信息的情形，适用GB/T2828.4-2008进行抽样、判定，并选用DQL=2.5，LQR=0的抽样方案。</w:t>
      </w:r>
    </w:p>
    <w:p>
      <w:pPr>
        <w:spacing w:line="520" w:lineRule="exact"/>
        <w:ind w:firstLine="638"/>
        <w:jc w:val="both"/>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抽样名单原则上应包括：上一年度国家和省级监督抽查不合格企业，消费者投诉较多或其他职能部门移交的问题企业，舆论与公众关注度高的企业，综合考虑城市、城乡结合部、农村等区域因素以及覆盖大、中、小企业分布。</w:t>
      </w:r>
    </w:p>
    <w:p>
      <w:pPr>
        <w:spacing w:line="520" w:lineRule="exact"/>
        <w:ind w:firstLine="638"/>
        <w:jc w:val="both"/>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在线下销售者处抽样时，被抽查市场主体由抽样所在地市场监管部门确定，应综合考虑城市、城乡结合部、农村等区域因素。</w:t>
      </w:r>
    </w:p>
    <w:p>
      <w:pPr>
        <w:spacing w:line="520" w:lineRule="exact"/>
        <w:ind w:firstLine="638"/>
        <w:jc w:val="both"/>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在线下销售者抽样处时，随机抽取2组样品。其中，第1组购买，用于检验；第2组封存在销售者处作备样。</w:t>
      </w:r>
    </w:p>
    <w:p>
      <w:pPr>
        <w:spacing w:line="520" w:lineRule="exact"/>
        <w:ind w:firstLine="640" w:firstLineChars="200"/>
        <w:jc w:val="both"/>
        <w:rPr>
          <w:rFonts w:hint="default" w:ascii="Times New Roman" w:hAnsi="Times New Roman" w:eastAsia="仿宋" w:cs="Times New Roman"/>
          <w:szCs w:val="32"/>
        </w:rPr>
      </w:pPr>
      <w:r>
        <w:rPr>
          <w:rFonts w:hint="default" w:ascii="Times New Roman" w:hAnsi="Times New Roman" w:cs="Times New Roman"/>
          <w:szCs w:val="32"/>
        </w:rPr>
        <w:t>5</w:t>
      </w:r>
      <w:r>
        <w:rPr>
          <w:rFonts w:hint="eastAsia" w:ascii="Times New Roman" w:hAnsi="Times New Roman" w:cs="Times New Roman"/>
          <w:szCs w:val="32"/>
          <w:lang w:eastAsia="zh-CN"/>
        </w:rPr>
        <w:t>．</w:t>
      </w:r>
      <w:r>
        <w:rPr>
          <w:rFonts w:hint="default" w:ascii="Times New Roman" w:hAnsi="Times New Roman" w:cs="Times New Roman"/>
          <w:szCs w:val="32"/>
        </w:rPr>
        <w:t>在线上销售者处抽样2组样本均需购买，1组样本用于检验，1组样本为备样，备样封存于检验机构（未检验过的备样由承检机构负责退回经营者；复检的备样由承检机构通知复检申请人在复检前先行退回购买费用）。</w:t>
      </w:r>
    </w:p>
    <w:p>
      <w:pPr>
        <w:spacing w:line="520" w:lineRule="exact"/>
        <w:ind w:firstLine="638"/>
        <w:jc w:val="both"/>
        <w:rPr>
          <w:rFonts w:hint="default" w:ascii="Times New Roman" w:hAnsi="Times New Roman" w:eastAsia="黑体" w:cs="Times New Roman"/>
          <w:spacing w:val="1"/>
          <w:szCs w:val="32"/>
        </w:rPr>
      </w:pPr>
      <w:r>
        <w:rPr>
          <w:rFonts w:hint="eastAsia" w:eastAsia="黑体" w:cs="Times New Roman"/>
          <w:spacing w:val="1"/>
          <w:szCs w:val="32"/>
          <w:lang w:eastAsia="zh-CN"/>
        </w:rPr>
        <w:t>三</w:t>
      </w:r>
      <w:r>
        <w:rPr>
          <w:rFonts w:hint="default" w:ascii="Times New Roman" w:hAnsi="Times New Roman" w:eastAsia="黑体" w:cs="Times New Roman"/>
          <w:spacing w:val="1"/>
          <w:szCs w:val="32"/>
        </w:rPr>
        <w:t>、抽样现场要求、样品的处理、判定规则、检验报告报送要求均按照《广东省工商行政管理局关于广东省流通领域商品质量抽查检验的工作规范》（粤工商消字〔2016〕111号）要求及合同约定执行</w:t>
      </w:r>
    </w:p>
    <w:p>
      <w:pPr>
        <w:spacing w:line="520" w:lineRule="exact"/>
        <w:ind w:firstLine="640" w:firstLineChars="200"/>
        <w:jc w:val="both"/>
        <w:rPr>
          <w:rFonts w:hint="default" w:ascii="Times New Roman" w:hAnsi="Times New Roman" w:eastAsia="黑体" w:cs="Times New Roman"/>
          <w:szCs w:val="32"/>
        </w:rPr>
      </w:pPr>
      <w:r>
        <w:rPr>
          <w:rFonts w:hint="eastAsia" w:eastAsia="黑体" w:cs="Times New Roman"/>
          <w:szCs w:val="32"/>
          <w:lang w:eastAsia="zh-CN"/>
        </w:rPr>
        <w:t>四</w:t>
      </w:r>
      <w:r>
        <w:rPr>
          <w:rFonts w:hint="default" w:ascii="Times New Roman" w:hAnsi="Times New Roman" w:eastAsia="黑体" w:cs="Times New Roman"/>
          <w:szCs w:val="32"/>
        </w:rPr>
        <w:t>、检验依据</w:t>
      </w:r>
    </w:p>
    <w:p>
      <w:pPr>
        <w:adjustRightInd w:val="0"/>
        <w:snapToGrid w:val="0"/>
        <w:spacing w:line="520" w:lineRule="exact"/>
        <w:ind w:firstLine="640" w:firstLineChars="200"/>
        <w:jc w:val="both"/>
        <w:rPr>
          <w:rFonts w:hint="default" w:ascii="Times New Roman" w:hAnsi="Times New Roman" w:eastAsia="仿宋" w:cs="Times New Roman"/>
          <w:szCs w:val="32"/>
        </w:rPr>
      </w:pPr>
      <w:r>
        <w:rPr>
          <w:rFonts w:hint="default" w:ascii="Times New Roman" w:hAnsi="Times New Roman" w:eastAsia="仿宋" w:cs="Times New Roman"/>
          <w:szCs w:val="32"/>
        </w:rPr>
        <w:t>（一）本类产品的强制性国家标准、行业标准:</w:t>
      </w:r>
    </w:p>
    <w:p>
      <w:pPr>
        <w:adjustRightInd w:val="0"/>
        <w:snapToGrid w:val="0"/>
        <w:spacing w:line="520" w:lineRule="exact"/>
        <w:ind w:left="1080"/>
        <w:jc w:val="both"/>
        <w:rPr>
          <w:rFonts w:hint="default" w:ascii="Times New Roman" w:hAnsi="Times New Roman" w:eastAsia="仿宋" w:cs="Times New Roman"/>
          <w:szCs w:val="32"/>
        </w:rPr>
      </w:pPr>
      <w:r>
        <w:rPr>
          <w:rFonts w:hint="default" w:ascii="Times New Roman" w:hAnsi="Times New Roman" w:eastAsia="仿宋" w:cs="Times New Roman"/>
          <w:szCs w:val="32"/>
        </w:rPr>
        <w:t>GB 30585-2014 《儿童鞋安全技术规范》</w:t>
      </w:r>
    </w:p>
    <w:p>
      <w:pPr>
        <w:adjustRightInd w:val="0"/>
        <w:snapToGrid w:val="0"/>
        <w:spacing w:line="520" w:lineRule="exact"/>
        <w:ind w:left="1080"/>
        <w:jc w:val="both"/>
        <w:rPr>
          <w:rFonts w:hint="default" w:ascii="Times New Roman" w:hAnsi="Times New Roman" w:eastAsia="仿宋" w:cs="Times New Roman"/>
          <w:szCs w:val="32"/>
        </w:rPr>
      </w:pPr>
      <w:r>
        <w:rPr>
          <w:rFonts w:hint="default" w:ascii="Times New Roman" w:hAnsi="Times New Roman" w:eastAsia="仿宋" w:cs="Times New Roman"/>
          <w:szCs w:val="32"/>
        </w:rPr>
        <w:t>GB 20400-2006 《皮革和毛皮有害物质限量》</w:t>
      </w:r>
    </w:p>
    <w:p>
      <w:pPr>
        <w:adjustRightInd w:val="0"/>
        <w:snapToGrid w:val="0"/>
        <w:spacing w:line="520" w:lineRule="exact"/>
        <w:ind w:left="1080"/>
        <w:jc w:val="both"/>
        <w:rPr>
          <w:rFonts w:hint="default" w:ascii="Times New Roman" w:hAnsi="Times New Roman" w:eastAsia="仿宋" w:cs="Times New Roman"/>
          <w:szCs w:val="32"/>
        </w:rPr>
      </w:pPr>
      <w:r>
        <w:rPr>
          <w:rFonts w:hint="default" w:ascii="Times New Roman" w:hAnsi="Times New Roman" w:eastAsia="仿宋" w:cs="Times New Roman"/>
          <w:szCs w:val="32"/>
        </w:rPr>
        <w:t>GB 25036-2010 《布面童胶鞋》</w:t>
      </w:r>
    </w:p>
    <w:p>
      <w:pPr>
        <w:adjustRightInd w:val="0"/>
        <w:snapToGrid w:val="0"/>
        <w:spacing w:line="520" w:lineRule="exact"/>
        <w:ind w:left="1080"/>
        <w:jc w:val="both"/>
        <w:rPr>
          <w:rFonts w:hint="default" w:ascii="Times New Roman" w:hAnsi="Times New Roman" w:eastAsia="仿宋" w:cs="Times New Roman"/>
          <w:szCs w:val="32"/>
        </w:rPr>
      </w:pPr>
      <w:r>
        <w:rPr>
          <w:rFonts w:hint="default" w:ascii="Times New Roman" w:hAnsi="Times New Roman" w:eastAsia="仿宋" w:cs="Times New Roman"/>
          <w:szCs w:val="32"/>
        </w:rPr>
        <w:t>GB 25038-2010《胶鞋健康安全技术规范》</w:t>
      </w:r>
    </w:p>
    <w:p>
      <w:pPr>
        <w:spacing w:line="520" w:lineRule="exact"/>
        <w:ind w:firstLine="640" w:firstLineChars="200"/>
        <w:jc w:val="both"/>
        <w:rPr>
          <w:rFonts w:hint="default" w:ascii="Times New Roman" w:hAnsi="Times New Roman" w:eastAsia="仿宋" w:cs="Times New Roman"/>
          <w:szCs w:val="32"/>
        </w:rPr>
      </w:pPr>
      <w:r>
        <w:rPr>
          <w:rFonts w:hint="default" w:ascii="Times New Roman" w:hAnsi="Times New Roman" w:eastAsia="仿宋" w:cs="Times New Roman"/>
          <w:szCs w:val="32"/>
        </w:rPr>
        <w:t>（二）产品标示执行的标准或产品明示指标。</w:t>
      </w:r>
      <w:r>
        <w:rPr>
          <w:rFonts w:hint="default" w:ascii="Times New Roman" w:hAnsi="Times New Roman" w:eastAsia="仿宋" w:cs="Times New Roman"/>
          <w:spacing w:val="5"/>
          <w:szCs w:val="32"/>
        </w:rPr>
        <w:t>产品标示执行</w:t>
      </w:r>
      <w:r>
        <w:rPr>
          <w:rFonts w:hint="default" w:ascii="Times New Roman" w:hAnsi="Times New Roman" w:eastAsia="仿宋" w:cs="Times New Roman"/>
          <w:szCs w:val="32"/>
        </w:rPr>
        <w:t>的标</w:t>
      </w:r>
      <w:r>
        <w:rPr>
          <w:rFonts w:hint="default" w:ascii="Times New Roman" w:hAnsi="Times New Roman" w:eastAsia="仿宋" w:cs="Times New Roman"/>
          <w:spacing w:val="3"/>
          <w:szCs w:val="32"/>
        </w:rPr>
        <w:t>准</w:t>
      </w:r>
      <w:r>
        <w:rPr>
          <w:rFonts w:hint="default" w:ascii="Times New Roman" w:hAnsi="Times New Roman" w:eastAsia="仿宋" w:cs="Times New Roman"/>
          <w:szCs w:val="32"/>
        </w:rPr>
        <w:t>或产品明示</w:t>
      </w:r>
      <w:r>
        <w:rPr>
          <w:rFonts w:hint="default" w:ascii="Times New Roman" w:hAnsi="Times New Roman" w:eastAsia="仿宋" w:cs="Times New Roman"/>
          <w:spacing w:val="3"/>
          <w:szCs w:val="32"/>
        </w:rPr>
        <w:t>指</w:t>
      </w:r>
      <w:r>
        <w:rPr>
          <w:rFonts w:hint="default" w:ascii="Times New Roman" w:hAnsi="Times New Roman" w:eastAsia="仿宋" w:cs="Times New Roman"/>
          <w:szCs w:val="32"/>
        </w:rPr>
        <w:t>标劣</w:t>
      </w:r>
      <w:r>
        <w:rPr>
          <w:rFonts w:hint="default" w:ascii="Times New Roman" w:hAnsi="Times New Roman" w:eastAsia="仿宋" w:cs="Times New Roman"/>
          <w:spacing w:val="3"/>
          <w:szCs w:val="32"/>
        </w:rPr>
        <w:t>于</w:t>
      </w:r>
      <w:r>
        <w:rPr>
          <w:rFonts w:hint="default" w:ascii="Times New Roman" w:hAnsi="Times New Roman" w:eastAsia="仿宋" w:cs="Times New Roman"/>
          <w:szCs w:val="32"/>
        </w:rPr>
        <w:t>相关</w:t>
      </w:r>
      <w:r>
        <w:rPr>
          <w:rFonts w:hint="default" w:ascii="Times New Roman" w:hAnsi="Times New Roman" w:eastAsia="仿宋" w:cs="Times New Roman"/>
          <w:spacing w:val="3"/>
          <w:szCs w:val="32"/>
        </w:rPr>
        <w:t>强</w:t>
      </w:r>
      <w:r>
        <w:rPr>
          <w:rFonts w:hint="default" w:ascii="Times New Roman" w:hAnsi="Times New Roman" w:eastAsia="仿宋" w:cs="Times New Roman"/>
          <w:szCs w:val="32"/>
        </w:rPr>
        <w:t>制性</w:t>
      </w:r>
      <w:r>
        <w:rPr>
          <w:rFonts w:hint="default" w:ascii="Times New Roman" w:hAnsi="Times New Roman" w:eastAsia="仿宋" w:cs="Times New Roman"/>
          <w:spacing w:val="3"/>
          <w:szCs w:val="32"/>
        </w:rPr>
        <w:t>标</w:t>
      </w:r>
      <w:r>
        <w:rPr>
          <w:rFonts w:hint="default" w:ascii="Times New Roman" w:hAnsi="Times New Roman" w:eastAsia="仿宋" w:cs="Times New Roman"/>
          <w:szCs w:val="32"/>
        </w:rPr>
        <w:t>准的，以</w:t>
      </w:r>
      <w:r>
        <w:rPr>
          <w:rFonts w:hint="default" w:ascii="Times New Roman" w:hAnsi="Times New Roman" w:eastAsia="仿宋" w:cs="Times New Roman"/>
          <w:spacing w:val="3"/>
          <w:szCs w:val="32"/>
        </w:rPr>
        <w:t>相</w:t>
      </w:r>
      <w:r>
        <w:rPr>
          <w:rFonts w:hint="default" w:ascii="Times New Roman" w:hAnsi="Times New Roman" w:eastAsia="仿宋" w:cs="Times New Roman"/>
          <w:szCs w:val="32"/>
        </w:rPr>
        <w:t>关强</w:t>
      </w:r>
      <w:r>
        <w:rPr>
          <w:rFonts w:hint="default" w:ascii="Times New Roman" w:hAnsi="Times New Roman" w:eastAsia="仿宋" w:cs="Times New Roman"/>
          <w:spacing w:val="3"/>
          <w:szCs w:val="32"/>
        </w:rPr>
        <w:t>制</w:t>
      </w:r>
      <w:r>
        <w:rPr>
          <w:rFonts w:hint="default" w:ascii="Times New Roman" w:hAnsi="Times New Roman" w:eastAsia="仿宋" w:cs="Times New Roman"/>
          <w:szCs w:val="32"/>
        </w:rPr>
        <w:t>性标准作</w:t>
      </w:r>
      <w:r>
        <w:rPr>
          <w:rFonts w:hint="default" w:ascii="Times New Roman" w:hAnsi="Times New Roman" w:eastAsia="仿宋" w:cs="Times New Roman"/>
          <w:spacing w:val="3"/>
          <w:szCs w:val="32"/>
        </w:rPr>
        <w:t>为</w:t>
      </w:r>
      <w:r>
        <w:rPr>
          <w:rFonts w:hint="default" w:ascii="Times New Roman" w:hAnsi="Times New Roman" w:eastAsia="仿宋" w:cs="Times New Roman"/>
          <w:szCs w:val="32"/>
        </w:rPr>
        <w:t>依据</w:t>
      </w:r>
      <w:r>
        <w:rPr>
          <w:rFonts w:hint="default" w:ascii="Times New Roman" w:hAnsi="Times New Roman" w:eastAsia="仿宋" w:cs="Times New Roman"/>
          <w:spacing w:val="-29"/>
          <w:szCs w:val="32"/>
        </w:rPr>
        <w:t>；</w:t>
      </w:r>
      <w:r>
        <w:rPr>
          <w:rFonts w:hint="default" w:ascii="Times New Roman" w:hAnsi="Times New Roman" w:eastAsia="仿宋" w:cs="Times New Roman"/>
          <w:szCs w:val="32"/>
        </w:rPr>
        <w:t>被</w:t>
      </w:r>
      <w:r>
        <w:rPr>
          <w:rFonts w:hint="default" w:ascii="Times New Roman" w:hAnsi="Times New Roman" w:eastAsia="仿宋" w:cs="Times New Roman"/>
          <w:spacing w:val="3"/>
          <w:szCs w:val="32"/>
        </w:rPr>
        <w:t>抽</w:t>
      </w:r>
      <w:r>
        <w:rPr>
          <w:rFonts w:hint="default" w:ascii="Times New Roman" w:hAnsi="Times New Roman" w:eastAsia="仿宋" w:cs="Times New Roman"/>
          <w:szCs w:val="32"/>
        </w:rPr>
        <w:t>样产品未能</w:t>
      </w:r>
      <w:r>
        <w:rPr>
          <w:rFonts w:hint="default" w:ascii="Times New Roman" w:hAnsi="Times New Roman" w:eastAsia="仿宋" w:cs="Times New Roman"/>
          <w:spacing w:val="3"/>
          <w:szCs w:val="32"/>
        </w:rPr>
        <w:t>提</w:t>
      </w:r>
      <w:r>
        <w:rPr>
          <w:rFonts w:hint="default" w:ascii="Times New Roman" w:hAnsi="Times New Roman" w:eastAsia="仿宋" w:cs="Times New Roman"/>
          <w:szCs w:val="32"/>
        </w:rPr>
        <w:t>供现行有</w:t>
      </w:r>
      <w:r>
        <w:rPr>
          <w:rFonts w:hint="default" w:ascii="Times New Roman" w:hAnsi="Times New Roman" w:eastAsia="仿宋" w:cs="Times New Roman"/>
          <w:spacing w:val="3"/>
          <w:szCs w:val="32"/>
        </w:rPr>
        <w:t>效</w:t>
      </w:r>
      <w:r>
        <w:rPr>
          <w:rFonts w:hint="default" w:ascii="Times New Roman" w:hAnsi="Times New Roman" w:eastAsia="仿宋" w:cs="Times New Roman"/>
          <w:szCs w:val="32"/>
        </w:rPr>
        <w:t>企</w:t>
      </w:r>
      <w:r>
        <w:rPr>
          <w:rFonts w:hint="default" w:ascii="Times New Roman" w:hAnsi="Times New Roman" w:eastAsia="仿宋" w:cs="Times New Roman"/>
          <w:spacing w:val="3"/>
          <w:szCs w:val="32"/>
        </w:rPr>
        <w:t>业</w:t>
      </w:r>
      <w:r>
        <w:rPr>
          <w:rFonts w:hint="default" w:ascii="Times New Roman" w:hAnsi="Times New Roman" w:eastAsia="仿宋" w:cs="Times New Roman"/>
          <w:szCs w:val="32"/>
        </w:rPr>
        <w:t>标准</w:t>
      </w:r>
      <w:r>
        <w:rPr>
          <w:rFonts w:hint="default" w:ascii="Times New Roman" w:hAnsi="Times New Roman" w:eastAsia="仿宋" w:cs="Times New Roman"/>
          <w:spacing w:val="3"/>
          <w:szCs w:val="32"/>
        </w:rPr>
        <w:t>的</w:t>
      </w:r>
      <w:r>
        <w:rPr>
          <w:rFonts w:hint="default" w:ascii="Times New Roman" w:hAnsi="Times New Roman" w:eastAsia="仿宋" w:cs="Times New Roman"/>
          <w:spacing w:val="-31"/>
          <w:szCs w:val="32"/>
        </w:rPr>
        <w:t>，</w:t>
      </w:r>
      <w:r>
        <w:rPr>
          <w:rFonts w:hint="default" w:ascii="Times New Roman" w:hAnsi="Times New Roman" w:eastAsia="仿宋" w:cs="Times New Roman"/>
          <w:szCs w:val="32"/>
        </w:rPr>
        <w:t>按相关</w:t>
      </w:r>
      <w:r>
        <w:rPr>
          <w:rFonts w:hint="default" w:ascii="Times New Roman" w:hAnsi="Times New Roman" w:eastAsia="仿宋" w:cs="Times New Roman"/>
          <w:spacing w:val="3"/>
          <w:szCs w:val="32"/>
        </w:rPr>
        <w:t>国</w:t>
      </w:r>
      <w:r>
        <w:rPr>
          <w:rFonts w:hint="default" w:ascii="Times New Roman" w:hAnsi="Times New Roman" w:eastAsia="仿宋" w:cs="Times New Roman"/>
          <w:szCs w:val="32"/>
        </w:rPr>
        <w:t>家或</w:t>
      </w:r>
      <w:r>
        <w:rPr>
          <w:rFonts w:hint="default" w:ascii="Times New Roman" w:hAnsi="Times New Roman" w:eastAsia="仿宋" w:cs="Times New Roman"/>
          <w:spacing w:val="3"/>
          <w:szCs w:val="32"/>
        </w:rPr>
        <w:t>行</w:t>
      </w:r>
      <w:r>
        <w:rPr>
          <w:rFonts w:hint="default" w:ascii="Times New Roman" w:hAnsi="Times New Roman" w:eastAsia="仿宋" w:cs="Times New Roman"/>
          <w:szCs w:val="32"/>
        </w:rPr>
        <w:t>业推</w:t>
      </w:r>
      <w:r>
        <w:rPr>
          <w:rFonts w:hint="default" w:ascii="Times New Roman" w:hAnsi="Times New Roman" w:eastAsia="仿宋" w:cs="Times New Roman"/>
          <w:spacing w:val="3"/>
          <w:szCs w:val="32"/>
        </w:rPr>
        <w:t>荐</w:t>
      </w:r>
      <w:r>
        <w:rPr>
          <w:rFonts w:hint="default" w:ascii="Times New Roman" w:hAnsi="Times New Roman" w:eastAsia="仿宋" w:cs="Times New Roman"/>
          <w:szCs w:val="32"/>
        </w:rPr>
        <w:t>性标</w:t>
      </w:r>
      <w:r>
        <w:rPr>
          <w:rFonts w:hint="default" w:ascii="Times New Roman" w:hAnsi="Times New Roman" w:eastAsia="仿宋" w:cs="Times New Roman"/>
          <w:spacing w:val="3"/>
          <w:szCs w:val="32"/>
        </w:rPr>
        <w:t>准</w:t>
      </w:r>
      <w:r>
        <w:rPr>
          <w:rFonts w:hint="default" w:ascii="Times New Roman" w:hAnsi="Times New Roman" w:eastAsia="仿宋" w:cs="Times New Roman"/>
          <w:szCs w:val="32"/>
        </w:rPr>
        <w:t>进行</w:t>
      </w:r>
      <w:r>
        <w:rPr>
          <w:rFonts w:hint="default" w:ascii="Times New Roman" w:hAnsi="Times New Roman" w:eastAsia="仿宋" w:cs="Times New Roman"/>
          <w:spacing w:val="3"/>
          <w:szCs w:val="32"/>
        </w:rPr>
        <w:t>判</w:t>
      </w:r>
      <w:r>
        <w:rPr>
          <w:rFonts w:hint="default" w:ascii="Times New Roman" w:hAnsi="Times New Roman" w:eastAsia="仿宋" w:cs="Times New Roman"/>
          <w:szCs w:val="32"/>
        </w:rPr>
        <w:t>定。</w:t>
      </w:r>
    </w:p>
    <w:p>
      <w:pPr>
        <w:spacing w:line="600" w:lineRule="exact"/>
        <w:ind w:firstLine="640" w:firstLineChars="200"/>
        <w:jc w:val="both"/>
        <w:rPr>
          <w:rFonts w:hint="default" w:ascii="Times New Roman" w:hAnsi="Times New Roman" w:eastAsia="仿宋" w:cs="Times New Roman"/>
          <w:szCs w:val="32"/>
        </w:rPr>
      </w:pPr>
      <w:r>
        <w:rPr>
          <w:rFonts w:hint="default" w:ascii="Times New Roman" w:hAnsi="Times New Roman" w:eastAsia="仿宋" w:cs="Times New Roman"/>
          <w:szCs w:val="32"/>
        </w:rPr>
        <w:t>本</w:t>
      </w:r>
      <w:r>
        <w:rPr>
          <w:rFonts w:hint="default" w:ascii="Times New Roman" w:hAnsi="Times New Roman" w:eastAsia="仿宋" w:cs="Times New Roman"/>
          <w:spacing w:val="3"/>
          <w:szCs w:val="32"/>
        </w:rPr>
        <w:t>类</w:t>
      </w:r>
      <w:r>
        <w:rPr>
          <w:rFonts w:hint="default" w:ascii="Times New Roman" w:hAnsi="Times New Roman" w:eastAsia="仿宋" w:cs="Times New Roman"/>
          <w:szCs w:val="32"/>
        </w:rPr>
        <w:t>产品</w:t>
      </w:r>
      <w:r>
        <w:rPr>
          <w:rFonts w:hint="default" w:ascii="Times New Roman" w:hAnsi="Times New Roman" w:eastAsia="仿宋" w:cs="Times New Roman"/>
          <w:spacing w:val="3"/>
          <w:szCs w:val="32"/>
        </w:rPr>
        <w:t>推</w:t>
      </w:r>
      <w:r>
        <w:rPr>
          <w:rFonts w:hint="default" w:ascii="Times New Roman" w:hAnsi="Times New Roman" w:eastAsia="仿宋" w:cs="Times New Roman"/>
          <w:szCs w:val="32"/>
        </w:rPr>
        <w:t>荐性</w:t>
      </w:r>
      <w:r>
        <w:rPr>
          <w:rFonts w:hint="default" w:ascii="Times New Roman" w:hAnsi="Times New Roman" w:eastAsia="仿宋" w:cs="Times New Roman"/>
          <w:spacing w:val="3"/>
          <w:szCs w:val="32"/>
        </w:rPr>
        <w:t>标</w:t>
      </w:r>
      <w:r>
        <w:rPr>
          <w:rFonts w:hint="default" w:ascii="Times New Roman" w:hAnsi="Times New Roman" w:eastAsia="仿宋" w:cs="Times New Roman"/>
          <w:szCs w:val="32"/>
        </w:rPr>
        <w:t>准如</w:t>
      </w:r>
      <w:r>
        <w:rPr>
          <w:rFonts w:hint="default" w:ascii="Times New Roman" w:hAnsi="Times New Roman" w:eastAsia="仿宋" w:cs="Times New Roman"/>
          <w:spacing w:val="3"/>
          <w:szCs w:val="32"/>
        </w:rPr>
        <w:t>下</w:t>
      </w:r>
      <w:r>
        <w:rPr>
          <w:rFonts w:hint="default" w:ascii="Times New Roman" w:hAnsi="Times New Roman" w:eastAsia="仿宋" w:cs="Times New Roman"/>
          <w:szCs w:val="32"/>
        </w:rPr>
        <w:t>：</w:t>
      </w:r>
    </w:p>
    <w:tbl>
      <w:tblPr>
        <w:tblStyle w:val="3"/>
        <w:tblW w:w="8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w:t>
            </w:r>
          </w:p>
        </w:tc>
        <w:tc>
          <w:tcPr>
            <w:tcW w:w="7355" w:type="dxa"/>
            <w:vAlign w:val="top"/>
          </w:tcPr>
          <w:p>
            <w:pPr>
              <w:snapToGrid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1002-2015《皮鞋》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2955-2017 《休闲鞋》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(3)</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GB/T 22756-2017《皮凉鞋》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(4)</w:t>
            </w:r>
          </w:p>
        </w:tc>
        <w:tc>
          <w:tcPr>
            <w:tcW w:w="7355" w:type="dxa"/>
            <w:vAlign w:val="top"/>
          </w:tcPr>
          <w:p>
            <w:pPr>
              <w:snapToGrid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GB/T 15107-2013《旅游鞋》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(5)</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HG/T 2017-2011《普通运动鞋》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(6)</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HG/T 2018-2014《轻便胶鞋》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(7)</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4331-2012 《儿童旅游鞋》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(8)</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2880-2016 《儿童皮鞋》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(9)</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4546-2013《儿童皮凉鞋》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(10)</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HG/T 3084-2010《注塑鞋》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（11）</w:t>
            </w:r>
          </w:p>
        </w:tc>
        <w:tc>
          <w:tcPr>
            <w:tcW w:w="7355" w:type="dxa"/>
            <w:vAlign w:val="top"/>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QB/T 2977-2008《乙烯-醋酸乙烯酯共聚物（EVA）拖鞋和凉鞋》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5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(12)</w:t>
            </w:r>
          </w:p>
        </w:tc>
        <w:tc>
          <w:tcPr>
            <w:tcW w:w="7355" w:type="dxa"/>
            <w:vAlign w:val="center"/>
          </w:tcPr>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经备案有效的企业标准和产品明示指标或其他相适应的产品标准。</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pacing w:val="0"/>
          <w:szCs w:val="32"/>
        </w:rPr>
      </w:pPr>
      <w:r>
        <w:rPr>
          <w:rFonts w:hint="default" w:ascii="Times New Roman" w:hAnsi="Times New Roman" w:eastAsia="楷体_GB2312" w:cs="Times New Roman"/>
          <w:spacing w:val="0"/>
          <w:szCs w:val="32"/>
        </w:rPr>
        <w:t>（三）涉及本类产品质量判定相关法律法规、国家有关规定。</w:t>
      </w:r>
      <w:r>
        <w:rPr>
          <w:rFonts w:hint="default" w:ascii="Times New Roman" w:hAnsi="Times New Roman" w:cs="Times New Roman"/>
          <w:spacing w:val="0"/>
          <w:szCs w:val="32"/>
        </w:rPr>
        <w:t>主要包括《中华人民共和国产品质量法》《中华人民共和国消费者权益保护法》《流通领域商品质量监督抽查办法》《产品质量监督抽查管理办法》《广东省查处生产销售假冒伪劣产品违法行为条例》等法律法规规章，《广东省工商行政管理局关于广东省流通领域商品质量抽查检验的工作规范》（粤工商消字〔2016〕111号）、《广东省质量技术监督局关于产品质量监督抽查的管理办法》（粤质监〔2014〕11号</w:t>
      </w:r>
      <w:r>
        <w:rPr>
          <w:rFonts w:hint="eastAsia" w:ascii="Times New Roman" w:hAnsi="Times New Roman" w:cs="Times New Roman"/>
          <w:spacing w:val="0"/>
          <w:szCs w:val="32"/>
          <w:lang w:eastAsia="zh-CN"/>
        </w:rPr>
        <w:t>）</w:t>
      </w:r>
      <w:r>
        <w:rPr>
          <w:rFonts w:hint="default" w:ascii="Times New Roman" w:hAnsi="Times New Roman" w:cs="Times New Roman"/>
          <w:spacing w:val="0"/>
          <w:szCs w:val="32"/>
        </w:rPr>
        <w:t>等规范性文件及《广东省市场监督管理局产品质量监督抽查工作指导意见（试行）》（粤市监质监〔2019〕494号）。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pacing w:val="0"/>
          <w:szCs w:val="32"/>
        </w:rPr>
      </w:pPr>
      <w:r>
        <w:rPr>
          <w:rFonts w:hint="eastAsia" w:eastAsia="黑体" w:cs="Times New Roman"/>
          <w:spacing w:val="0"/>
          <w:szCs w:val="32"/>
          <w:lang w:eastAsia="zh-CN"/>
        </w:rPr>
        <w:t>五</w:t>
      </w:r>
      <w:r>
        <w:rPr>
          <w:rFonts w:hint="default" w:ascii="Times New Roman" w:hAnsi="Times New Roman" w:eastAsia="黑体" w:cs="Times New Roman"/>
          <w:spacing w:val="0"/>
          <w:szCs w:val="32"/>
        </w:rPr>
        <w:t>、主要检验项目及不合格类别的划分指标</w:t>
      </w:r>
    </w:p>
    <w:p>
      <w:pPr>
        <w:spacing w:line="560" w:lineRule="exact"/>
        <w:ind w:firstLine="640" w:firstLineChars="200"/>
        <w:jc w:val="both"/>
        <w:rPr>
          <w:rFonts w:hint="eastAsia" w:ascii="楷体_GB2312" w:hAnsi="楷体_GB2312" w:eastAsia="楷体_GB2312" w:cs="楷体_GB2312"/>
          <w:szCs w:val="32"/>
        </w:rPr>
      </w:pPr>
      <w:r>
        <w:rPr>
          <w:rFonts w:hint="eastAsia" w:ascii="楷体_GB2312" w:hAnsi="楷体_GB2312" w:eastAsia="楷体_GB2312" w:cs="楷体_GB2312"/>
          <w:szCs w:val="32"/>
        </w:rPr>
        <w:t>（一）内在质量检验项目及其重要性划分表。</w:t>
      </w:r>
    </w:p>
    <w:p>
      <w:pPr>
        <w:spacing w:line="560" w:lineRule="exact"/>
        <w:ind w:firstLine="640" w:firstLineChars="200"/>
        <w:jc w:val="both"/>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皮鞋产品的检验项目及重要性划分表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鞋帮拉出强度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鞋跟结合力</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成型底鞋跟硬度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衬里和內垫材料的耐摩擦色牢度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12"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勾心纵向刚度</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00" w:line="300" w:lineRule="exact"/>
              <w:ind w:left="10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勾心硬度</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98" w:line="300" w:lineRule="exact"/>
              <w:ind w:left="10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勾心长度下限值</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98" w:line="300" w:lineRule="exact"/>
              <w:ind w:left="10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勾心弯曲性能</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00" w:line="300" w:lineRule="exact"/>
              <w:ind w:left="10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游离或可部分水解的甲醛</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1" w:line="240" w:lineRule="exact"/>
              <w:jc w:val="both"/>
              <w:rPr>
                <w:rFonts w:hint="default" w:ascii="Times New Roman" w:hAnsi="Times New Roman" w:eastAsia="仿宋" w:cs="Times New Roman"/>
                <w:kern w:val="2"/>
                <w:sz w:val="24"/>
                <w:lang w:eastAsia="zh-CN"/>
              </w:rPr>
            </w:pPr>
          </w:p>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皮凉鞋产品的检验项目及重要性划分表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剥离强度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帮带拉出强度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28011-2011</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成型底鞋跟硬度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鞋跟结合力</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衬里和内垫耐摩擦色牢度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普通运动鞋检验项目及重要性划分表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可萃取的重金属</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pH值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外底拉断伸长率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外底磨耗量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2017-2011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围条与鞋帮粘合强度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整鞋屈挠性能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轻便胶鞋产品的检验项目及重要性划分表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可萃取的重金属(Pb、Cd、As)</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pH值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外底拉断伸长率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外底磨耗量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围条与鞋帮粘合强度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整鞋耐屈挠性能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旅游鞋产品的检验项目及重要性划分表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可分解致癌芳香胺染料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游离或可部分水解的甲醛含量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帮底剥离强度或底墙与帮面剥离强度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外底与外中底粘合强度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衬里和内垫摩擦色牢度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6</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休闲鞋产品的检验项目及重要性划分表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游离或可部分水解的甲醛含量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20400-2006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剥离强度/鞋帮拉出强度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外底与外中底粘合强度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衬里和内垫摩擦色牢度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异味</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7</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儿童旅游鞋产品的检验项目及重要性划分表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r>
              <w:rPr>
                <w:rFonts w:hint="default" w:ascii="Times New Roman" w:hAnsi="Times New Roman" w:eastAsia="仿宋" w:cs="Times New Roman"/>
                <w:sz w:val="24"/>
              </w:rPr>
              <w:t>帮底剥离强度或底墙与帮面剥离</w:t>
            </w:r>
          </w:p>
          <w:p>
            <w:pPr>
              <w:pStyle w:val="6"/>
              <w:adjustRightInd w:val="0"/>
              <w:snapToGrid w:val="0"/>
              <w:spacing w:before="99" w:line="300" w:lineRule="exact"/>
              <w:ind w:left="120" w:right="170" w:hanging="120" w:hangingChars="5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强度</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物理机械安全</w:t>
            </w:r>
          </w:p>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ind w:left="311"/>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 30585-2014</w:t>
            </w:r>
          </w:p>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皮革和毛皮中的六价铬</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6" w:line="300" w:lineRule="exact"/>
              <w:ind w:left="162" w:right="152"/>
              <w:jc w:val="both"/>
              <w:rPr>
                <w:rFonts w:hint="default" w:ascii="Times New Roman" w:hAnsi="Times New Roman" w:eastAsia="仿宋" w:cs="Times New Roman"/>
                <w:sz w:val="24"/>
              </w:rPr>
            </w:pPr>
            <w:r>
              <w:rPr>
                <w:rFonts w:hint="default" w:ascii="Times New Roman" w:hAnsi="Times New Roman" w:eastAsia="仿宋" w:cs="Times New Roman"/>
                <w:sz w:val="24"/>
              </w:rPr>
              <w:t>富马酸二甲酯</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82" w:right="17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橡胶部件中的 N- 亚硝基胺</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6" w:line="300" w:lineRule="exact"/>
              <w:ind w:left="162" w:right="152"/>
              <w:jc w:val="both"/>
              <w:rPr>
                <w:rFonts w:hint="default" w:ascii="Times New Roman" w:hAnsi="Times New Roman" w:eastAsia="仿宋" w:cs="Times New Roman"/>
                <w:sz w:val="24"/>
              </w:rPr>
            </w:pPr>
            <w:r>
              <w:rPr>
                <w:rFonts w:hint="default" w:ascii="Times New Roman" w:hAnsi="Times New Roman" w:eastAsia="仿宋" w:cs="Times New Roman"/>
                <w:sz w:val="24"/>
              </w:rPr>
              <w:t>邻苯二甲酸酯</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8</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儿童皮鞋产品的检验项目及重要性划分表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耐磨性能</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剥离强度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鞋帮拉出强度</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钢勾心纵向刚度</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26" w:line="300" w:lineRule="exact"/>
              <w:ind w:left="16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2880-2016</w:t>
            </w:r>
          </w:p>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钢勾心硬度</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line="300" w:lineRule="exact"/>
              <w:ind w:left="16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2880-2016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98" w:line="300" w:lineRule="exact"/>
              <w:ind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钢勾心长度下限值</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line="300" w:lineRule="exact"/>
              <w:ind w:left="16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2880-2016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钢勾心弯曲性能</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26" w:line="300" w:lineRule="exact"/>
              <w:ind w:left="167"/>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2880-2016</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1" w:line="300" w:lineRule="exact"/>
              <w:jc w:val="both"/>
              <w:rPr>
                <w:rFonts w:hint="default" w:ascii="Times New Roman" w:hAnsi="Times New Roman" w:eastAsia="仿宋" w:cs="Times New Roman"/>
                <w:kern w:val="2"/>
                <w:sz w:val="24"/>
                <w:lang w:eastAsia="zh-C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物理机械安全性能</w:t>
            </w:r>
          </w:p>
        </w:tc>
        <w:tc>
          <w:tcPr>
            <w:tcW w:w="2459" w:type="dxa"/>
            <w:tcBorders>
              <w:top w:val="single" w:color="auto" w:sz="4" w:space="0"/>
              <w:left w:val="single" w:color="auto" w:sz="4" w:space="0"/>
              <w:bottom w:val="single" w:color="auto" w:sz="4" w:space="0"/>
              <w:right w:val="single" w:color="auto" w:sz="4" w:space="0"/>
            </w:tcBorders>
            <w:vAlign w:val="top"/>
          </w:tcPr>
          <w:p>
            <w:pPr>
              <w:pStyle w:val="6"/>
              <w:spacing w:before="125" w:line="300" w:lineRule="exact"/>
              <w:ind w:left="220"/>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 30585-2014</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124" w:line="300" w:lineRule="exact"/>
              <w:ind w:left="93" w:right="88"/>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皮革和毛皮中的六</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价铬</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125" w:line="300" w:lineRule="exact"/>
              <w:ind w:left="93" w:right="88"/>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可分解有害芳香胺</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甲醛</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line="300" w:lineRule="exact"/>
              <w:ind w:right="88"/>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99" w:line="300" w:lineRule="exact"/>
              <w:ind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富马酸二甲酯</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126" w:line="300" w:lineRule="exact"/>
              <w:ind w:left="95" w:right="88"/>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橡胶部件中的 N-亚硝基胺</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16</w:t>
            </w:r>
          </w:p>
        </w:tc>
        <w:tc>
          <w:tcPr>
            <w:tcW w:w="2398" w:type="dxa"/>
            <w:tcBorders>
              <w:top w:val="single" w:color="auto" w:sz="4" w:space="0"/>
              <w:left w:val="single" w:color="auto" w:sz="4" w:space="0"/>
              <w:bottom w:val="single" w:color="auto" w:sz="4" w:space="0"/>
              <w:right w:val="single" w:color="auto" w:sz="4" w:space="0"/>
            </w:tcBorders>
            <w:vAlign w:val="top"/>
          </w:tcPr>
          <w:p>
            <w:pPr>
              <w:pStyle w:val="6"/>
              <w:spacing w:before="99" w:line="300" w:lineRule="exact"/>
              <w:ind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邻苯二甲酸酯</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9</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儿童皮凉鞋产品的检验项目及重要性划分表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耐磨性能</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ind w:left="72" w:right="65"/>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帮带拉出强度或帮带拔出力</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left="184"/>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4546-2013</w:t>
            </w:r>
          </w:p>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钢勾心硬度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left="184"/>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4546-2013</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钢勾心长度下限值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 w:line="300" w:lineRule="exact"/>
              <w:ind w:left="184"/>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4546-2013</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钢勾心弯曲性能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4" w:line="300" w:lineRule="exact"/>
              <w:ind w:left="184"/>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QB/T 4546-2013</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物理机械安全性能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left="239"/>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GB 30585-2014</w:t>
            </w: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皮革和毛皮中的六价铬</w:t>
            </w:r>
          </w:p>
        </w:tc>
        <w:tc>
          <w:tcPr>
            <w:tcW w:w="2459"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cs="Times New Roman"/>
              </w:rPr>
            </w:pPr>
          </w:p>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left="70" w:right="65"/>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富马酸二甲酯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4" w:line="300" w:lineRule="exact"/>
              <w:ind w:left="72" w:right="65"/>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橡胶部件中的 N-亚硝基胺</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16</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邻苯二甲酸酯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10</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布面童胶鞋产品的检验项目及重要性划分表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pH</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可萃取的重金属</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240" w:firstLineChars="100"/>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断针检测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可触及的锐利边缘</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可触及的锐利尖端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可拆卸或经可预见的合理滥用测试后脱落的小附件</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硬度（邵尔A型）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left="118" w:right="113"/>
              <w:jc w:val="both"/>
              <w:rPr>
                <w:rFonts w:hint="default" w:ascii="Times New Roman" w:hAnsi="Times New Roman" w:eastAsia="仿宋" w:cs="Times New Roman"/>
                <w:kern w:val="2"/>
                <w:sz w:val="24"/>
                <w:lang w:eastAsia="zh-CN"/>
              </w:rPr>
            </w:pPr>
            <w:r>
              <w:rPr>
                <w:rFonts w:hint="default" w:ascii="Times New Roman" w:hAnsi="Times New Roman" w:eastAsia="仿宋" w:cs="Times New Roman"/>
                <w:kern w:val="2"/>
                <w:sz w:val="24"/>
                <w:lang w:eastAsia="zh-CN"/>
              </w:rPr>
              <w:t>粘附强度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11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注塑鞋产品的检验项目及重要性划分表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耐割口增长</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加热减量</w:t>
            </w:r>
          </w:p>
        </w:tc>
        <w:tc>
          <w:tcPr>
            <w:tcW w:w="2459" w:type="dxa"/>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耐黄变性能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default" w:ascii="Times New Roman" w:hAnsi="Times New Roman" w:eastAsia="仿宋" w:cs="Times New Roman"/>
          <w:spacing w:val="1"/>
          <w:w w:val="99"/>
          <w:position w:val="-3"/>
          <w:szCs w:val="32"/>
        </w:rPr>
      </w:pPr>
      <w:r>
        <w:rPr>
          <w:rFonts w:hint="default" w:ascii="Times New Roman" w:hAnsi="Times New Roman" w:eastAsia="仿宋" w:cs="Times New Roman"/>
          <w:szCs w:val="32"/>
        </w:rPr>
        <w:t>12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乙烯-醋酸乙烯酯共聚物（EVA）拖鞋和凉鞋的检验项目及重要性划分表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鞋底拉伸强度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粘合强度</w:t>
            </w:r>
          </w:p>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（胶粘剂粘接拖、凉鞋）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帮带拔出力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 xml:space="preserve">耐曲折性能 </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耐黄变等级</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外底硬度</w:t>
            </w:r>
          </w:p>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(邵尔W型)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both"/>
              <w:rPr>
                <w:rFonts w:hint="default" w:ascii="Times New Roman" w:hAnsi="Times New Roman" w:eastAsia="仿宋" w:cs="Times New Roman"/>
                <w:sz w:val="24"/>
              </w:rPr>
            </w:pPr>
            <w:r>
              <w:rPr>
                <w:rFonts w:hint="default" w:ascii="Times New Roman" w:hAnsi="Times New Roman" w:eastAsia="仿宋" w:cs="Times New Roman"/>
                <w:sz w:val="24"/>
              </w:rPr>
              <w:t>外观质量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QB/T2977-2008中5.2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both"/>
              <w:rPr>
                <w:rFonts w:hint="default" w:ascii="Times New Roman" w:hAnsi="Times New Roman" w:eastAsia="仿宋" w:cs="Times New Roman"/>
                <w:sz w:val="24"/>
              </w:rPr>
            </w:pPr>
          </w:p>
        </w:tc>
      </w:tr>
    </w:tbl>
    <w:p>
      <w:pPr>
        <w:adjustRightInd w:val="0"/>
        <w:snapToGrid w:val="0"/>
        <w:spacing w:line="520" w:lineRule="exact"/>
        <w:ind w:firstLine="640" w:firstLineChars="200"/>
        <w:jc w:val="both"/>
        <w:rPr>
          <w:rFonts w:hint="eastAsia" w:ascii="仿宋" w:hAnsi="仿宋" w:eastAsia="仿宋"/>
          <w:spacing w:val="1"/>
          <w:w w:val="99"/>
          <w:position w:val="-3"/>
          <w:szCs w:val="32"/>
        </w:rPr>
      </w:pPr>
      <w:r>
        <w:rPr>
          <w:rFonts w:hint="eastAsia" w:ascii="仿宋" w:hAnsi="仿宋" w:eastAsia="仿宋" w:cs="仿宋_GB2312"/>
          <w:kern w:val="0"/>
          <w:sz w:val="32"/>
          <w:szCs w:val="32"/>
        </w:rPr>
        <w:t>1</w:t>
      </w:r>
      <w:r>
        <w:rPr>
          <w:rFonts w:ascii="仿宋" w:hAnsi="仿宋" w:eastAsia="仿宋" w:cs="仿宋_GB2312"/>
          <w:kern w:val="0"/>
          <w:sz w:val="32"/>
          <w:szCs w:val="32"/>
        </w:rPr>
        <w:t>3.</w:t>
      </w:r>
      <w:r>
        <w:rPr>
          <w:rFonts w:hint="eastAsia" w:ascii="仿宋" w:hAnsi="仿宋" w:eastAsia="仿宋" w:cs="仿宋_GB2312"/>
          <w:kern w:val="0"/>
          <w:sz w:val="32"/>
          <w:szCs w:val="32"/>
        </w:rPr>
        <w:t>橡塑凉拖鞋</w:t>
      </w:r>
      <w:r>
        <w:rPr>
          <w:rFonts w:hint="eastAsia" w:ascii="仿宋" w:hAnsi="仿宋" w:eastAsia="仿宋"/>
          <w:szCs w:val="32"/>
        </w:rPr>
        <w:t>的检验项目及重要</w:t>
      </w:r>
      <w:r>
        <w:rPr>
          <w:rFonts w:ascii="仿宋" w:hAnsi="仿宋" w:eastAsia="仿宋"/>
          <w:szCs w:val="32"/>
        </w:rPr>
        <w:t>性划分表</w:t>
      </w:r>
    </w:p>
    <w:tbl>
      <w:tblPr>
        <w:tblStyle w:val="3"/>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拉断伸长率</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硬度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磨耗量</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压缩变形</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视密度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sz w:val="24"/>
              </w:rPr>
            </w:pPr>
            <w:r>
              <w:rPr>
                <w:rFonts w:ascii="仿宋" w:hAnsi="仿宋" w:eastAsia="仿宋"/>
                <w:color w:val="000000"/>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屈挠</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olor w:val="000000"/>
                <w:sz w:val="24"/>
              </w:rPr>
            </w:pPr>
            <w:r>
              <w:rPr>
                <w:rFonts w:hint="eastAsia" w:ascii="仿宋" w:hAnsi="仿宋" w:eastAsia="仿宋"/>
                <w:color w:val="000000"/>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帮带拨出力</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olor w:val="000000"/>
                <w:sz w:val="24"/>
              </w:rPr>
            </w:pPr>
            <w:r>
              <w:rPr>
                <w:rFonts w:hint="eastAsia" w:ascii="仿宋" w:hAnsi="仿宋" w:eastAsia="仿宋"/>
                <w:color w:val="000000"/>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仿宋" w:hAnsi="仿宋" w:eastAsia="仿宋"/>
                <w:sz w:val="24"/>
              </w:rPr>
            </w:pPr>
            <w:r>
              <w:rPr>
                <w:rFonts w:hint="eastAsia" w:ascii="仿宋" w:hAnsi="仿宋" w:eastAsia="仿宋" w:cs="仿宋_GB2312"/>
                <w:kern w:val="0"/>
                <w:sz w:val="24"/>
                <w:szCs w:val="24"/>
              </w:rPr>
              <w:t>粘合强度</w:t>
            </w:r>
          </w:p>
        </w:tc>
        <w:tc>
          <w:tcPr>
            <w:tcW w:w="2459"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00" w:lineRule="exact"/>
              <w:jc w:val="center"/>
              <w:rPr>
                <w:rFonts w:ascii="仿宋" w:hAnsi="仿宋" w:eastAsia="仿宋"/>
                <w:sz w:val="24"/>
              </w:rPr>
            </w:pPr>
            <w:r>
              <w:rPr>
                <w:rFonts w:ascii="仿宋" w:hAnsi="仿宋" w:eastAsia="仿宋" w:cs="仿宋_GB2312"/>
                <w:kern w:val="0"/>
                <w:sz w:val="24"/>
                <w:szCs w:val="24"/>
              </w:rPr>
              <w:t>HG/T3086-2011</w:t>
            </w:r>
            <w:r>
              <w:rPr>
                <w:rFonts w:hint="eastAsia" w:ascii="仿宋" w:hAnsi="仿宋" w:eastAsia="仿宋" w:cs="仿宋_GB2312"/>
                <w:kern w:val="0"/>
                <w:sz w:val="24"/>
                <w:szCs w:val="24"/>
              </w:rPr>
              <w:t>中表</w:t>
            </w:r>
            <w:r>
              <w:rPr>
                <w:rFonts w:ascii="仿宋" w:hAnsi="仿宋" w:eastAsia="仿宋" w:cs="仿宋_GB2312"/>
                <w:kern w:val="0"/>
                <w:sz w:val="24"/>
                <w:szCs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sz w:val="24"/>
              </w:rPr>
            </w:pPr>
            <w:r>
              <w:rPr>
                <w:rFonts w:ascii="仿宋" w:hAnsi="仿宋" w:eastAsia="仿宋"/>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sz w:val="24"/>
              </w:rPr>
            </w:pPr>
          </w:p>
        </w:tc>
      </w:tr>
    </w:tbl>
    <w:p>
      <w:pPr>
        <w:adjustRightInd w:val="0"/>
        <w:snapToGrid w:val="0"/>
        <w:spacing w:line="520" w:lineRule="exact"/>
        <w:jc w:val="both"/>
        <w:rPr>
          <w:rFonts w:hint="eastAsia" w:ascii="楷体_GB2312" w:hAnsi="楷体_GB2312" w:eastAsia="楷体_GB2312" w:cs="楷体_GB2312"/>
          <w:szCs w:val="32"/>
        </w:rPr>
      </w:pPr>
      <w:r>
        <w:rPr>
          <w:rFonts w:hint="eastAsia" w:ascii="楷体_GB2312" w:hAnsi="楷体_GB2312" w:eastAsia="楷体_GB2312" w:cs="楷体_GB2312"/>
          <w:spacing w:val="1"/>
          <w:w w:val="99"/>
          <w:position w:val="-3"/>
          <w:szCs w:val="32"/>
        </w:rPr>
        <w:t>（</w:t>
      </w:r>
      <w:r>
        <w:rPr>
          <w:rFonts w:hint="eastAsia" w:ascii="楷体_GB2312" w:hAnsi="楷体_GB2312" w:eastAsia="楷体_GB2312" w:cs="楷体_GB2312"/>
          <w:szCs w:val="32"/>
        </w:rPr>
        <w:t>二）内在质量计量型项目的规范限及不合格划分表。</w:t>
      </w:r>
    </w:p>
    <w:tbl>
      <w:tblPr>
        <w:tblStyle w:val="3"/>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701"/>
        <w:gridCol w:w="1275"/>
        <w:gridCol w:w="1276"/>
        <w:gridCol w:w="1701"/>
        <w:gridCol w:w="1701"/>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blHeader/>
          <w:jc w:val="center"/>
        </w:trPr>
        <w:tc>
          <w:tcPr>
            <w:tcW w:w="4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检验项目</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标准</w:t>
            </w:r>
          </w:p>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要求</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样本</w:t>
            </w:r>
          </w:p>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合格</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轻微不合格</w:t>
            </w:r>
          </w:p>
        </w:tc>
        <w:tc>
          <w:tcPr>
            <w:tcW w:w="1701"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较严重不合格</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甲醛含量(mg/kg)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20＜x≤30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240" w:firstLineChars="100"/>
              <w:jc w:val="both"/>
              <w:rPr>
                <w:rFonts w:hint="default" w:ascii="Times New Roman" w:hAnsi="Times New Roman" w:eastAsia="仿宋" w:cs="Times New Roman"/>
                <w:bCs/>
                <w:sz w:val="24"/>
              </w:rPr>
            </w:pPr>
            <w:r>
              <w:rPr>
                <w:rFonts w:hint="default" w:ascii="Times New Roman" w:hAnsi="Times New Roman" w:eastAsia="仿宋" w:cs="Times New Roman"/>
                <w:bCs/>
                <w:sz w:val="24"/>
              </w:rPr>
              <w:t>30＜x≤40</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≤75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≤75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75＜x≤112.5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112.5＜x≤150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300＜x≤450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firstLine="120" w:firstLineChars="50"/>
              <w:jc w:val="both"/>
              <w:rPr>
                <w:rFonts w:hint="default" w:ascii="Times New Roman" w:hAnsi="Times New Roman" w:eastAsia="仿宋" w:cs="Times New Roman"/>
                <w:bCs/>
                <w:sz w:val="24"/>
              </w:rPr>
            </w:pPr>
            <w:r>
              <w:rPr>
                <w:rFonts w:hint="default" w:ascii="Times New Roman" w:hAnsi="Times New Roman" w:eastAsia="仿宋" w:cs="Times New Roman"/>
                <w:bCs/>
                <w:sz w:val="24"/>
              </w:rPr>
              <w:t>450＜x≤600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pH值</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4.0≤x≤7.5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4.0≤x≤7.5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7.5＜x≤8.5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8.5＜x≤9.0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4.0≤x≤8.5</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4.0≤x≤8.5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8.5＜x≤9.5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9.5＜x≤10.0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4.0≤x≤9.0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4.0≤x≤9.0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3.0≤x＜4.0或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9.0＜x≤10.0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2.5≤x＜3.0或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10.0＜x≤10.5</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x＜2.5或</w:t>
            </w:r>
          </w:p>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 xml:space="preserve"> x＞10.5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可分解有害芳香胺染料（纺织品）（mg/kg）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sz w:val="24"/>
              </w:rPr>
              <w:t>X≤20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sz w:val="24"/>
              </w:rPr>
              <w:t>X≤20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20＜ X≤30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30＜ X≤40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X＞40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可分解有害芳香胺染料（皮革和毛皮）（mg/kg）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sz w:val="24"/>
              </w:rPr>
              <w:t>X≤30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sz w:val="24"/>
              </w:rPr>
              <w:t>X≤30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30＜ X≤45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45＜ X≤60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X＞60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vMerge w:val="restart"/>
            <w:tcBorders>
              <w:top w:val="single" w:color="auto" w:sz="4" w:space="0"/>
              <w:left w:val="single" w:color="auto" w:sz="4" w:space="0"/>
              <w:right w:val="single" w:color="auto" w:sz="4" w:space="0"/>
            </w:tcBorders>
            <w:vAlign w:val="center"/>
          </w:tcPr>
          <w:p>
            <w:pPr>
              <w:adjustRightInd w:val="0"/>
              <w:snapToGrid w:val="0"/>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5</w:t>
            </w:r>
          </w:p>
        </w:tc>
        <w:tc>
          <w:tcPr>
            <w:tcW w:w="1701" w:type="dxa"/>
            <w:vMerge w:val="restart"/>
            <w:tcBorders>
              <w:top w:val="single" w:color="auto" w:sz="4" w:space="0"/>
              <w:left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重金属</w:t>
            </w:r>
            <w:r>
              <w:rPr>
                <w:rFonts w:hint="default" w:ascii="Times New Roman" w:hAnsi="Times New Roman" w:eastAsia="仿宋" w:cs="Times New Roman"/>
                <w:bCs/>
                <w:sz w:val="24"/>
              </w:rPr>
              <w:t>(mg/kg)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铅≤100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z w:val="24"/>
              </w:rPr>
              <w:t>≤100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100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150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150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200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vMerge w:val="continue"/>
            <w:tcBorders>
              <w:left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left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镉</w:t>
            </w:r>
            <w:r>
              <w:rPr>
                <w:rFonts w:hint="default" w:ascii="Times New Roman" w:hAnsi="Times New Roman" w:eastAsia="仿宋" w:cs="Times New Roman"/>
                <w:bCs/>
                <w:sz w:val="24"/>
              </w:rPr>
              <w:t>≤100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z w:val="24"/>
              </w:rPr>
              <w:t>≤100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100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150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150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200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vMerge w:val="continue"/>
            <w:tcBorders>
              <w:left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p>
        </w:tc>
        <w:tc>
          <w:tcPr>
            <w:tcW w:w="1701" w:type="dxa"/>
            <w:vMerge w:val="continue"/>
            <w:tcBorders>
              <w:left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砷</w:t>
            </w:r>
            <w:r>
              <w:rPr>
                <w:rFonts w:hint="default" w:ascii="Times New Roman" w:hAnsi="Times New Roman" w:eastAsia="仿宋" w:cs="Times New Roman"/>
                <w:bCs/>
                <w:sz w:val="24"/>
              </w:rPr>
              <w:t>≤100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≤100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100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150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150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200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tcBorders>
              <w:left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6</w:t>
            </w:r>
          </w:p>
        </w:tc>
        <w:tc>
          <w:tcPr>
            <w:tcW w:w="1701" w:type="dxa"/>
            <w:tcBorders>
              <w:left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六价铬(mg/kg)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z w:val="24"/>
              </w:rPr>
              <w:t>≤10</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≤10</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10</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15</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20</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tcBorders>
              <w:left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7</w:t>
            </w:r>
          </w:p>
        </w:tc>
        <w:tc>
          <w:tcPr>
            <w:tcW w:w="1701" w:type="dxa"/>
            <w:tcBorders>
              <w:left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sz w:val="24"/>
              </w:rPr>
              <w:t>邻苯二甲酸酯（%）</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≤0.1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0.1</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0.15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0.15</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0.2</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21" w:type="dxa"/>
            <w:tcBorders>
              <w:left w:val="single" w:color="auto" w:sz="4" w:space="0"/>
              <w:bottom w:val="single" w:color="auto" w:sz="4" w:space="0"/>
              <w:right w:val="single" w:color="auto" w:sz="4" w:space="0"/>
            </w:tcBorders>
            <w:vAlign w:val="center"/>
          </w:tcPr>
          <w:p>
            <w:pPr>
              <w:widowControl/>
              <w:spacing w:line="50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8</w:t>
            </w:r>
          </w:p>
        </w:tc>
        <w:tc>
          <w:tcPr>
            <w:tcW w:w="1701" w:type="dxa"/>
            <w:tcBorders>
              <w:left w:val="single" w:color="auto" w:sz="4" w:space="0"/>
              <w:bottom w:val="single" w:color="auto" w:sz="4" w:space="0"/>
              <w:right w:val="single" w:color="auto" w:sz="4" w:space="0"/>
            </w:tcBorders>
            <w:vAlign w:val="center"/>
          </w:tcPr>
          <w:p>
            <w:pPr>
              <w:widowControl/>
              <w:spacing w:line="32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富马酸二甲酯</w:t>
            </w:r>
            <w:r>
              <w:rPr>
                <w:rFonts w:hint="default" w:ascii="Times New Roman" w:hAnsi="Times New Roman" w:eastAsia="仿宋" w:cs="Times New Roman"/>
                <w:bCs/>
                <w:sz w:val="24"/>
              </w:rPr>
              <w:t>(mg/kg)</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≤0.1</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≤0.1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0.1</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0.15</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pacing w:val="-11"/>
                <w:sz w:val="24"/>
              </w:rPr>
            </w:pPr>
            <w:r>
              <w:rPr>
                <w:rFonts w:hint="default" w:ascii="Times New Roman" w:hAnsi="Times New Roman" w:eastAsia="仿宋" w:cs="Times New Roman"/>
                <w:bCs/>
                <w:spacing w:val="-11"/>
                <w:sz w:val="24"/>
              </w:rPr>
              <w:t>0.15</w:t>
            </w:r>
            <w:r>
              <w:rPr>
                <w:rFonts w:hint="default" w:ascii="Times New Roman" w:hAnsi="Times New Roman" w:eastAsia="仿宋" w:cs="Times New Roman"/>
                <w:sz w:val="24"/>
              </w:rPr>
              <w:t>＜ X≤</w:t>
            </w:r>
            <w:r>
              <w:rPr>
                <w:rFonts w:hint="default" w:ascii="Times New Roman" w:hAnsi="Times New Roman" w:eastAsia="仿宋" w:cs="Times New Roman"/>
                <w:bCs/>
                <w:spacing w:val="-11"/>
                <w:sz w:val="24"/>
              </w:rPr>
              <w:t>0.2</w:t>
            </w: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both"/>
              <w:rPr>
                <w:rFonts w:hint="default" w:ascii="Times New Roman" w:hAnsi="Times New Roman" w:eastAsia="仿宋" w:cs="Times New Roman"/>
                <w:bCs/>
                <w:sz w:val="24"/>
              </w:rPr>
            </w:pPr>
            <w:r>
              <w:rPr>
                <w:rFonts w:hint="default" w:ascii="Times New Roman" w:hAnsi="Times New Roman" w:eastAsia="仿宋" w:cs="Times New Roman"/>
                <w:bCs/>
                <w:sz w:val="24"/>
              </w:rPr>
              <w:t>＞</w:t>
            </w:r>
            <w:r>
              <w:rPr>
                <w:rFonts w:hint="default" w:ascii="Times New Roman" w:hAnsi="Times New Roman" w:eastAsia="仿宋" w:cs="Times New Roman"/>
                <w:bCs/>
                <w:spacing w:val="-11"/>
                <w:sz w:val="24"/>
              </w:rPr>
              <w:t>0.2</w:t>
            </w:r>
          </w:p>
        </w:tc>
      </w:tr>
    </w:tbl>
    <w:p>
      <w:pPr>
        <w:spacing w:line="500" w:lineRule="exact"/>
        <w:ind w:firstLine="652" w:firstLineChars="200"/>
        <w:jc w:val="both"/>
        <w:rPr>
          <w:rFonts w:hint="default" w:ascii="Times New Roman" w:hAnsi="Times New Roman" w:eastAsia="仿宋" w:cs="Times New Roman"/>
          <w:position w:val="-2"/>
          <w:szCs w:val="32"/>
        </w:rPr>
      </w:pPr>
      <w:r>
        <w:rPr>
          <w:rFonts w:hint="default" w:ascii="Times New Roman" w:hAnsi="Times New Roman" w:eastAsia="仿宋" w:cs="Times New Roman"/>
          <w:spacing w:val="3"/>
          <w:position w:val="-2"/>
          <w:szCs w:val="32"/>
        </w:rPr>
        <w:t>注</w:t>
      </w:r>
      <w:r>
        <w:rPr>
          <w:rFonts w:hint="default" w:ascii="Times New Roman" w:hAnsi="Times New Roman" w:eastAsia="仿宋" w:cs="Times New Roman"/>
          <w:spacing w:val="-26"/>
          <w:position w:val="-2"/>
          <w:szCs w:val="32"/>
        </w:rPr>
        <w:t>：</w:t>
      </w:r>
      <w:r>
        <w:rPr>
          <w:rFonts w:hint="default" w:ascii="Times New Roman" w:hAnsi="Times New Roman" w:eastAsia="仿宋" w:cs="Times New Roman"/>
          <w:position w:val="-2"/>
          <w:szCs w:val="32"/>
        </w:rPr>
        <w:t>X为</w:t>
      </w:r>
      <w:r>
        <w:rPr>
          <w:rFonts w:hint="default" w:ascii="Times New Roman" w:hAnsi="Times New Roman" w:eastAsia="仿宋" w:cs="Times New Roman"/>
          <w:spacing w:val="3"/>
          <w:position w:val="-2"/>
          <w:szCs w:val="32"/>
        </w:rPr>
        <w:t xml:space="preserve">质量特性测试结果。 </w:t>
      </w:r>
    </w:p>
    <w:p>
      <w:pPr>
        <w:spacing w:line="500" w:lineRule="exact"/>
        <w:ind w:firstLine="640" w:firstLineChars="200"/>
        <w:jc w:val="both"/>
        <w:rPr>
          <w:rFonts w:hint="eastAsia" w:ascii="楷体_GB2312" w:hAnsi="楷体_GB2312" w:eastAsia="楷体_GB2312" w:cs="楷体_GB2312"/>
          <w:szCs w:val="32"/>
        </w:rPr>
      </w:pPr>
      <w:r>
        <w:rPr>
          <w:rFonts w:hint="eastAsia" w:ascii="楷体_GB2312" w:hAnsi="楷体_GB2312" w:eastAsia="楷体_GB2312" w:cs="楷体_GB2312"/>
          <w:szCs w:val="32"/>
        </w:rPr>
        <w:t>（三）产品标识项目及重要性分类。</w:t>
      </w:r>
    </w:p>
    <w:tbl>
      <w:tblPr>
        <w:tblStyle w:val="3"/>
        <w:tblW w:w="8890"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75"/>
        <w:gridCol w:w="1405"/>
        <w:gridCol w:w="2126"/>
        <w:gridCol w:w="1702"/>
        <w:gridCol w:w="1134"/>
        <w:gridCol w:w="727"/>
        <w:gridCol w:w="624"/>
        <w:gridCol w:w="59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5" w:type="dxa"/>
            <w:vMerge w:val="restart"/>
            <w:tcBorders>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405" w:type="dxa"/>
            <w:vMerge w:val="restart"/>
            <w:tcBorders>
              <w:left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检查项目</w:t>
            </w:r>
          </w:p>
        </w:tc>
        <w:tc>
          <w:tcPr>
            <w:tcW w:w="2126" w:type="dxa"/>
            <w:vMerge w:val="restart"/>
            <w:tcBorders>
              <w:left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依据标准条款</w:t>
            </w:r>
          </w:p>
        </w:tc>
        <w:tc>
          <w:tcPr>
            <w:tcW w:w="1702" w:type="dxa"/>
            <w:vMerge w:val="restart"/>
            <w:tcBorders>
              <w:left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强制性</w:t>
            </w:r>
            <w:r>
              <w:rPr>
                <w:rFonts w:hint="default" w:ascii="Times New Roman" w:hAnsi="Times New Roman" w:eastAsia="仿宋" w:cs="Times New Roman"/>
                <w:spacing w:val="1"/>
                <w:sz w:val="24"/>
              </w:rPr>
              <w:t>/</w:t>
            </w:r>
            <w:r>
              <w:rPr>
                <w:rFonts w:hint="default" w:ascii="Times New Roman" w:hAnsi="Times New Roman" w:eastAsia="仿宋" w:cs="Times New Roman"/>
                <w:sz w:val="24"/>
              </w:rPr>
              <w:t>推荐性</w:t>
            </w:r>
          </w:p>
        </w:tc>
        <w:tc>
          <w:tcPr>
            <w:tcW w:w="1134" w:type="dxa"/>
            <w:vMerge w:val="restart"/>
            <w:tcBorders>
              <w:left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检测方法标准</w:t>
            </w:r>
          </w:p>
        </w:tc>
        <w:tc>
          <w:tcPr>
            <w:tcW w:w="1948" w:type="dxa"/>
            <w:gridSpan w:val="3"/>
            <w:tcBorders>
              <w:left w:val="single" w:color="000000" w:sz="4" w:space="0"/>
              <w:bottom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重要性程度分类</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20" w:hRule="atLeast"/>
          <w:jc w:val="center"/>
        </w:trPr>
        <w:tc>
          <w:tcPr>
            <w:tcW w:w="575" w:type="dxa"/>
            <w:vMerge w:val="continue"/>
            <w:tcBorders>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1405" w:type="dxa"/>
            <w:vMerge w:val="continue"/>
            <w:tcBorders>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2126" w:type="dxa"/>
            <w:vMerge w:val="continue"/>
            <w:tcBorders>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1702" w:type="dxa"/>
            <w:vMerge w:val="continue"/>
            <w:tcBorders>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1134" w:type="dxa"/>
            <w:vMerge w:val="continue"/>
            <w:tcBorders>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72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重要</w:t>
            </w: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较重要</w:t>
            </w:r>
          </w:p>
        </w:tc>
        <w:tc>
          <w:tcPr>
            <w:tcW w:w="597" w:type="dxa"/>
            <w:tcBorders>
              <w:top w:val="single" w:color="000000" w:sz="4" w:space="0"/>
              <w:left w:val="single" w:color="000000" w:sz="4" w:space="0"/>
              <w:bottom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次要</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935" w:hRule="atLeast"/>
          <w:jc w:val="center"/>
        </w:trPr>
        <w:tc>
          <w:tcPr>
            <w:tcW w:w="575" w:type="dxa"/>
            <w:tcBorders>
              <w:top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405" w:type="dxa"/>
            <w:tcBorders>
              <w:top w:val="single" w:color="000000" w:sz="4" w:space="0"/>
              <w:left w:val="single" w:color="000000" w:sz="4" w:space="0"/>
              <w:bottom w:val="single" w:color="auto"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标志</w:t>
            </w:r>
          </w:p>
        </w:tc>
        <w:tc>
          <w:tcPr>
            <w:tcW w:w="2126" w:type="dxa"/>
            <w:tcBorders>
              <w:top w:val="single" w:color="000000" w:sz="4" w:space="0"/>
              <w:left w:val="single" w:color="000000" w:sz="4" w:space="0"/>
              <w:bottom w:val="single" w:color="auto"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pacing w:val="-3"/>
                <w:sz w:val="24"/>
              </w:rPr>
              <w:t>相应产品标准</w:t>
            </w:r>
          </w:p>
        </w:tc>
        <w:tc>
          <w:tcPr>
            <w:tcW w:w="1702" w:type="dxa"/>
            <w:tcBorders>
              <w:top w:val="single" w:color="000000" w:sz="4" w:space="0"/>
              <w:left w:val="single" w:color="000000" w:sz="4" w:space="0"/>
              <w:bottom w:val="single" w:color="auto"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推荐性</w:t>
            </w:r>
          </w:p>
        </w:tc>
        <w:tc>
          <w:tcPr>
            <w:tcW w:w="1134" w:type="dxa"/>
            <w:tcBorders>
              <w:top w:val="single" w:color="000000" w:sz="4" w:space="0"/>
              <w:left w:val="single" w:color="000000" w:sz="4" w:space="0"/>
              <w:bottom w:val="single" w:color="auto"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外观目测</w:t>
            </w:r>
          </w:p>
        </w:tc>
        <w:tc>
          <w:tcPr>
            <w:tcW w:w="727" w:type="dxa"/>
            <w:tcBorders>
              <w:top w:val="single" w:color="000000" w:sz="4" w:space="0"/>
              <w:left w:val="single" w:color="000000" w:sz="4" w:space="0"/>
              <w:bottom w:val="single" w:color="auto"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62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p>
        </w:tc>
        <w:tc>
          <w:tcPr>
            <w:tcW w:w="597" w:type="dxa"/>
            <w:tcBorders>
              <w:top w:val="single" w:color="000000" w:sz="4" w:space="0"/>
              <w:left w:val="single" w:color="000000" w:sz="4" w:space="0"/>
              <w:bottom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r>
    </w:tbl>
    <w:p>
      <w:pPr>
        <w:spacing w:line="520" w:lineRule="exact"/>
        <w:jc w:val="both"/>
        <w:rPr>
          <w:rFonts w:hint="default" w:ascii="Times New Roman" w:hAnsi="Times New Roman" w:cs="Times New Roman"/>
          <w:szCs w:val="32"/>
        </w:rPr>
      </w:pPr>
      <w:r>
        <w:rPr>
          <w:rFonts w:hint="default" w:ascii="Times New Roman" w:hAnsi="Times New Roman" w:eastAsia="黑体" w:cs="Times New Roman"/>
          <w:szCs w:val="32"/>
        </w:rPr>
        <w:t xml:space="preserve">  </w:t>
      </w:r>
      <w:r>
        <w:rPr>
          <w:rFonts w:hint="default" w:ascii="Times New Roman" w:hAnsi="Times New Roman" w:cs="Times New Roman"/>
          <w:szCs w:val="32"/>
        </w:rPr>
        <w:t xml:space="preserve">  （四）标识项目不合格程度划分表。</w:t>
      </w:r>
    </w:p>
    <w:tbl>
      <w:tblPr>
        <w:tblStyle w:val="3"/>
        <w:tblW w:w="8890" w:type="dxa"/>
        <w:jc w:val="center"/>
        <w:tblInd w:w="0" w:type="dxa"/>
        <w:tblLayout w:type="fixed"/>
        <w:tblCellMar>
          <w:top w:w="0" w:type="dxa"/>
          <w:left w:w="0" w:type="dxa"/>
          <w:bottom w:w="0" w:type="dxa"/>
          <w:right w:w="0" w:type="dxa"/>
        </w:tblCellMar>
      </w:tblPr>
      <w:tblGrid>
        <w:gridCol w:w="578"/>
        <w:gridCol w:w="1403"/>
        <w:gridCol w:w="2105"/>
        <w:gridCol w:w="1844"/>
        <w:gridCol w:w="1662"/>
        <w:gridCol w:w="1298"/>
      </w:tblGrid>
      <w:tr>
        <w:tblPrEx>
          <w:tblLayout w:type="fixed"/>
          <w:tblCellMar>
            <w:top w:w="0" w:type="dxa"/>
            <w:left w:w="0" w:type="dxa"/>
            <w:bottom w:w="0" w:type="dxa"/>
            <w:right w:w="0" w:type="dxa"/>
          </w:tblCellMar>
        </w:tblPrEx>
        <w:trPr>
          <w:trHeight w:val="20" w:hRule="atLeast"/>
          <w:tblHeader/>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序号</w:t>
            </w:r>
          </w:p>
        </w:tc>
        <w:tc>
          <w:tcPr>
            <w:tcW w:w="140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检验项目</w:t>
            </w:r>
          </w:p>
        </w:tc>
        <w:tc>
          <w:tcPr>
            <w:tcW w:w="21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标准要求</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轻微不合格</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较严重不合格</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严重不合格</w:t>
            </w:r>
          </w:p>
        </w:tc>
      </w:tr>
      <w:tr>
        <w:tblPrEx>
          <w:tblLayout w:type="fixed"/>
          <w:tblCellMar>
            <w:top w:w="0" w:type="dxa"/>
            <w:left w:w="0" w:type="dxa"/>
            <w:bottom w:w="0" w:type="dxa"/>
            <w:right w:w="0" w:type="dxa"/>
          </w:tblCellMar>
        </w:tblPrEx>
        <w:trPr>
          <w:trHeight w:val="20" w:hRule="atLeast"/>
          <w:jc w:val="center"/>
        </w:trPr>
        <w:tc>
          <w:tcPr>
            <w:tcW w:w="57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1403"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1"/>
                <w:sz w:val="24"/>
              </w:rPr>
              <w:t>标志</w:t>
            </w:r>
          </w:p>
        </w:tc>
        <w:tc>
          <w:tcPr>
            <w:tcW w:w="2105"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2"/>
                <w:sz w:val="24"/>
              </w:rPr>
              <w:t>清晰、正确、完整</w:t>
            </w:r>
          </w:p>
        </w:tc>
        <w:tc>
          <w:tcPr>
            <w:tcW w:w="1844"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2"/>
                <w:sz w:val="24"/>
              </w:rPr>
              <w:t>误标或者标注不完整</w:t>
            </w:r>
          </w:p>
        </w:tc>
        <w:tc>
          <w:tcPr>
            <w:tcW w:w="1662"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2"/>
                <w:sz w:val="24"/>
              </w:rPr>
              <w:t>误标及标注不完整</w:t>
            </w:r>
          </w:p>
        </w:tc>
        <w:tc>
          <w:tcPr>
            <w:tcW w:w="1298"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both"/>
              <w:rPr>
                <w:rFonts w:hint="default" w:ascii="Times New Roman" w:hAnsi="Times New Roman" w:eastAsia="仿宋" w:cs="Times New Roman"/>
                <w:sz w:val="24"/>
              </w:rPr>
            </w:pPr>
            <w:r>
              <w:rPr>
                <w:rFonts w:hint="default" w:ascii="Times New Roman" w:hAnsi="Times New Roman" w:eastAsia="仿宋" w:cs="Times New Roman"/>
                <w:position w:val="-2"/>
                <w:sz w:val="24"/>
              </w:rPr>
              <w:t>无标注或虚标</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六</w:t>
      </w:r>
      <w:r>
        <w:rPr>
          <w:rFonts w:hint="default" w:ascii="Times New Roman" w:hAnsi="Times New Roman" w:eastAsia="黑体" w:cs="Times New Roman"/>
          <w:szCs w:val="32"/>
        </w:rPr>
        <w:t xml:space="preserve">、判定原则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（一）样本单元的判定。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依据所检相关质量特性的重要程度及检测结果，对样本单元进行综合判定。对于不合格的样本单元，判定结果分为A类不合格、B类不合格、C类不合格和D类不合格四类。样本单元不合格的分类如下表所示：</w:t>
      </w:r>
    </w:p>
    <w:tbl>
      <w:tblPr>
        <w:tblStyle w:val="3"/>
        <w:tblW w:w="8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2551"/>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计量型质量特性</w:t>
            </w:r>
          </w:p>
        </w:tc>
        <w:tc>
          <w:tcPr>
            <w:tcW w:w="2551" w:type="dxa"/>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计数型质量特性</w:t>
            </w:r>
          </w:p>
        </w:tc>
        <w:tc>
          <w:tcPr>
            <w:tcW w:w="1861" w:type="dxa"/>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不合格类型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重要质量特性严重不合格</w:t>
            </w:r>
          </w:p>
        </w:tc>
        <w:tc>
          <w:tcPr>
            <w:tcW w:w="2551" w:type="dxa"/>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重要特性不合格</w:t>
            </w:r>
          </w:p>
        </w:tc>
        <w:tc>
          <w:tcPr>
            <w:tcW w:w="1861" w:type="dxa"/>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A类不合格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重要质量特性较严重不合格</w:t>
            </w:r>
          </w:p>
        </w:tc>
        <w:tc>
          <w:tcPr>
            <w:tcW w:w="255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较重要特性不合格</w:t>
            </w:r>
          </w:p>
        </w:tc>
        <w:tc>
          <w:tcPr>
            <w:tcW w:w="186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B类不合格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较重要质量特性严重不合格</w:t>
            </w:r>
          </w:p>
        </w:tc>
        <w:tc>
          <w:tcPr>
            <w:tcW w:w="2551" w:type="dxa"/>
            <w:vMerge w:val="continue"/>
            <w:vAlign w:val="center"/>
          </w:tcPr>
          <w:p>
            <w:pPr>
              <w:ind w:firstLine="480" w:firstLineChars="200"/>
              <w:jc w:val="both"/>
              <w:rPr>
                <w:rFonts w:hint="default" w:ascii="Times New Roman" w:hAnsi="Times New Roman" w:eastAsia="仿宋" w:cs="Times New Roman"/>
                <w:sz w:val="24"/>
              </w:rPr>
            </w:pPr>
          </w:p>
        </w:tc>
        <w:tc>
          <w:tcPr>
            <w:tcW w:w="1861" w:type="dxa"/>
            <w:vMerge w:val="continue"/>
            <w:vAlign w:val="center"/>
          </w:tcPr>
          <w:p>
            <w:pPr>
              <w:ind w:firstLine="480" w:firstLineChars="20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重要质量特性轻微不合格</w:t>
            </w:r>
          </w:p>
        </w:tc>
        <w:tc>
          <w:tcPr>
            <w:tcW w:w="255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次要特性不合格</w:t>
            </w:r>
          </w:p>
        </w:tc>
        <w:tc>
          <w:tcPr>
            <w:tcW w:w="186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C类不合格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较重要质量特性较严重不合格</w:t>
            </w:r>
          </w:p>
        </w:tc>
        <w:tc>
          <w:tcPr>
            <w:tcW w:w="2551" w:type="dxa"/>
            <w:vMerge w:val="continue"/>
            <w:vAlign w:val="center"/>
          </w:tcPr>
          <w:p>
            <w:pPr>
              <w:ind w:firstLine="480" w:firstLineChars="200"/>
              <w:jc w:val="both"/>
              <w:rPr>
                <w:rFonts w:hint="default" w:ascii="Times New Roman" w:hAnsi="Times New Roman" w:eastAsia="仿宋" w:cs="Times New Roman"/>
                <w:sz w:val="24"/>
              </w:rPr>
            </w:pPr>
          </w:p>
        </w:tc>
        <w:tc>
          <w:tcPr>
            <w:tcW w:w="1861" w:type="dxa"/>
            <w:vMerge w:val="continue"/>
            <w:vAlign w:val="center"/>
          </w:tcPr>
          <w:p>
            <w:pPr>
              <w:ind w:firstLine="480" w:firstLineChars="20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次要质量特性严重或较严重不合格</w:t>
            </w:r>
          </w:p>
        </w:tc>
        <w:tc>
          <w:tcPr>
            <w:tcW w:w="2551" w:type="dxa"/>
            <w:vMerge w:val="continue"/>
            <w:vAlign w:val="center"/>
          </w:tcPr>
          <w:p>
            <w:pPr>
              <w:ind w:firstLine="480" w:firstLineChars="200"/>
              <w:jc w:val="both"/>
              <w:rPr>
                <w:rFonts w:hint="default" w:ascii="Times New Roman" w:hAnsi="Times New Roman" w:eastAsia="仿宋" w:cs="Times New Roman"/>
                <w:sz w:val="24"/>
              </w:rPr>
            </w:pPr>
          </w:p>
        </w:tc>
        <w:tc>
          <w:tcPr>
            <w:tcW w:w="1861" w:type="dxa"/>
            <w:vMerge w:val="continue"/>
            <w:vAlign w:val="center"/>
          </w:tcPr>
          <w:p>
            <w:pPr>
              <w:ind w:firstLine="480" w:firstLineChars="200"/>
              <w:jc w:val="both"/>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较重要质量特性轻微不合格</w:t>
            </w:r>
          </w:p>
        </w:tc>
        <w:tc>
          <w:tcPr>
            <w:tcW w:w="255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861" w:type="dxa"/>
            <w:vMerge w:val="restart"/>
            <w:vAlign w:val="center"/>
          </w:tcPr>
          <w:p>
            <w:pPr>
              <w:jc w:val="both"/>
              <w:rPr>
                <w:rFonts w:hint="default" w:ascii="Times New Roman" w:hAnsi="Times New Roman" w:eastAsia="仿宋" w:cs="Times New Roman"/>
                <w:sz w:val="24"/>
              </w:rPr>
            </w:pPr>
            <w:r>
              <w:rPr>
                <w:rFonts w:hint="default" w:ascii="Times New Roman" w:hAnsi="Times New Roman" w:eastAsia="仿宋" w:cs="Times New Roman"/>
                <w:sz w:val="24"/>
              </w:rPr>
              <w:t>D类不合格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4390" w:type="dxa"/>
            <w:vAlign w:val="center"/>
          </w:tcPr>
          <w:p>
            <w:pPr>
              <w:ind w:firstLine="480" w:firstLineChars="200"/>
              <w:jc w:val="both"/>
              <w:rPr>
                <w:rFonts w:hint="default" w:ascii="Times New Roman" w:hAnsi="Times New Roman" w:eastAsia="仿宋" w:cs="Times New Roman"/>
                <w:sz w:val="24"/>
              </w:rPr>
            </w:pPr>
            <w:r>
              <w:rPr>
                <w:rFonts w:hint="default" w:ascii="Times New Roman" w:hAnsi="Times New Roman" w:eastAsia="仿宋" w:cs="Times New Roman"/>
                <w:sz w:val="24"/>
              </w:rPr>
              <w:t>次要质量特性轻微不合格</w:t>
            </w:r>
          </w:p>
        </w:tc>
        <w:tc>
          <w:tcPr>
            <w:tcW w:w="2551" w:type="dxa"/>
            <w:vMerge w:val="continue"/>
            <w:vAlign w:val="center"/>
          </w:tcPr>
          <w:p>
            <w:pPr>
              <w:ind w:firstLine="480" w:firstLineChars="200"/>
              <w:jc w:val="both"/>
              <w:rPr>
                <w:rFonts w:hint="default" w:ascii="Times New Roman" w:hAnsi="Times New Roman" w:eastAsia="仿宋" w:cs="Times New Roman"/>
                <w:sz w:val="24"/>
              </w:rPr>
            </w:pPr>
          </w:p>
        </w:tc>
        <w:tc>
          <w:tcPr>
            <w:tcW w:w="1861" w:type="dxa"/>
            <w:vMerge w:val="continue"/>
            <w:vAlign w:val="center"/>
          </w:tcPr>
          <w:p>
            <w:pPr>
              <w:ind w:firstLine="480" w:firstLineChars="200"/>
              <w:jc w:val="both"/>
              <w:rPr>
                <w:rFonts w:hint="default" w:ascii="Times New Roman" w:hAnsi="Times New Roman" w:eastAsia="仿宋" w:cs="Times New Roman"/>
                <w:sz w:val="24"/>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样本单元上，存在重要计数型质量特性不合格或重要计量型质量特性严重不合格，判定样本单元为A类不合格；存在较重要计数型质量特性不合格、或重要计量型质量特性较严重不合格、或较重要计量型质量特性严重不合格，判定样本单元为B类不合格；存在次要计数型质量特性不合格、或重要计量型质量特性轻微不合格、较重要计量型质量特性较严重不合格，或次要计量型质量特性严重或较严重不合格，判定样本单元为C类不合格；存在较重要计量型质量特性轻微不合格，或次要计量型质量特性轻微不合格，判定样本单元为D类不合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在单位产品上，含有A类不合格的产品为A类不合格品；含有B类不合格且不含有A类不合格的产品为B类不合格品；含有C类不合格且不含有A类和B类不合格的产品为C类不合格品；含有D类不合格且不含有A类、B类和C类不合格的产品为D类不合格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_GB2312" w:cs="Times New Roman"/>
          <w:szCs w:val="32"/>
        </w:rPr>
      </w:pPr>
      <w:r>
        <w:rPr>
          <w:rFonts w:hint="default" w:ascii="Times New Roman" w:hAnsi="Times New Roman" w:eastAsia="楷体_GB2312" w:cs="Times New Roman"/>
          <w:szCs w:val="32"/>
        </w:rPr>
        <w:t>（二）对总体的综合判定。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 xml:space="preserve">若所检样本单元为A类不合格品，判定核查总体A类不合格；若所检样本单元为B类不合格品，判定核查总体B类不合格；若所检样本单元为C类不合格品，判定核查总体C类不合格；若所检样本单元为D类不合格品，仅判定核查子总体C类不合格，不对核查总体进行判定。若样本单元所检项目合格，不得判定核查总体合格，仅仅表明未发现其核查总体是不合格总体。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若被检产品明示的质量要求高于本方案中检验项目依据的标准要求时，应按被检产品明示的质量要求判定。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3</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若被检产品明示的质量要求低于本方案中检验项目依据的强制性标准要求时，应按照强制性标准要求判定。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4</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若被检产品明示的质量要求低于或包含方案中检验项目依据的推荐性标准要求时，应以被检产品明示的质量要求判定。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5</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若被检产品明示的质量要求缺少本方案中检验项目依据的强制性标准要求时，应按照强制性标准要求判定。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6</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若被检产品明示的质量要求缺少本方案中检验项目依据的推荐性标准要求时，该项目不参与判定，但应在检验报告备注中进行说明。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Cs w:val="32"/>
        </w:rPr>
      </w:pPr>
      <w:r>
        <w:rPr>
          <w:rFonts w:hint="eastAsia" w:eastAsia="黑体" w:cs="Times New Roman"/>
          <w:szCs w:val="32"/>
          <w:lang w:eastAsia="zh-CN"/>
        </w:rPr>
        <w:t>七</w:t>
      </w:r>
      <w:r>
        <w:rPr>
          <w:rFonts w:hint="default" w:ascii="Times New Roman" w:hAnsi="Times New Roman" w:eastAsia="黑体" w:cs="Times New Roman"/>
          <w:szCs w:val="32"/>
        </w:rPr>
        <w:t>、复检要求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cs="Times New Roman"/>
          <w:szCs w:val="32"/>
        </w:rPr>
      </w:pPr>
      <w:r>
        <w:rPr>
          <w:rFonts w:hint="default" w:ascii="Times New Roman" w:hAnsi="Times New Roman" w:cs="Times New Roman"/>
          <w:szCs w:val="32"/>
        </w:rPr>
        <w:t>被抽样的销售者或者样品标称的生产者申请复检的，应向广东省市场监督管理局提出复检申请，由广东省市场监督管理局根据复检受理原则处理。复检工作安排按照《广东省工商行政管理局关于广东省流通领域商品质量抽查检验的工作规范》（粤工商消字〔2016〕111号）规定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附件：鞋类产品执行标准界定表</w:t>
      </w:r>
    </w:p>
    <w:p>
      <w:pPr>
        <w:spacing w:before="16" w:line="290" w:lineRule="auto"/>
        <w:ind w:right="187"/>
        <w:jc w:val="both"/>
        <w:rPr>
          <w:rFonts w:hint="default" w:ascii="Times New Roman" w:hAnsi="Times New Roman" w:eastAsia="仿宋" w:cs="Times New Roman"/>
          <w:szCs w:val="32"/>
        </w:rPr>
      </w:pPr>
    </w:p>
    <w:p>
      <w:pPr>
        <w:spacing w:before="16" w:line="290" w:lineRule="auto"/>
        <w:ind w:right="187"/>
        <w:jc w:val="both"/>
        <w:rPr>
          <w:rFonts w:hint="default" w:ascii="Times New Roman" w:hAnsi="Times New Roman" w:eastAsia="仿宋" w:cs="Times New Roman"/>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ascii="仿宋" w:hAnsi="仿宋" w:eastAsia="仿宋"/>
          <w:szCs w:val="32"/>
        </w:rPr>
      </w:pPr>
    </w:p>
    <w:p>
      <w:pPr>
        <w:spacing w:before="16" w:line="290" w:lineRule="auto"/>
        <w:ind w:right="187"/>
        <w:rPr>
          <w:rFonts w:hint="eastAsia" w:ascii="黑体" w:hAnsi="黑体" w:eastAsia="黑体" w:cs="黑体"/>
          <w:spacing w:val="5"/>
          <w:szCs w:val="32"/>
        </w:rPr>
      </w:pPr>
      <w:r>
        <w:rPr>
          <w:rFonts w:hint="eastAsia" w:ascii="黑体" w:hAnsi="黑体" w:eastAsia="黑体" w:cs="黑体"/>
          <w:spacing w:val="5"/>
          <w:szCs w:val="32"/>
        </w:rPr>
        <w:t>附件</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鞋类产品执</w:t>
      </w:r>
      <w:r>
        <w:rPr>
          <w:rFonts w:hint="eastAsia" w:ascii="方正小标宋简体" w:hAnsi="方正小标宋简体" w:eastAsia="方正小标宋简体" w:cs="方正小标宋简体"/>
          <w:spacing w:val="3"/>
          <w:sz w:val="44"/>
          <w:szCs w:val="44"/>
        </w:rPr>
        <w:t>行</w:t>
      </w:r>
      <w:r>
        <w:rPr>
          <w:rFonts w:hint="eastAsia" w:ascii="方正小标宋简体" w:hAnsi="方正小标宋简体" w:eastAsia="方正小标宋简体" w:cs="方正小标宋简体"/>
          <w:sz w:val="44"/>
          <w:szCs w:val="44"/>
        </w:rPr>
        <w:t>标准</w:t>
      </w:r>
      <w:r>
        <w:rPr>
          <w:rFonts w:hint="eastAsia" w:ascii="方正小标宋简体" w:hAnsi="方正小标宋简体" w:eastAsia="方正小标宋简体" w:cs="方正小标宋简体"/>
          <w:spacing w:val="3"/>
          <w:sz w:val="44"/>
          <w:szCs w:val="44"/>
        </w:rPr>
        <w:t>界</w:t>
      </w:r>
      <w:r>
        <w:rPr>
          <w:rFonts w:hint="eastAsia" w:ascii="方正小标宋简体" w:hAnsi="方正小标宋简体" w:eastAsia="方正小标宋简体" w:cs="方正小标宋简体"/>
          <w:sz w:val="44"/>
          <w:szCs w:val="44"/>
        </w:rPr>
        <w:t>定表</w:t>
      </w:r>
    </w:p>
    <w:p>
      <w:pPr>
        <w:spacing w:before="6" w:line="200" w:lineRule="exact"/>
        <w:rPr>
          <w:sz w:val="20"/>
          <w:szCs w:val="20"/>
        </w:rPr>
      </w:pPr>
    </w:p>
    <w:tbl>
      <w:tblPr>
        <w:tblStyle w:val="3"/>
        <w:tblW w:w="9126" w:type="dxa"/>
        <w:jc w:val="center"/>
        <w:tblInd w:w="0" w:type="dxa"/>
        <w:tblLayout w:type="fixed"/>
        <w:tblCellMar>
          <w:top w:w="0" w:type="dxa"/>
          <w:left w:w="0" w:type="dxa"/>
          <w:bottom w:w="0" w:type="dxa"/>
          <w:right w:w="0" w:type="dxa"/>
        </w:tblCellMar>
      </w:tblPr>
      <w:tblGrid>
        <w:gridCol w:w="830"/>
        <w:gridCol w:w="6259"/>
        <w:gridCol w:w="2037"/>
      </w:tblGrid>
      <w:tr>
        <w:tblPrEx>
          <w:tblLayout w:type="fixed"/>
          <w:tblCellMar>
            <w:top w:w="0" w:type="dxa"/>
            <w:left w:w="0" w:type="dxa"/>
            <w:bottom w:w="0" w:type="dxa"/>
            <w:right w:w="0" w:type="dxa"/>
          </w:tblCellMar>
        </w:tblPrEx>
        <w:trPr>
          <w:trHeight w:val="454" w:hRule="exact"/>
          <w:jc w:val="center"/>
        </w:trPr>
        <w:tc>
          <w:tcPr>
            <w:tcW w:w="8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6259"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执行标准</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备注</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1002-2015《皮鞋》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男装皮鞋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QB/T 1002-2015《皮鞋》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女装皮鞋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2955-2017 《休闲鞋》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男装休闲鞋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QB/T 2955-2017 《休闲鞋》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女装休闲鞋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3</w:t>
            </w: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22756-2017《皮凉鞋》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男装皮凉鞋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22756-2017《皮凉鞋》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女装皮凉鞋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4</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GB/T 15107-2013《旅游鞋》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男装旅游鞋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GB/T 15107-2013《旅游鞋》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女装旅游鞋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5</w:t>
            </w: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HG/T 2017-2011《普通运动鞋》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男装运动鞋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000000"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HG/T 2017-2011《普通运动鞋》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女装运动鞋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6</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3</w:t>
            </w: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HG/T 2018-2014《轻便胶鞋》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男装胶鞋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000000"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HG/T 2018-2014《轻便胶鞋》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女装胶鞋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7</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4331-2012 《儿童旅游鞋》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男童旅游鞋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QB/T 4331-2012 《儿童旅游鞋》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女童旅游鞋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8</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2880-2016 《儿童皮鞋》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男童皮鞋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QB/T 2880-2016 《儿童皮鞋》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女童皮鞋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9</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eastAsia="仿宋" w:cs="Times New Roman"/>
                <w:sz w:val="24"/>
              </w:rPr>
            </w:pPr>
            <w:r>
              <w:rPr>
                <w:rFonts w:hint="default" w:ascii="Times New Roman" w:hAnsi="Times New Roman" w:cs="Times New Roman"/>
                <w:sz w:val="28"/>
                <w:szCs w:val="28"/>
              </w:rPr>
              <w:t>QB/T 4546-2013《儿童皮凉鞋》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男童皮凉鞋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QB/T 4546-2013《儿童皮凉鞋》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女童皮凉鞋</w:t>
            </w:r>
          </w:p>
        </w:tc>
      </w:tr>
      <w:tr>
        <w:tblPrEx>
          <w:tblLayout w:type="fixed"/>
          <w:tblCellMar>
            <w:top w:w="0" w:type="dxa"/>
            <w:left w:w="0" w:type="dxa"/>
            <w:bottom w:w="0" w:type="dxa"/>
            <w:right w:w="0" w:type="dxa"/>
          </w:tblCellMar>
        </w:tblPrEx>
        <w:trPr>
          <w:trHeight w:val="454" w:hRule="exact"/>
          <w:jc w:val="center"/>
        </w:trPr>
        <w:tc>
          <w:tcPr>
            <w:tcW w:w="83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10</w:t>
            </w:r>
          </w:p>
        </w:tc>
        <w:tc>
          <w:tcPr>
            <w:tcW w:w="6259" w:type="dxa"/>
            <w:tcBorders>
              <w:top w:val="single" w:color="auto" w:sz="4" w:space="0"/>
              <w:left w:val="single" w:color="000000" w:sz="4" w:space="0"/>
              <w:bottom w:val="single" w:color="auto" w:sz="4" w:space="0"/>
              <w:right w:val="single" w:color="000000" w:sz="4" w:space="0"/>
            </w:tcBorders>
            <w:vAlign w:val="top"/>
          </w:tcPr>
          <w:p>
            <w:pPr>
              <w:jc w:val="center"/>
              <w:rPr>
                <w:rFonts w:hint="default" w:ascii="Times New Roman" w:hAnsi="Times New Roman" w:cs="Times New Roman"/>
                <w:sz w:val="28"/>
                <w:szCs w:val="28"/>
              </w:rPr>
            </w:pPr>
            <w:r>
              <w:rPr>
                <w:rFonts w:hint="default" w:ascii="Times New Roman" w:hAnsi="Times New Roman" w:cs="Times New Roman"/>
                <w:sz w:val="28"/>
                <w:szCs w:val="28"/>
              </w:rPr>
              <w:t>HG/T3084-2010《注塑鞋》</w:t>
            </w: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注塑鞋</w:t>
            </w:r>
          </w:p>
        </w:tc>
      </w:tr>
      <w:tr>
        <w:tblPrEx>
          <w:tblLayout w:type="fixed"/>
          <w:tblCellMar>
            <w:top w:w="0" w:type="dxa"/>
            <w:left w:w="0" w:type="dxa"/>
            <w:bottom w:w="0" w:type="dxa"/>
            <w:right w:w="0" w:type="dxa"/>
          </w:tblCellMar>
        </w:tblPrEx>
        <w:trPr>
          <w:trHeight w:val="454" w:hRule="exact"/>
          <w:jc w:val="center"/>
        </w:trPr>
        <w:tc>
          <w:tcPr>
            <w:tcW w:w="830"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11</w:t>
            </w:r>
          </w:p>
        </w:tc>
        <w:tc>
          <w:tcPr>
            <w:tcW w:w="6259"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 25036-2010 《布面童胶鞋》</w:t>
            </w:r>
          </w:p>
          <w:p>
            <w:pPr>
              <w:jc w:val="center"/>
              <w:rPr>
                <w:rFonts w:hint="default" w:ascii="Times New Roman" w:hAnsi="Times New Roman" w:cs="Times New Roman"/>
                <w:sz w:val="28"/>
                <w:szCs w:val="28"/>
              </w:rPr>
            </w:pP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男童布面童胶鞋</w:t>
            </w:r>
          </w:p>
        </w:tc>
      </w:tr>
      <w:tr>
        <w:tblPrEx>
          <w:tblLayout w:type="fixed"/>
          <w:tblCellMar>
            <w:top w:w="0" w:type="dxa"/>
            <w:left w:w="0" w:type="dxa"/>
            <w:bottom w:w="0" w:type="dxa"/>
            <w:right w:w="0" w:type="dxa"/>
          </w:tblCellMar>
        </w:tblPrEx>
        <w:trPr>
          <w:trHeight w:val="454" w:hRule="exact"/>
          <w:jc w:val="center"/>
        </w:trPr>
        <w:tc>
          <w:tcPr>
            <w:tcW w:w="830" w:type="dxa"/>
            <w:vMerge w:val="continue"/>
            <w:tcBorders>
              <w:left w:val="single" w:color="000000" w:sz="4" w:space="0"/>
              <w:bottom w:val="single" w:color="auto" w:sz="4" w:space="0"/>
              <w:right w:val="single" w:color="000000" w:sz="4" w:space="0"/>
            </w:tcBorders>
            <w:vAlign w:val="center"/>
          </w:tcPr>
          <w:p>
            <w:pPr>
              <w:jc w:val="center"/>
              <w:rPr>
                <w:rFonts w:hint="default" w:ascii="Times New Roman" w:hAnsi="Times New Roman" w:eastAsia="仿宋" w:cs="Times New Roman"/>
                <w:sz w:val="24"/>
              </w:rPr>
            </w:pPr>
          </w:p>
        </w:tc>
        <w:tc>
          <w:tcPr>
            <w:tcW w:w="6259"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GB 25036-2010 《布面童胶鞋》</w:t>
            </w:r>
          </w:p>
          <w:p>
            <w:pPr>
              <w:jc w:val="center"/>
              <w:rPr>
                <w:rFonts w:hint="default" w:ascii="Times New Roman" w:hAnsi="Times New Roman" w:cs="Times New Roman"/>
                <w:sz w:val="28"/>
                <w:szCs w:val="28"/>
              </w:rPr>
            </w:pPr>
          </w:p>
        </w:tc>
        <w:tc>
          <w:tcPr>
            <w:tcW w:w="203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女童布面童胶鞋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0C30"/>
    <w:rsid w:val="42054613"/>
    <w:rsid w:val="5DD70C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表段落2"/>
    <w:basedOn w:val="1"/>
    <w:qFormat/>
    <w:uiPriority w:val="0"/>
    <w:pPr>
      <w:ind w:firstLine="420" w:firstLineChars="200"/>
    </w:pPr>
    <w:rPr>
      <w:sz w:val="30"/>
    </w:rPr>
  </w:style>
  <w:style w:type="paragraph" w:customStyle="1" w:styleId="5">
    <w:name w:val="List Paragraph"/>
    <w:basedOn w:val="1"/>
    <w:qFormat/>
    <w:uiPriority w:val="0"/>
    <w:pPr>
      <w:ind w:firstLine="420" w:firstLineChars="200"/>
    </w:pPr>
    <w:rPr>
      <w:sz w:val="30"/>
    </w:rPr>
  </w:style>
  <w:style w:type="paragraph" w:customStyle="1" w:styleId="6">
    <w:name w:val="Table Paragraph"/>
    <w:basedOn w:val="1"/>
    <w:qFormat/>
    <w:uiPriority w:val="0"/>
    <w:pPr>
      <w:jc w:val="left"/>
    </w:pPr>
    <w:rPr>
      <w:kern w:val="0"/>
      <w:sz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2019-10-08T01:20:00Z</dcterms:created>
  <dc:creator>曾永</dc:creator>
  <cp:lastModifiedBy>曾永</cp:lastModifiedBy>
  <dcterms:modified xsi:type="dcterms:W3CDTF">2019-10-08T06:28:40Z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