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r w:rsidRPr="00084ECD">
        <w:rPr>
          <w:rStyle w:val="fontstyle21"/>
          <w:rFonts w:ascii="Times New Roman" w:eastAsia="黑体" w:hAnsi="Times New Roman" w:cs="Times New Roman" w:hint="default"/>
          <w:b/>
          <w:sz w:val="36"/>
          <w:szCs w:val="36"/>
        </w:rPr>
        <w:t>江西省地方标准</w:t>
      </w:r>
    </w:p>
    <w:p w:rsidR="0059505E" w:rsidRPr="00084ECD" w:rsidRDefault="005A5832" w:rsidP="00B060E5">
      <w:pPr>
        <w:spacing w:line="360" w:lineRule="auto"/>
        <w:jc w:val="center"/>
        <w:outlineLvl w:val="0"/>
        <w:rPr>
          <w:rStyle w:val="fontstyle21"/>
          <w:rFonts w:ascii="Times New Roman" w:eastAsia="黑体" w:hAnsi="Times New Roman" w:cs="Times New Roman" w:hint="default"/>
          <w:b/>
          <w:sz w:val="36"/>
          <w:szCs w:val="36"/>
        </w:rPr>
      </w:pPr>
      <w:r w:rsidRPr="00084ECD">
        <w:rPr>
          <w:rStyle w:val="fontstyle21"/>
          <w:rFonts w:ascii="Times New Roman" w:eastAsia="黑体" w:hAnsi="Times New Roman" w:cs="Times New Roman" w:hint="default"/>
          <w:b/>
          <w:sz w:val="36"/>
          <w:szCs w:val="36"/>
        </w:rPr>
        <w:t>《</w:t>
      </w:r>
      <w:r w:rsidR="009E08B0" w:rsidRPr="00084ECD">
        <w:rPr>
          <w:rFonts w:ascii="Times New Roman" w:eastAsia="黑体" w:hAnsi="Times New Roman" w:cs="Times New Roman"/>
          <w:b/>
          <w:color w:val="000000"/>
          <w:sz w:val="36"/>
          <w:szCs w:val="36"/>
        </w:rPr>
        <w:t>公路水运工程混凝土用机制砂生产与应用技术规程</w:t>
      </w:r>
      <w:r w:rsidRPr="00084ECD">
        <w:rPr>
          <w:rStyle w:val="fontstyle21"/>
          <w:rFonts w:ascii="Times New Roman" w:eastAsia="黑体" w:hAnsi="Times New Roman" w:cs="Times New Roman" w:hint="default"/>
          <w:b/>
          <w:sz w:val="36"/>
          <w:szCs w:val="36"/>
        </w:rPr>
        <w:t>》</w:t>
      </w: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D32E42" w:rsidRPr="00084ECD" w:rsidRDefault="005A5832" w:rsidP="00DB1C86">
      <w:pPr>
        <w:spacing w:line="360" w:lineRule="auto"/>
        <w:jc w:val="center"/>
        <w:rPr>
          <w:rStyle w:val="fontstyle21"/>
          <w:rFonts w:ascii="Times New Roman" w:eastAsia="黑体" w:hAnsi="Times New Roman" w:cs="Times New Roman" w:hint="default"/>
          <w:b/>
          <w:sz w:val="52"/>
          <w:szCs w:val="52"/>
        </w:rPr>
      </w:pPr>
      <w:r w:rsidRPr="00084ECD">
        <w:rPr>
          <w:rStyle w:val="fontstyle21"/>
          <w:rFonts w:ascii="Times New Roman" w:eastAsia="黑体" w:hAnsi="Times New Roman" w:cs="Times New Roman" w:hint="default"/>
          <w:b/>
          <w:sz w:val="52"/>
          <w:szCs w:val="52"/>
        </w:rPr>
        <w:t>编</w:t>
      </w:r>
      <w:r w:rsidR="003C5902" w:rsidRPr="00084ECD">
        <w:rPr>
          <w:rStyle w:val="fontstyle21"/>
          <w:rFonts w:ascii="Times New Roman" w:eastAsia="黑体" w:hAnsi="Times New Roman" w:cs="Times New Roman" w:hint="default"/>
          <w:b/>
          <w:sz w:val="52"/>
          <w:szCs w:val="52"/>
        </w:rPr>
        <w:t xml:space="preserve"> </w:t>
      </w:r>
      <w:r w:rsidRPr="00084ECD">
        <w:rPr>
          <w:rStyle w:val="fontstyle21"/>
          <w:rFonts w:ascii="Times New Roman" w:eastAsia="黑体" w:hAnsi="Times New Roman" w:cs="Times New Roman" w:hint="default"/>
          <w:b/>
          <w:sz w:val="52"/>
          <w:szCs w:val="52"/>
        </w:rPr>
        <w:t>制</w:t>
      </w:r>
      <w:r w:rsidR="003C5902" w:rsidRPr="00084ECD">
        <w:rPr>
          <w:rStyle w:val="fontstyle21"/>
          <w:rFonts w:ascii="Times New Roman" w:eastAsia="黑体" w:hAnsi="Times New Roman" w:cs="Times New Roman" w:hint="default"/>
          <w:b/>
          <w:sz w:val="52"/>
          <w:szCs w:val="52"/>
        </w:rPr>
        <w:t xml:space="preserve"> </w:t>
      </w:r>
      <w:r w:rsidRPr="00084ECD">
        <w:rPr>
          <w:rStyle w:val="fontstyle21"/>
          <w:rFonts w:ascii="Times New Roman" w:eastAsia="黑体" w:hAnsi="Times New Roman" w:cs="Times New Roman" w:hint="default"/>
          <w:b/>
          <w:sz w:val="52"/>
          <w:szCs w:val="52"/>
        </w:rPr>
        <w:t>说</w:t>
      </w:r>
      <w:r w:rsidR="003C5902" w:rsidRPr="00084ECD">
        <w:rPr>
          <w:rStyle w:val="fontstyle21"/>
          <w:rFonts w:ascii="Times New Roman" w:eastAsia="黑体" w:hAnsi="Times New Roman" w:cs="Times New Roman" w:hint="default"/>
          <w:b/>
          <w:sz w:val="52"/>
          <w:szCs w:val="52"/>
        </w:rPr>
        <w:t xml:space="preserve"> </w:t>
      </w:r>
      <w:r w:rsidRPr="00084ECD">
        <w:rPr>
          <w:rStyle w:val="fontstyle21"/>
          <w:rFonts w:ascii="Times New Roman" w:eastAsia="黑体" w:hAnsi="Times New Roman" w:cs="Times New Roman" w:hint="default"/>
          <w:b/>
          <w:sz w:val="52"/>
          <w:szCs w:val="52"/>
        </w:rPr>
        <w:t>明</w:t>
      </w: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59505E" w:rsidP="00DB1C86">
      <w:pPr>
        <w:spacing w:line="360" w:lineRule="auto"/>
        <w:jc w:val="center"/>
        <w:rPr>
          <w:rStyle w:val="fontstyle21"/>
          <w:rFonts w:ascii="Times New Roman" w:eastAsia="黑体" w:hAnsi="Times New Roman" w:cs="Times New Roman" w:hint="default"/>
          <w:b/>
          <w:sz w:val="36"/>
          <w:szCs w:val="36"/>
        </w:rPr>
      </w:pPr>
    </w:p>
    <w:p w:rsidR="00031D1E" w:rsidRPr="00084ECD" w:rsidRDefault="00031D1E" w:rsidP="00DB1C86">
      <w:pPr>
        <w:spacing w:line="360" w:lineRule="auto"/>
        <w:jc w:val="center"/>
        <w:rPr>
          <w:rStyle w:val="fontstyle21"/>
          <w:rFonts w:ascii="Times New Roman" w:eastAsia="黑体" w:hAnsi="Times New Roman" w:cs="Times New Roman" w:hint="default"/>
          <w:b/>
          <w:sz w:val="36"/>
          <w:szCs w:val="36"/>
        </w:rPr>
      </w:pPr>
    </w:p>
    <w:p w:rsidR="0059505E" w:rsidRPr="00084ECD" w:rsidRDefault="003C5902" w:rsidP="00DB1C86">
      <w:pPr>
        <w:spacing w:line="360" w:lineRule="auto"/>
        <w:jc w:val="center"/>
        <w:rPr>
          <w:rStyle w:val="fontstyle21"/>
          <w:rFonts w:ascii="Times New Roman" w:eastAsia="黑体" w:hAnsi="Times New Roman" w:cs="Times New Roman" w:hint="default"/>
          <w:b/>
          <w:sz w:val="30"/>
          <w:szCs w:val="30"/>
        </w:rPr>
      </w:pPr>
      <w:r w:rsidRPr="00084ECD">
        <w:rPr>
          <w:rStyle w:val="fontstyle21"/>
          <w:rFonts w:ascii="Times New Roman" w:eastAsia="黑体" w:hAnsi="Times New Roman" w:cs="Times New Roman" w:hint="default"/>
          <w:b/>
          <w:sz w:val="30"/>
          <w:szCs w:val="30"/>
        </w:rPr>
        <w:t>标准编制组</w:t>
      </w:r>
    </w:p>
    <w:p w:rsidR="00696344" w:rsidRPr="00084ECD" w:rsidRDefault="003C5902" w:rsidP="00DB1C86">
      <w:pPr>
        <w:spacing w:line="360" w:lineRule="auto"/>
        <w:jc w:val="center"/>
        <w:rPr>
          <w:rStyle w:val="fontstyle21"/>
          <w:rFonts w:ascii="Times New Roman" w:eastAsia="黑体" w:hAnsi="Times New Roman" w:cs="Times New Roman" w:hint="default"/>
          <w:b/>
          <w:sz w:val="30"/>
          <w:szCs w:val="30"/>
        </w:rPr>
        <w:sectPr w:rsidR="00696344" w:rsidRPr="00084ECD" w:rsidSect="0017711A">
          <w:headerReference w:type="even" r:id="rId7"/>
          <w:headerReference w:type="default" r:id="rId8"/>
          <w:footerReference w:type="even" r:id="rId9"/>
          <w:footerReference w:type="default" r:id="rId10"/>
          <w:headerReference w:type="first" r:id="rId11"/>
          <w:footerReference w:type="first" r:id="rId12"/>
          <w:pgSz w:w="11906" w:h="16838" w:code="9"/>
          <w:pgMar w:top="1588" w:right="1474" w:bottom="1474" w:left="1588" w:header="851" w:footer="992" w:gutter="0"/>
          <w:cols w:space="425"/>
          <w:titlePg/>
          <w:docGrid w:linePitch="312"/>
        </w:sectPr>
      </w:pPr>
      <w:r w:rsidRPr="00084ECD">
        <w:rPr>
          <w:rStyle w:val="fontstyle21"/>
          <w:rFonts w:ascii="Times New Roman" w:eastAsia="黑体" w:hAnsi="Times New Roman" w:cs="Times New Roman" w:hint="default"/>
          <w:b/>
          <w:sz w:val="30"/>
          <w:szCs w:val="30"/>
        </w:rPr>
        <w:t>2019</w:t>
      </w:r>
      <w:r w:rsidRPr="00084ECD">
        <w:rPr>
          <w:rStyle w:val="fontstyle21"/>
          <w:rFonts w:ascii="Times New Roman" w:eastAsia="黑体" w:hAnsi="Times New Roman" w:cs="Times New Roman" w:hint="default"/>
          <w:b/>
          <w:sz w:val="30"/>
          <w:szCs w:val="30"/>
        </w:rPr>
        <w:t>年</w:t>
      </w:r>
      <w:r w:rsidRPr="00084ECD">
        <w:rPr>
          <w:rStyle w:val="fontstyle21"/>
          <w:rFonts w:ascii="Times New Roman" w:eastAsia="黑体" w:hAnsi="Times New Roman" w:cs="Times New Roman" w:hint="default"/>
          <w:b/>
          <w:sz w:val="30"/>
          <w:szCs w:val="30"/>
        </w:rPr>
        <w:t>7</w:t>
      </w:r>
      <w:r w:rsidRPr="00084ECD">
        <w:rPr>
          <w:rStyle w:val="fontstyle21"/>
          <w:rFonts w:ascii="Times New Roman" w:eastAsia="黑体" w:hAnsi="Times New Roman" w:cs="Times New Roman" w:hint="default"/>
          <w:b/>
          <w:sz w:val="30"/>
          <w:szCs w:val="30"/>
        </w:rPr>
        <w:t>月</w:t>
      </w:r>
    </w:p>
    <w:p w:rsidR="003C5902" w:rsidRPr="00084ECD" w:rsidRDefault="003C5902" w:rsidP="00DB1C86">
      <w:pPr>
        <w:spacing w:line="360" w:lineRule="auto"/>
        <w:jc w:val="center"/>
        <w:rPr>
          <w:rStyle w:val="fontstyle21"/>
          <w:rFonts w:ascii="Times New Roman" w:eastAsia="黑体" w:hAnsi="Times New Roman" w:cs="Times New Roman" w:hint="default"/>
          <w:b/>
          <w:sz w:val="30"/>
          <w:szCs w:val="30"/>
        </w:rPr>
      </w:pPr>
    </w:p>
    <w:p w:rsidR="0059505E" w:rsidRPr="00084ECD" w:rsidRDefault="0059505E" w:rsidP="0059505E">
      <w:pPr>
        <w:spacing w:line="360" w:lineRule="auto"/>
        <w:jc w:val="center"/>
        <w:rPr>
          <w:rStyle w:val="fontstyle21"/>
          <w:rFonts w:ascii="Times New Roman" w:eastAsia="黑体" w:hAnsi="Times New Roman" w:cs="Times New Roman" w:hint="default"/>
          <w:b/>
        </w:rPr>
      </w:pPr>
      <w:r w:rsidRPr="00084ECD">
        <w:rPr>
          <w:rStyle w:val="fontstyle21"/>
          <w:rFonts w:ascii="Times New Roman" w:eastAsia="黑体" w:hAnsi="Times New Roman" w:cs="Times New Roman" w:hint="default"/>
          <w:b/>
        </w:rPr>
        <w:t>《</w:t>
      </w:r>
      <w:r w:rsidRPr="00084ECD">
        <w:rPr>
          <w:rFonts w:ascii="Times New Roman" w:eastAsia="黑体" w:hAnsi="Times New Roman" w:cs="Times New Roman"/>
          <w:b/>
          <w:color w:val="000000"/>
          <w:sz w:val="32"/>
          <w:szCs w:val="32"/>
        </w:rPr>
        <w:t>公路水运工程混凝土用机制砂生产与应用技术规程</w:t>
      </w:r>
      <w:r w:rsidRPr="00084ECD">
        <w:rPr>
          <w:rStyle w:val="fontstyle21"/>
          <w:rFonts w:ascii="Times New Roman" w:eastAsia="黑体" w:hAnsi="Times New Roman" w:cs="Times New Roman" w:hint="default"/>
          <w:b/>
        </w:rPr>
        <w:t>》</w:t>
      </w:r>
      <w:r w:rsidR="003C5902" w:rsidRPr="00084ECD">
        <w:rPr>
          <w:rStyle w:val="fontstyle21"/>
          <w:rFonts w:ascii="Times New Roman" w:eastAsia="黑体" w:hAnsi="Times New Roman" w:cs="Times New Roman" w:hint="default"/>
          <w:b/>
        </w:rPr>
        <w:t xml:space="preserve">            </w:t>
      </w:r>
      <w:r w:rsidRPr="00084ECD">
        <w:rPr>
          <w:rStyle w:val="fontstyle21"/>
          <w:rFonts w:ascii="Times New Roman" w:eastAsia="黑体" w:hAnsi="Times New Roman" w:cs="Times New Roman" w:hint="default"/>
          <w:b/>
        </w:rPr>
        <w:t>编制说明</w:t>
      </w:r>
    </w:p>
    <w:p w:rsidR="005A5832" w:rsidRPr="00084ECD" w:rsidRDefault="005A5832"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一、工作简况</w:t>
      </w:r>
    </w:p>
    <w:p w:rsidR="000655F9" w:rsidRPr="00084ECD" w:rsidRDefault="000655F9" w:rsidP="00B060E5">
      <w:pPr>
        <w:spacing w:line="360" w:lineRule="auto"/>
        <w:ind w:firstLineChars="200" w:firstLine="601"/>
        <w:outlineLvl w:val="0"/>
        <w:rPr>
          <w:rStyle w:val="fontstyle21"/>
          <w:rFonts w:ascii="Times New Roman" w:eastAsia="华文楷体" w:hAnsi="Times New Roman" w:cs="Times New Roman" w:hint="default"/>
          <w:b/>
          <w:sz w:val="30"/>
          <w:szCs w:val="30"/>
        </w:rPr>
      </w:pPr>
      <w:r w:rsidRPr="00084ECD">
        <w:rPr>
          <w:rStyle w:val="fontstyle21"/>
          <w:rFonts w:ascii="Times New Roman" w:eastAsia="华文楷体" w:hAnsi="Times New Roman" w:cs="Times New Roman" w:hint="default"/>
          <w:b/>
          <w:sz w:val="30"/>
          <w:szCs w:val="30"/>
        </w:rPr>
        <w:t>1.</w:t>
      </w:r>
      <w:r w:rsidR="00047685" w:rsidRPr="00084ECD">
        <w:rPr>
          <w:rStyle w:val="fontstyle21"/>
          <w:rFonts w:ascii="Times New Roman" w:eastAsia="华文楷体" w:hAnsi="Times New Roman" w:cs="Times New Roman" w:hint="default"/>
          <w:b/>
          <w:sz w:val="30"/>
          <w:szCs w:val="30"/>
        </w:rPr>
        <w:t xml:space="preserve"> </w:t>
      </w:r>
      <w:r w:rsidRPr="00084ECD">
        <w:rPr>
          <w:rStyle w:val="fontstyle21"/>
          <w:rFonts w:ascii="Times New Roman" w:eastAsia="华文楷体" w:hAnsi="Times New Roman" w:cs="Times New Roman" w:hint="default"/>
          <w:b/>
          <w:sz w:val="30"/>
          <w:szCs w:val="30"/>
        </w:rPr>
        <w:t>任务来源</w:t>
      </w:r>
    </w:p>
    <w:p w:rsidR="000655F9" w:rsidRPr="00084ECD" w:rsidRDefault="000655F9" w:rsidP="00DB1C86">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本</w:t>
      </w:r>
      <w:r w:rsidR="000C74DF" w:rsidRPr="00084ECD">
        <w:rPr>
          <w:rStyle w:val="fontstyle21"/>
          <w:rFonts w:ascii="Times New Roman" w:hAnsi="Times New Roman" w:cs="Times New Roman" w:hint="default"/>
          <w:sz w:val="28"/>
          <w:szCs w:val="28"/>
        </w:rPr>
        <w:t>地方</w:t>
      </w:r>
      <w:r w:rsidR="0056749C" w:rsidRPr="00084ECD">
        <w:rPr>
          <w:rStyle w:val="fontstyle21"/>
          <w:rFonts w:ascii="Times New Roman" w:hAnsi="Times New Roman" w:cs="Times New Roman" w:hint="default"/>
          <w:sz w:val="28"/>
          <w:szCs w:val="28"/>
        </w:rPr>
        <w:t>标准</w:t>
      </w:r>
      <w:r w:rsidR="000C74DF" w:rsidRPr="00084ECD">
        <w:rPr>
          <w:rStyle w:val="fontstyle21"/>
          <w:rFonts w:ascii="Times New Roman" w:hAnsi="Times New Roman" w:cs="Times New Roman" w:hint="default"/>
          <w:sz w:val="28"/>
          <w:szCs w:val="28"/>
        </w:rPr>
        <w:t>项目</w:t>
      </w:r>
      <w:r w:rsidR="0056749C" w:rsidRPr="00084ECD">
        <w:rPr>
          <w:rStyle w:val="fontstyle01"/>
          <w:rFonts w:ascii="Times New Roman" w:hAnsi="Times New Roman" w:cs="Times New Roman" w:hint="default"/>
          <w:sz w:val="28"/>
          <w:szCs w:val="28"/>
        </w:rPr>
        <w:t>根据《江西省</w:t>
      </w:r>
      <w:r w:rsidR="00F369B6" w:rsidRPr="00084ECD">
        <w:rPr>
          <w:rStyle w:val="fontstyle01"/>
          <w:rFonts w:ascii="Times New Roman" w:hAnsi="Times New Roman" w:cs="Times New Roman" w:hint="default"/>
          <w:sz w:val="28"/>
          <w:szCs w:val="28"/>
        </w:rPr>
        <w:t>市场监督管理局</w:t>
      </w:r>
      <w:r w:rsidR="0056749C" w:rsidRPr="00084ECD">
        <w:rPr>
          <w:rStyle w:val="fontstyle01"/>
          <w:rFonts w:ascii="Times New Roman" w:hAnsi="Times New Roman" w:cs="Times New Roman" w:hint="default"/>
          <w:sz w:val="28"/>
          <w:szCs w:val="28"/>
        </w:rPr>
        <w:t>关于下达</w:t>
      </w:r>
      <w:r w:rsidR="0056749C" w:rsidRPr="00084ECD">
        <w:rPr>
          <w:rStyle w:val="fontstyle01"/>
          <w:rFonts w:ascii="Times New Roman" w:hAnsi="Times New Roman" w:cs="Times New Roman" w:hint="default"/>
          <w:sz w:val="28"/>
          <w:szCs w:val="28"/>
        </w:rPr>
        <w:t>201</w:t>
      </w:r>
      <w:r w:rsidR="00F369B6" w:rsidRPr="00084ECD">
        <w:rPr>
          <w:rStyle w:val="fontstyle01"/>
          <w:rFonts w:ascii="Times New Roman" w:hAnsi="Times New Roman" w:cs="Times New Roman" w:hint="default"/>
          <w:sz w:val="28"/>
          <w:szCs w:val="28"/>
        </w:rPr>
        <w:t>9</w:t>
      </w:r>
      <w:r w:rsidR="0056749C" w:rsidRPr="00084ECD">
        <w:rPr>
          <w:rStyle w:val="fontstyle01"/>
          <w:rFonts w:ascii="Times New Roman" w:hAnsi="Times New Roman" w:cs="Times New Roman" w:hint="default"/>
          <w:sz w:val="28"/>
          <w:szCs w:val="28"/>
        </w:rPr>
        <w:t>年第</w:t>
      </w:r>
      <w:r w:rsidR="00F369B6" w:rsidRPr="00084ECD">
        <w:rPr>
          <w:rStyle w:val="fontstyle01"/>
          <w:rFonts w:ascii="Times New Roman" w:hAnsi="Times New Roman" w:cs="Times New Roman" w:hint="default"/>
          <w:sz w:val="28"/>
          <w:szCs w:val="28"/>
        </w:rPr>
        <w:t>一</w:t>
      </w:r>
      <w:r w:rsidR="0056749C" w:rsidRPr="00084ECD">
        <w:rPr>
          <w:rStyle w:val="fontstyle01"/>
          <w:rFonts w:ascii="Times New Roman" w:hAnsi="Times New Roman" w:cs="Times New Roman" w:hint="default"/>
          <w:sz w:val="28"/>
          <w:szCs w:val="28"/>
        </w:rPr>
        <w:t>批江西省地方标准制修订计划的通知》（赣</w:t>
      </w:r>
      <w:r w:rsidR="00F369B6" w:rsidRPr="00084ECD">
        <w:rPr>
          <w:rStyle w:val="fontstyle01"/>
          <w:rFonts w:ascii="Times New Roman" w:hAnsi="Times New Roman" w:cs="Times New Roman" w:hint="default"/>
          <w:sz w:val="28"/>
          <w:szCs w:val="28"/>
        </w:rPr>
        <w:t>市</w:t>
      </w:r>
      <w:r w:rsidR="0056749C" w:rsidRPr="00084ECD">
        <w:rPr>
          <w:rStyle w:val="fontstyle01"/>
          <w:rFonts w:ascii="Times New Roman" w:hAnsi="Times New Roman" w:cs="Times New Roman" w:hint="default"/>
          <w:sz w:val="28"/>
          <w:szCs w:val="28"/>
        </w:rPr>
        <w:t>监</w:t>
      </w:r>
      <w:r w:rsidR="00F369B6" w:rsidRPr="00084ECD">
        <w:rPr>
          <w:rStyle w:val="fontstyle01"/>
          <w:rFonts w:ascii="Times New Roman" w:hAnsi="Times New Roman" w:cs="Times New Roman" w:hint="default"/>
          <w:sz w:val="28"/>
          <w:szCs w:val="28"/>
        </w:rPr>
        <w:t>办</w:t>
      </w:r>
      <w:r w:rsidR="0056749C" w:rsidRPr="00084ECD">
        <w:rPr>
          <w:rStyle w:val="fontstyle01"/>
          <w:rFonts w:ascii="Times New Roman" w:hAnsi="Times New Roman" w:cs="Times New Roman" w:hint="default"/>
          <w:sz w:val="28"/>
          <w:szCs w:val="28"/>
        </w:rPr>
        <w:t>字〔</w:t>
      </w:r>
      <w:r w:rsidR="0056749C" w:rsidRPr="00084ECD">
        <w:rPr>
          <w:rStyle w:val="fontstyle01"/>
          <w:rFonts w:ascii="Times New Roman" w:hAnsi="Times New Roman" w:cs="Times New Roman" w:hint="default"/>
          <w:sz w:val="28"/>
          <w:szCs w:val="28"/>
        </w:rPr>
        <w:t>201</w:t>
      </w:r>
      <w:r w:rsidR="00F369B6" w:rsidRPr="00084ECD">
        <w:rPr>
          <w:rStyle w:val="fontstyle01"/>
          <w:rFonts w:ascii="Times New Roman" w:hAnsi="Times New Roman" w:cs="Times New Roman" w:hint="default"/>
          <w:sz w:val="28"/>
          <w:szCs w:val="28"/>
        </w:rPr>
        <w:t>9</w:t>
      </w:r>
      <w:r w:rsidR="0056749C" w:rsidRPr="00084ECD">
        <w:rPr>
          <w:rStyle w:val="fontstyle01"/>
          <w:rFonts w:ascii="Times New Roman" w:hAnsi="Times New Roman" w:cs="Times New Roman" w:hint="default"/>
          <w:sz w:val="28"/>
          <w:szCs w:val="28"/>
        </w:rPr>
        <w:t>〕</w:t>
      </w:r>
      <w:r w:rsidR="00F369B6" w:rsidRPr="00084ECD">
        <w:rPr>
          <w:rStyle w:val="fontstyle01"/>
          <w:rFonts w:ascii="Times New Roman" w:hAnsi="Times New Roman" w:cs="Times New Roman" w:hint="default"/>
          <w:sz w:val="28"/>
          <w:szCs w:val="28"/>
        </w:rPr>
        <w:t>48</w:t>
      </w:r>
      <w:r w:rsidR="0056749C" w:rsidRPr="00084ECD">
        <w:rPr>
          <w:rStyle w:val="fontstyle01"/>
          <w:rFonts w:ascii="Times New Roman" w:hAnsi="Times New Roman" w:cs="Times New Roman" w:hint="default"/>
          <w:sz w:val="28"/>
          <w:szCs w:val="28"/>
        </w:rPr>
        <w:t>号）要求开展编制工作，</w:t>
      </w:r>
      <w:r w:rsidR="000C74DF" w:rsidRPr="00084ECD">
        <w:rPr>
          <w:rFonts w:ascii="Times New Roman" w:eastAsia="仿宋_GB2312" w:hAnsi="Times New Roman" w:cs="Times New Roman"/>
          <w:color w:val="000000"/>
          <w:sz w:val="28"/>
          <w:szCs w:val="28"/>
        </w:rPr>
        <w:t>项目计划</w:t>
      </w:r>
      <w:r w:rsidR="00F369B6" w:rsidRPr="00084ECD">
        <w:rPr>
          <w:rFonts w:ascii="Times New Roman" w:eastAsia="仿宋_GB2312" w:hAnsi="Times New Roman" w:cs="Times New Roman"/>
          <w:color w:val="000000"/>
          <w:sz w:val="28"/>
          <w:szCs w:val="28"/>
        </w:rPr>
        <w:t>编</w:t>
      </w:r>
      <w:r w:rsidR="000C74DF" w:rsidRPr="00084ECD">
        <w:rPr>
          <w:rFonts w:ascii="Times New Roman" w:eastAsia="仿宋_GB2312" w:hAnsi="Times New Roman" w:cs="Times New Roman"/>
          <w:color w:val="000000"/>
          <w:sz w:val="28"/>
          <w:szCs w:val="28"/>
        </w:rPr>
        <w:t>号为</w:t>
      </w:r>
      <w:r w:rsidR="000C74DF" w:rsidRPr="00084ECD">
        <w:rPr>
          <w:rFonts w:ascii="Times New Roman" w:eastAsia="仿宋_GB2312" w:hAnsi="Times New Roman" w:cs="Times New Roman"/>
          <w:color w:val="000000"/>
          <w:sz w:val="28"/>
          <w:szCs w:val="28"/>
        </w:rPr>
        <w:t>DB</w:t>
      </w:r>
      <w:r w:rsidR="00F369B6" w:rsidRPr="00084ECD">
        <w:rPr>
          <w:rFonts w:ascii="Times New Roman" w:eastAsia="仿宋_GB2312" w:hAnsi="Times New Roman" w:cs="Times New Roman"/>
          <w:color w:val="000000"/>
          <w:sz w:val="28"/>
          <w:szCs w:val="28"/>
        </w:rPr>
        <w:t>36-</w:t>
      </w:r>
      <w:r w:rsidR="000C74DF" w:rsidRPr="00084ECD">
        <w:rPr>
          <w:rFonts w:ascii="Times New Roman" w:eastAsia="仿宋_GB2312" w:hAnsi="Times New Roman" w:cs="Times New Roman"/>
          <w:color w:val="000000"/>
          <w:sz w:val="28"/>
          <w:szCs w:val="28"/>
        </w:rPr>
        <w:t>201</w:t>
      </w:r>
      <w:r w:rsidR="00F369B6" w:rsidRPr="00084ECD">
        <w:rPr>
          <w:rFonts w:ascii="Times New Roman" w:eastAsia="仿宋_GB2312" w:hAnsi="Times New Roman" w:cs="Times New Roman"/>
          <w:color w:val="000000"/>
          <w:sz w:val="28"/>
          <w:szCs w:val="28"/>
        </w:rPr>
        <w:t>9</w:t>
      </w:r>
      <w:r w:rsidR="000C74DF" w:rsidRPr="00084ECD">
        <w:rPr>
          <w:rFonts w:ascii="Times New Roman" w:eastAsia="仿宋_GB2312" w:hAnsi="Times New Roman" w:cs="Times New Roman"/>
          <w:color w:val="000000"/>
          <w:sz w:val="28"/>
          <w:szCs w:val="28"/>
        </w:rPr>
        <w:t>-</w:t>
      </w:r>
      <w:r w:rsidR="00F369B6" w:rsidRPr="00084ECD">
        <w:rPr>
          <w:rFonts w:ascii="Times New Roman" w:eastAsia="仿宋_GB2312" w:hAnsi="Times New Roman" w:cs="Times New Roman"/>
          <w:color w:val="000000"/>
          <w:sz w:val="28"/>
          <w:szCs w:val="28"/>
        </w:rPr>
        <w:t>1</w:t>
      </w:r>
      <w:r w:rsidR="000C74DF" w:rsidRPr="00084ECD">
        <w:rPr>
          <w:rFonts w:ascii="Times New Roman" w:eastAsia="仿宋_GB2312" w:hAnsi="Times New Roman" w:cs="Times New Roman"/>
          <w:color w:val="000000"/>
          <w:sz w:val="28"/>
          <w:szCs w:val="28"/>
        </w:rPr>
        <w:t>-</w:t>
      </w:r>
      <w:r w:rsidR="00F369B6" w:rsidRPr="00084ECD">
        <w:rPr>
          <w:rFonts w:ascii="Times New Roman" w:eastAsia="仿宋_GB2312" w:hAnsi="Times New Roman" w:cs="Times New Roman"/>
          <w:color w:val="000000"/>
          <w:sz w:val="28"/>
          <w:szCs w:val="28"/>
        </w:rPr>
        <w:t>04</w:t>
      </w:r>
      <w:r w:rsidR="000C74DF" w:rsidRPr="00084ECD">
        <w:rPr>
          <w:rFonts w:ascii="Times New Roman" w:eastAsia="仿宋_GB2312" w:hAnsi="Times New Roman" w:cs="Times New Roman"/>
          <w:color w:val="000000"/>
          <w:sz w:val="28"/>
          <w:szCs w:val="28"/>
        </w:rPr>
        <w:t>，</w:t>
      </w:r>
      <w:r w:rsidR="0056749C" w:rsidRPr="00084ECD">
        <w:rPr>
          <w:rStyle w:val="fontstyle01"/>
          <w:rFonts w:ascii="Times New Roman" w:hAnsi="Times New Roman" w:cs="Times New Roman" w:hint="default"/>
          <w:sz w:val="28"/>
          <w:szCs w:val="28"/>
        </w:rPr>
        <w:t>归口单位为江西省交通运输厅。</w:t>
      </w:r>
    </w:p>
    <w:p w:rsidR="000655F9" w:rsidRPr="00084ECD" w:rsidRDefault="000655F9" w:rsidP="00B060E5">
      <w:pPr>
        <w:spacing w:line="360" w:lineRule="auto"/>
        <w:ind w:firstLineChars="200" w:firstLine="601"/>
        <w:outlineLvl w:val="0"/>
        <w:rPr>
          <w:rStyle w:val="fontstyle21"/>
          <w:rFonts w:ascii="Times New Roman" w:eastAsia="华文楷体" w:hAnsi="Times New Roman" w:cs="Times New Roman" w:hint="default"/>
          <w:b/>
          <w:sz w:val="30"/>
          <w:szCs w:val="30"/>
        </w:rPr>
      </w:pPr>
      <w:r w:rsidRPr="00084ECD">
        <w:rPr>
          <w:rStyle w:val="fontstyle21"/>
          <w:rFonts w:ascii="Times New Roman" w:eastAsia="华文楷体" w:hAnsi="Times New Roman" w:cs="Times New Roman" w:hint="default"/>
          <w:b/>
          <w:sz w:val="30"/>
          <w:szCs w:val="30"/>
        </w:rPr>
        <w:t>2.</w:t>
      </w:r>
      <w:r w:rsidR="00047685" w:rsidRPr="00084ECD">
        <w:rPr>
          <w:rStyle w:val="fontstyle21"/>
          <w:rFonts w:ascii="Times New Roman" w:eastAsia="华文楷体" w:hAnsi="Times New Roman" w:cs="Times New Roman" w:hint="default"/>
          <w:b/>
          <w:sz w:val="30"/>
          <w:szCs w:val="30"/>
        </w:rPr>
        <w:t xml:space="preserve"> </w:t>
      </w:r>
      <w:r w:rsidRPr="00084ECD">
        <w:rPr>
          <w:rStyle w:val="fontstyle21"/>
          <w:rFonts w:ascii="Times New Roman" w:eastAsia="华文楷体" w:hAnsi="Times New Roman" w:cs="Times New Roman" w:hint="default"/>
          <w:b/>
          <w:sz w:val="30"/>
          <w:szCs w:val="30"/>
        </w:rPr>
        <w:t>起草单位</w:t>
      </w:r>
    </w:p>
    <w:p w:rsidR="00275193" w:rsidRPr="00084ECD" w:rsidRDefault="00275193" w:rsidP="00DB1C86">
      <w:pPr>
        <w:spacing w:line="360" w:lineRule="auto"/>
        <w:ind w:firstLineChars="200" w:firstLine="560"/>
        <w:rPr>
          <w:rStyle w:val="fontstyle21"/>
          <w:rFonts w:ascii="Times New Roman" w:eastAsia="黑体" w:hAnsi="Times New Roman" w:cs="Times New Roman" w:hint="default"/>
          <w:b/>
          <w:sz w:val="28"/>
          <w:szCs w:val="28"/>
        </w:rPr>
      </w:pPr>
      <w:r w:rsidRPr="00084ECD">
        <w:rPr>
          <w:rFonts w:ascii="Times New Roman" w:eastAsia="仿宋_GB2312" w:hAnsi="Times New Roman" w:cs="Times New Roman"/>
          <w:color w:val="000000"/>
          <w:sz w:val="28"/>
          <w:szCs w:val="28"/>
        </w:rPr>
        <w:t>江西省交通建设工程质量监督管理局</w:t>
      </w:r>
      <w:r w:rsidR="004E634E"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江西省交通</w:t>
      </w:r>
      <w:r w:rsidR="00F369B6" w:rsidRPr="00084ECD">
        <w:rPr>
          <w:rFonts w:ascii="Times New Roman" w:eastAsia="仿宋_GB2312" w:hAnsi="Times New Roman" w:cs="Times New Roman"/>
          <w:color w:val="000000"/>
          <w:sz w:val="28"/>
          <w:szCs w:val="28"/>
        </w:rPr>
        <w:t>工程集团有限公司</w:t>
      </w:r>
      <w:r w:rsidR="00344327" w:rsidRPr="00084ECD">
        <w:rPr>
          <w:rFonts w:ascii="Times New Roman" w:eastAsia="仿宋_GB2312" w:hAnsi="Times New Roman" w:cs="Times New Roman"/>
          <w:color w:val="000000"/>
          <w:sz w:val="28"/>
          <w:szCs w:val="28"/>
        </w:rPr>
        <w:t>、武汉理工大学</w:t>
      </w:r>
      <w:r w:rsidR="004E634E" w:rsidRPr="00084ECD">
        <w:rPr>
          <w:rFonts w:ascii="Times New Roman" w:eastAsia="仿宋_GB2312" w:hAnsi="Times New Roman" w:cs="Times New Roman"/>
          <w:color w:val="000000"/>
          <w:sz w:val="28"/>
          <w:szCs w:val="28"/>
        </w:rPr>
        <w:t>。</w:t>
      </w:r>
    </w:p>
    <w:p w:rsidR="005A5832" w:rsidRPr="00084ECD" w:rsidRDefault="005A5832"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二、制定标准的必要性和意义</w:t>
      </w:r>
    </w:p>
    <w:p w:rsidR="009B126C" w:rsidRPr="00084ECD" w:rsidRDefault="009B126C" w:rsidP="009B126C">
      <w:pPr>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砂石骨料是全球开采量最大的矿产资源，是构筑混凝土骨架的关键原料，是支撑基础设施不可或缺的重要物质基础。</w:t>
      </w:r>
      <w:r w:rsidR="000D380B" w:rsidRPr="00084ECD">
        <w:rPr>
          <w:rFonts w:ascii="Times New Roman" w:eastAsia="仿宋_GB2312" w:hAnsi="Times New Roman" w:cs="Times New Roman"/>
          <w:color w:val="000000"/>
          <w:sz w:val="28"/>
          <w:szCs w:val="28"/>
        </w:rPr>
        <w:t>我国每年用于混凝土的砂石约</w:t>
      </w:r>
      <w:r w:rsidR="000D380B" w:rsidRPr="00084ECD">
        <w:rPr>
          <w:rFonts w:ascii="Times New Roman" w:eastAsia="仿宋_GB2312" w:hAnsi="Times New Roman" w:cs="Times New Roman"/>
          <w:color w:val="000000"/>
          <w:sz w:val="28"/>
          <w:szCs w:val="28"/>
        </w:rPr>
        <w:t>150</w:t>
      </w:r>
      <w:r w:rsidR="000D380B" w:rsidRPr="00084ECD">
        <w:rPr>
          <w:rFonts w:ascii="Times New Roman" w:eastAsia="仿宋_GB2312" w:hAnsi="Times New Roman" w:cs="Times New Roman"/>
          <w:color w:val="000000"/>
          <w:sz w:val="28"/>
          <w:szCs w:val="28"/>
        </w:rPr>
        <w:t>亿吨，加上沥青混凝土、铁路道砟、水处理等其他用量，每年约</w:t>
      </w:r>
      <w:r w:rsidR="000D380B" w:rsidRPr="00084ECD">
        <w:rPr>
          <w:rFonts w:ascii="Times New Roman" w:eastAsia="仿宋_GB2312" w:hAnsi="Times New Roman" w:cs="Times New Roman"/>
          <w:color w:val="000000"/>
          <w:sz w:val="28"/>
          <w:szCs w:val="28"/>
        </w:rPr>
        <w:t>200</w:t>
      </w:r>
      <w:r w:rsidR="000D380B" w:rsidRPr="00084ECD">
        <w:rPr>
          <w:rFonts w:ascii="Times New Roman" w:eastAsia="仿宋_GB2312" w:hAnsi="Times New Roman" w:cs="Times New Roman"/>
          <w:color w:val="000000"/>
          <w:sz w:val="28"/>
          <w:szCs w:val="28"/>
        </w:rPr>
        <w:t>亿吨</w:t>
      </w:r>
      <w:r w:rsidR="00265805" w:rsidRPr="00084ECD">
        <w:rPr>
          <w:rFonts w:ascii="Times New Roman" w:eastAsia="仿宋_GB2312" w:hAnsi="Times New Roman" w:cs="Times New Roman"/>
          <w:color w:val="000000"/>
          <w:sz w:val="28"/>
          <w:szCs w:val="28"/>
        </w:rPr>
        <w:t>（其中砂约占</w:t>
      </w:r>
      <w:r w:rsidR="00265805" w:rsidRPr="00084ECD">
        <w:rPr>
          <w:rFonts w:ascii="Times New Roman" w:eastAsia="仿宋_GB2312" w:hAnsi="Times New Roman" w:cs="Times New Roman"/>
          <w:color w:val="000000"/>
          <w:sz w:val="28"/>
          <w:szCs w:val="28"/>
        </w:rPr>
        <w:t>1/3</w:t>
      </w:r>
      <w:r w:rsidR="00265805" w:rsidRPr="00084ECD">
        <w:rPr>
          <w:rFonts w:ascii="Times New Roman" w:eastAsia="仿宋_GB2312" w:hAnsi="Times New Roman" w:cs="Times New Roman"/>
          <w:color w:val="000000"/>
          <w:sz w:val="28"/>
          <w:szCs w:val="28"/>
        </w:rPr>
        <w:t>）</w:t>
      </w:r>
      <w:r w:rsidR="000D380B" w:rsidRPr="00084ECD">
        <w:rPr>
          <w:rFonts w:ascii="Times New Roman" w:eastAsia="仿宋_GB2312" w:hAnsi="Times New Roman" w:cs="Times New Roman"/>
          <w:color w:val="000000"/>
          <w:sz w:val="28"/>
          <w:szCs w:val="28"/>
        </w:rPr>
        <w:t>，占全世界的</w:t>
      </w:r>
      <w:r w:rsidR="000D380B" w:rsidRPr="00084ECD">
        <w:rPr>
          <w:rFonts w:ascii="Times New Roman" w:eastAsia="仿宋_GB2312" w:hAnsi="Times New Roman" w:cs="Times New Roman"/>
          <w:color w:val="000000"/>
          <w:sz w:val="28"/>
          <w:szCs w:val="28"/>
        </w:rPr>
        <w:t>50%</w:t>
      </w:r>
      <w:r w:rsidR="000D380B" w:rsidRPr="00084ECD">
        <w:rPr>
          <w:rFonts w:ascii="Times New Roman" w:eastAsia="仿宋_GB2312" w:hAnsi="Times New Roman" w:cs="Times New Roman"/>
          <w:color w:val="000000"/>
          <w:sz w:val="28"/>
          <w:szCs w:val="28"/>
        </w:rPr>
        <w:t>，年产值</w:t>
      </w:r>
      <w:r w:rsidR="000D380B" w:rsidRPr="00084ECD">
        <w:rPr>
          <w:rFonts w:ascii="Times New Roman" w:eastAsia="仿宋_GB2312" w:hAnsi="Times New Roman" w:cs="Times New Roman"/>
          <w:color w:val="000000"/>
          <w:sz w:val="28"/>
          <w:szCs w:val="28"/>
        </w:rPr>
        <w:t>2</w:t>
      </w:r>
      <w:r w:rsidR="000D380B" w:rsidRPr="00084ECD">
        <w:rPr>
          <w:rFonts w:ascii="Times New Roman" w:eastAsia="仿宋_GB2312" w:hAnsi="Times New Roman" w:cs="Times New Roman"/>
          <w:color w:val="000000"/>
          <w:sz w:val="28"/>
          <w:szCs w:val="28"/>
        </w:rPr>
        <w:t>万多亿元，运费</w:t>
      </w:r>
      <w:r w:rsidR="000D380B" w:rsidRPr="00084ECD">
        <w:rPr>
          <w:rFonts w:ascii="Times New Roman" w:eastAsia="仿宋_GB2312" w:hAnsi="Times New Roman" w:cs="Times New Roman"/>
          <w:color w:val="000000"/>
          <w:sz w:val="28"/>
          <w:szCs w:val="28"/>
        </w:rPr>
        <w:t>5</w:t>
      </w:r>
      <w:r w:rsidR="000D380B" w:rsidRPr="00084ECD">
        <w:rPr>
          <w:rFonts w:ascii="Times New Roman" w:eastAsia="仿宋_GB2312" w:hAnsi="Times New Roman" w:cs="Times New Roman"/>
          <w:color w:val="000000"/>
          <w:sz w:val="28"/>
          <w:szCs w:val="28"/>
        </w:rPr>
        <w:t>千多亿元，占</w:t>
      </w:r>
      <w:r w:rsidR="000D380B" w:rsidRPr="00084ECD">
        <w:rPr>
          <w:rFonts w:ascii="Times New Roman" w:eastAsia="仿宋_GB2312" w:hAnsi="Times New Roman" w:cs="Times New Roman"/>
          <w:color w:val="000000"/>
          <w:sz w:val="28"/>
          <w:szCs w:val="28"/>
        </w:rPr>
        <w:t>GDP</w:t>
      </w:r>
      <w:r w:rsidR="000D380B" w:rsidRPr="00084ECD">
        <w:rPr>
          <w:rFonts w:ascii="Times New Roman" w:eastAsia="仿宋_GB2312" w:hAnsi="Times New Roman" w:cs="Times New Roman"/>
          <w:color w:val="000000"/>
          <w:sz w:val="28"/>
          <w:szCs w:val="28"/>
        </w:rPr>
        <w:t>的</w:t>
      </w:r>
      <w:r w:rsidR="000D380B" w:rsidRPr="00084ECD">
        <w:rPr>
          <w:rFonts w:ascii="Times New Roman" w:eastAsia="仿宋_GB2312" w:hAnsi="Times New Roman" w:cs="Times New Roman"/>
          <w:color w:val="000000"/>
          <w:sz w:val="28"/>
          <w:szCs w:val="28"/>
        </w:rPr>
        <w:t>1/40</w:t>
      </w:r>
      <w:r w:rsidR="000D380B" w:rsidRPr="00084ECD">
        <w:rPr>
          <w:rFonts w:ascii="Times New Roman" w:eastAsia="仿宋_GB2312" w:hAnsi="Times New Roman" w:cs="Times New Roman"/>
          <w:color w:val="000000"/>
          <w:sz w:val="28"/>
          <w:szCs w:val="28"/>
        </w:rPr>
        <w:t>，是一个庞大的产业。随着资源和环境约束日益强化，机制砂石正在成为我国建设用砂石的主要来源。当前，伴随着国家生态文明建设和产业高质量发展意识的不断加强，</w:t>
      </w:r>
      <w:r w:rsidRPr="00084ECD">
        <w:rPr>
          <w:rFonts w:ascii="Times New Roman" w:eastAsia="仿宋_GB2312" w:hAnsi="Times New Roman" w:cs="Times New Roman"/>
          <w:color w:val="000000"/>
          <w:sz w:val="28"/>
          <w:szCs w:val="28"/>
        </w:rPr>
        <w:t>机制砂石生产已由简单分散的人工或半机械的作坊逐步转变为标准化</w:t>
      </w:r>
      <w:r w:rsidR="000D380B"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规模化的工厂。但机制砂石行业也面临着质量保障能力弱、产业结构不合理、绿色发展水平低等突出问题。</w:t>
      </w:r>
    </w:p>
    <w:p w:rsidR="00FB6454" w:rsidRPr="00084ECD" w:rsidRDefault="00F249B3" w:rsidP="00FB6454">
      <w:pPr>
        <w:adjustRightInd w:val="0"/>
        <w:snapToGrid w:val="0"/>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机制砂是岩石、卵石、矿山尾矿废石，经除土、机械破碎、整形、筛</w:t>
      </w:r>
      <w:r w:rsidRPr="00084ECD">
        <w:rPr>
          <w:rFonts w:ascii="Times New Roman" w:eastAsia="仿宋_GB2312" w:hAnsi="Times New Roman" w:cs="Times New Roman"/>
          <w:color w:val="000000"/>
          <w:sz w:val="28"/>
          <w:szCs w:val="28"/>
        </w:rPr>
        <w:lastRenderedPageBreak/>
        <w:t>分、控粉等工艺制成的，粒径小于</w:t>
      </w:r>
      <w:r w:rsidRPr="00084ECD">
        <w:rPr>
          <w:rFonts w:ascii="Times New Roman" w:eastAsia="仿宋_GB2312" w:hAnsi="Times New Roman" w:cs="Times New Roman"/>
          <w:color w:val="000000"/>
          <w:sz w:val="28"/>
          <w:szCs w:val="28"/>
        </w:rPr>
        <w:t>4.75 mm</w:t>
      </w:r>
      <w:r w:rsidRPr="00084ECD">
        <w:rPr>
          <w:rFonts w:ascii="Times New Roman" w:eastAsia="仿宋_GB2312" w:hAnsi="Times New Roman" w:cs="Times New Roman"/>
          <w:color w:val="000000"/>
          <w:sz w:val="28"/>
          <w:szCs w:val="28"/>
        </w:rPr>
        <w:t>的岩石颗粒。由于具有原料丰富、性能可调、成本低廉、节约资源等优点，</w:t>
      </w:r>
      <w:r w:rsidR="00D67391" w:rsidRPr="00084ECD">
        <w:rPr>
          <w:rFonts w:ascii="Times New Roman" w:eastAsia="仿宋_GB2312" w:hAnsi="Times New Roman" w:cs="Times New Roman"/>
          <w:color w:val="000000"/>
          <w:sz w:val="28"/>
          <w:szCs w:val="28"/>
        </w:rPr>
        <w:t>制砂的应用日益广泛，贵州、云南、北京、上海、浙江、福建等省市机制砂的应用比例已超</w:t>
      </w:r>
      <w:r w:rsidR="00D67391" w:rsidRPr="00084ECD">
        <w:rPr>
          <w:rFonts w:ascii="Times New Roman" w:eastAsia="仿宋_GB2312" w:hAnsi="Times New Roman" w:cs="Times New Roman"/>
          <w:color w:val="000000"/>
          <w:sz w:val="28"/>
          <w:szCs w:val="28"/>
        </w:rPr>
        <w:t>50%</w:t>
      </w:r>
      <w:r w:rsidR="00D67391" w:rsidRPr="00084ECD">
        <w:rPr>
          <w:rFonts w:ascii="Times New Roman" w:eastAsia="仿宋_GB2312" w:hAnsi="Times New Roman" w:cs="Times New Roman"/>
          <w:color w:val="000000"/>
          <w:sz w:val="28"/>
          <w:szCs w:val="28"/>
        </w:rPr>
        <w:t>，</w:t>
      </w:r>
      <w:r w:rsidR="00B12EE3" w:rsidRPr="00084ECD">
        <w:rPr>
          <w:rFonts w:ascii="Times New Roman" w:eastAsia="仿宋_GB2312" w:hAnsi="Times New Roman" w:cs="Times New Roman"/>
          <w:color w:val="000000"/>
          <w:sz w:val="28"/>
          <w:szCs w:val="28"/>
        </w:rPr>
        <w:t>包括</w:t>
      </w:r>
      <w:r w:rsidR="00D67391" w:rsidRPr="00084ECD">
        <w:rPr>
          <w:rFonts w:ascii="Times New Roman" w:eastAsia="仿宋_GB2312" w:hAnsi="Times New Roman" w:cs="Times New Roman"/>
          <w:color w:val="000000"/>
          <w:sz w:val="28"/>
          <w:szCs w:val="28"/>
        </w:rPr>
        <w:t>工业与民用建筑、公路桥梁、水电、铁路等诸多领域。当前，就像</w:t>
      </w:r>
      <w:r w:rsidR="00D67391" w:rsidRPr="00084ECD">
        <w:rPr>
          <w:rFonts w:ascii="Times New Roman" w:eastAsia="仿宋_GB2312" w:hAnsi="Times New Roman" w:cs="Times New Roman"/>
          <w:color w:val="000000"/>
          <w:sz w:val="28"/>
          <w:szCs w:val="28"/>
        </w:rPr>
        <w:t>20</w:t>
      </w:r>
      <w:r w:rsidR="00D67391" w:rsidRPr="00084ECD">
        <w:rPr>
          <w:rFonts w:ascii="Times New Roman" w:eastAsia="仿宋_GB2312" w:hAnsi="Times New Roman" w:cs="Times New Roman"/>
          <w:color w:val="000000"/>
          <w:sz w:val="28"/>
          <w:szCs w:val="28"/>
        </w:rPr>
        <w:t>世纪早期碎石代替卵石配制混凝土一样，机制砂成为天然河砂的替代物已是不争的事实。</w:t>
      </w:r>
    </w:p>
    <w:p w:rsidR="00953193" w:rsidRPr="00084ECD" w:rsidRDefault="000D380B" w:rsidP="00FB6454">
      <w:pPr>
        <w:adjustRightInd w:val="0"/>
        <w:snapToGrid w:val="0"/>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随着我省基础设施建设的快速发展，建设用砂需求量保持快速增长态势，多年的开采使我省赣江、抚河、信江、饶河、修河干流和鄱阳湖等主要江河水域的河砂资源储量急剧下降。受生态保护及限采禁采政策的制约，我省许多地区基本无砂可采，河砂</w:t>
      </w:r>
      <w:r w:rsidR="00FB6454" w:rsidRPr="00084ECD">
        <w:rPr>
          <w:rFonts w:ascii="Times New Roman" w:eastAsia="仿宋_GB2312" w:hAnsi="Times New Roman" w:cs="Times New Roman"/>
          <w:color w:val="000000"/>
          <w:sz w:val="28"/>
          <w:szCs w:val="28"/>
        </w:rPr>
        <w:t>质量日益下降，而价格飞速上涨，导致混凝土用砂</w:t>
      </w:r>
      <w:r w:rsidRPr="00084ECD">
        <w:rPr>
          <w:rFonts w:ascii="Times New Roman" w:eastAsia="仿宋_GB2312" w:hAnsi="Times New Roman" w:cs="Times New Roman"/>
          <w:color w:val="000000"/>
          <w:sz w:val="28"/>
          <w:szCs w:val="28"/>
        </w:rPr>
        <w:t>供需矛盾突出，</w:t>
      </w:r>
      <w:r w:rsidR="00020077" w:rsidRPr="00084ECD">
        <w:rPr>
          <w:rFonts w:ascii="Times New Roman" w:eastAsia="仿宋_GB2312" w:hAnsi="Times New Roman" w:cs="Times New Roman"/>
          <w:color w:val="000000"/>
          <w:sz w:val="28"/>
          <w:szCs w:val="28"/>
        </w:rPr>
        <w:t>严重制约了我省工程建设的发展。因此，</w:t>
      </w:r>
      <w:r w:rsidR="00953193" w:rsidRPr="00084ECD">
        <w:rPr>
          <w:rFonts w:ascii="Times New Roman" w:eastAsia="仿宋_GB2312" w:hAnsi="Times New Roman" w:cs="Times New Roman"/>
          <w:color w:val="000000"/>
          <w:sz w:val="28"/>
          <w:szCs w:val="28"/>
        </w:rPr>
        <w:t>机制砂担当主力砂源</w:t>
      </w:r>
      <w:r w:rsidR="00FB6454" w:rsidRPr="00084ECD">
        <w:rPr>
          <w:rFonts w:ascii="Times New Roman" w:eastAsia="仿宋_GB2312" w:hAnsi="Times New Roman" w:cs="Times New Roman"/>
          <w:color w:val="000000"/>
          <w:sz w:val="28"/>
          <w:szCs w:val="28"/>
        </w:rPr>
        <w:t>是</w:t>
      </w:r>
      <w:r w:rsidR="00953193" w:rsidRPr="00084ECD">
        <w:rPr>
          <w:rFonts w:ascii="Times New Roman" w:eastAsia="仿宋_GB2312" w:hAnsi="Times New Roman" w:cs="Times New Roman"/>
          <w:color w:val="000000"/>
          <w:sz w:val="28"/>
          <w:szCs w:val="28"/>
        </w:rPr>
        <w:t>大势所趋，做好机制砂是当前</w:t>
      </w:r>
      <w:r w:rsidR="00FB6454" w:rsidRPr="00084ECD">
        <w:rPr>
          <w:rFonts w:ascii="Times New Roman" w:eastAsia="仿宋_GB2312" w:hAnsi="Times New Roman" w:cs="Times New Roman"/>
          <w:color w:val="000000"/>
          <w:sz w:val="28"/>
          <w:szCs w:val="28"/>
        </w:rPr>
        <w:t>我省建设</w:t>
      </w:r>
      <w:r w:rsidR="00953193" w:rsidRPr="00084ECD">
        <w:rPr>
          <w:rFonts w:ascii="Times New Roman" w:eastAsia="仿宋_GB2312" w:hAnsi="Times New Roman" w:cs="Times New Roman"/>
          <w:color w:val="000000"/>
          <w:sz w:val="28"/>
          <w:szCs w:val="28"/>
        </w:rPr>
        <w:t>行业的一件大事。</w:t>
      </w:r>
      <w:r w:rsidR="00953193" w:rsidRPr="00084ECD">
        <w:rPr>
          <w:rFonts w:ascii="Times New Roman" w:eastAsia="仿宋_GB2312" w:hAnsi="Times New Roman" w:cs="Times New Roman"/>
          <w:color w:val="000000"/>
          <w:sz w:val="28"/>
          <w:szCs w:val="28"/>
        </w:rPr>
        <w:t xml:space="preserve"> </w:t>
      </w:r>
    </w:p>
    <w:p w:rsidR="00D67391" w:rsidRPr="00084ECD" w:rsidRDefault="0017711A" w:rsidP="00D67391">
      <w:pPr>
        <w:adjustRightInd w:val="0"/>
        <w:snapToGrid w:val="0"/>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此前，</w:t>
      </w:r>
      <w:r w:rsidR="00D67391" w:rsidRPr="00084ECD">
        <w:rPr>
          <w:rFonts w:ascii="Times New Roman" w:eastAsia="仿宋_GB2312" w:hAnsi="Times New Roman" w:cs="Times New Roman"/>
          <w:color w:val="000000"/>
          <w:sz w:val="28"/>
          <w:szCs w:val="28"/>
        </w:rPr>
        <w:t>为全面推广使用机制砂，规范机制砂的生产与应用，</w:t>
      </w:r>
      <w:r w:rsidR="00FB6454" w:rsidRPr="00084ECD">
        <w:rPr>
          <w:rFonts w:ascii="Times New Roman" w:eastAsia="仿宋_GB2312" w:hAnsi="Times New Roman" w:cs="Times New Roman"/>
          <w:color w:val="000000"/>
          <w:sz w:val="28"/>
          <w:szCs w:val="28"/>
        </w:rPr>
        <w:t>全国许多</w:t>
      </w:r>
      <w:r w:rsidR="00D67391" w:rsidRPr="00084ECD">
        <w:rPr>
          <w:rFonts w:ascii="Times New Roman" w:eastAsia="仿宋_GB2312" w:hAnsi="Times New Roman" w:cs="Times New Roman"/>
          <w:color w:val="000000"/>
          <w:sz w:val="28"/>
          <w:szCs w:val="28"/>
        </w:rPr>
        <w:t>省、市自治区最近几年出台了一系列有关机制砂的地方标准，主要有：</w:t>
      </w:r>
    </w:p>
    <w:p w:rsidR="00D67391" w:rsidRPr="00084ECD" w:rsidRDefault="00D67391" w:rsidP="00D67391">
      <w:pPr>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天津市《天津市人工砂应用技术规程》</w:t>
      </w:r>
      <w:r w:rsidRPr="00084ECD">
        <w:rPr>
          <w:rFonts w:ascii="Times New Roman" w:eastAsia="仿宋_GB2312" w:hAnsi="Times New Roman" w:cs="Times New Roman"/>
          <w:color w:val="000000" w:themeColor="text1"/>
          <w:sz w:val="28"/>
          <w:szCs w:val="28"/>
        </w:rPr>
        <w:t>(DB 29-72-2018)</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广西区《机制砂及机制砂混凝土应用技术规范》（</w:t>
      </w:r>
      <w:r w:rsidRPr="00084ECD">
        <w:rPr>
          <w:rFonts w:ascii="Times New Roman" w:eastAsia="仿宋_GB2312" w:hAnsi="Times New Roman" w:cs="Times New Roman"/>
          <w:color w:val="000000" w:themeColor="text1"/>
          <w:sz w:val="28"/>
          <w:szCs w:val="28"/>
        </w:rPr>
        <w:t>DB45/T 1621-2017</w:t>
      </w:r>
      <w:r w:rsidRPr="00084ECD">
        <w:rPr>
          <w:rFonts w:ascii="Times New Roman" w:eastAsia="仿宋_GB2312" w:hAnsi="Times New Roman" w:cs="Times New Roman"/>
          <w:color w:val="000000" w:themeColor="text1"/>
          <w:sz w:val="28"/>
          <w:szCs w:val="28"/>
        </w:rPr>
        <w:t>）、</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湖南省《公路工程机制砂混凝土应用技术规程》（</w:t>
      </w:r>
      <w:r w:rsidRPr="00084ECD">
        <w:rPr>
          <w:rFonts w:ascii="Times New Roman" w:eastAsia="仿宋_GB2312" w:hAnsi="Times New Roman" w:cs="Times New Roman"/>
          <w:color w:val="000000" w:themeColor="text1"/>
          <w:sz w:val="28"/>
          <w:szCs w:val="28"/>
        </w:rPr>
        <w:t>DB43/T 1287-2017</w:t>
      </w:r>
      <w:r w:rsidRPr="00084ECD">
        <w:rPr>
          <w:rFonts w:ascii="Times New Roman" w:eastAsia="仿宋_GB2312" w:hAnsi="Times New Roman" w:cs="Times New Roman"/>
          <w:color w:val="000000" w:themeColor="text1"/>
          <w:sz w:val="28"/>
          <w:szCs w:val="28"/>
        </w:rPr>
        <w:t>）</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陕西省《公路工程沥青混合料机制砂技术规范》（</w:t>
      </w:r>
      <w:r w:rsidRPr="00084ECD">
        <w:rPr>
          <w:rFonts w:ascii="Times New Roman" w:eastAsia="仿宋_GB2312" w:hAnsi="Times New Roman" w:cs="Times New Roman"/>
          <w:color w:val="000000" w:themeColor="text1"/>
          <w:sz w:val="28"/>
          <w:szCs w:val="28"/>
        </w:rPr>
        <w:t>DB61/T1091-2017</w:t>
      </w:r>
      <w:r w:rsidRPr="00084ECD">
        <w:rPr>
          <w:rFonts w:ascii="Times New Roman" w:eastAsia="仿宋_GB2312" w:hAnsi="Times New Roman" w:cs="Times New Roman"/>
          <w:color w:val="000000" w:themeColor="text1"/>
          <w:sz w:val="28"/>
          <w:szCs w:val="28"/>
        </w:rPr>
        <w:t>）；《机制砂生产与应用技术规程》（</w:t>
      </w:r>
      <w:r w:rsidRPr="00084ECD">
        <w:rPr>
          <w:rFonts w:ascii="Times New Roman" w:eastAsia="仿宋_GB2312" w:hAnsi="Times New Roman" w:cs="Times New Roman"/>
          <w:color w:val="000000" w:themeColor="text1"/>
          <w:sz w:val="28"/>
          <w:szCs w:val="28"/>
        </w:rPr>
        <w:t>DBJ61/T 137-2017</w:t>
      </w:r>
      <w:r w:rsidRPr="00084ECD">
        <w:rPr>
          <w:rFonts w:ascii="Times New Roman" w:eastAsia="仿宋_GB2312" w:hAnsi="Times New Roman" w:cs="Times New Roman"/>
          <w:color w:val="000000" w:themeColor="text1"/>
          <w:sz w:val="28"/>
          <w:szCs w:val="28"/>
        </w:rPr>
        <w:t>）</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吉林省《季冻区机制砂水泥混凝土设计与施工技术规范》（</w:t>
      </w:r>
      <w:r w:rsidRPr="00084ECD">
        <w:rPr>
          <w:rFonts w:ascii="Times New Roman" w:eastAsia="仿宋_GB2312" w:hAnsi="Times New Roman" w:cs="Times New Roman"/>
          <w:color w:val="000000" w:themeColor="text1"/>
          <w:sz w:val="28"/>
          <w:szCs w:val="28"/>
        </w:rPr>
        <w:t>DB22/T 2775-2017</w:t>
      </w:r>
      <w:r w:rsidRPr="00084ECD">
        <w:rPr>
          <w:rFonts w:ascii="Times New Roman" w:eastAsia="仿宋_GB2312" w:hAnsi="Times New Roman" w:cs="Times New Roman"/>
          <w:color w:val="000000" w:themeColor="text1"/>
          <w:sz w:val="28"/>
          <w:szCs w:val="28"/>
        </w:rPr>
        <w:t>）</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广东省《预拌混凝土用机制砂应用技术规程》（</w:t>
      </w:r>
      <w:r w:rsidRPr="00084ECD">
        <w:rPr>
          <w:rFonts w:ascii="Times New Roman" w:eastAsia="仿宋_GB2312" w:hAnsi="Times New Roman" w:cs="Times New Roman"/>
          <w:color w:val="000000" w:themeColor="text1"/>
          <w:sz w:val="28"/>
          <w:szCs w:val="28"/>
        </w:rPr>
        <w:t>DBJ/T 15-119-2016</w:t>
      </w: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 </w:t>
      </w:r>
      <w:r w:rsidRPr="00084ECD">
        <w:rPr>
          <w:rFonts w:ascii="Times New Roman" w:eastAsia="仿宋_GB2312" w:hAnsi="Times New Roman" w:cs="Times New Roman"/>
          <w:color w:val="000000" w:themeColor="text1"/>
          <w:sz w:val="28"/>
          <w:szCs w:val="28"/>
        </w:rPr>
        <w:t>、《广东省公路工程机制砂水泥混凝土应用技术规范》（</w:t>
      </w:r>
      <w:r w:rsidRPr="00084ECD">
        <w:rPr>
          <w:rFonts w:ascii="Times New Roman" w:eastAsia="仿宋_GB2312" w:hAnsi="Times New Roman" w:cs="Times New Roman"/>
          <w:color w:val="000000" w:themeColor="text1"/>
          <w:sz w:val="28"/>
          <w:szCs w:val="28"/>
        </w:rPr>
        <w:t>GDJTG/T B01-2017</w:t>
      </w:r>
      <w:r w:rsidRPr="00084ECD">
        <w:rPr>
          <w:rFonts w:ascii="Times New Roman" w:eastAsia="仿宋_GB2312" w:hAnsi="Times New Roman" w:cs="Times New Roman"/>
          <w:color w:val="000000" w:themeColor="text1"/>
          <w:sz w:val="28"/>
          <w:szCs w:val="28"/>
        </w:rPr>
        <w:t>）</w:t>
      </w:r>
    </w:p>
    <w:p w:rsidR="00D67391" w:rsidRPr="00084ECD" w:rsidRDefault="00D67391" w:rsidP="00D67391">
      <w:pPr>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上海市《人工砂在混凝土中的应用技术规程》</w:t>
      </w:r>
      <w:r w:rsidRPr="00084ECD">
        <w:rPr>
          <w:rFonts w:ascii="Times New Roman" w:eastAsia="仿宋_GB2312" w:hAnsi="Times New Roman" w:cs="Times New Roman"/>
          <w:color w:val="000000" w:themeColor="text1"/>
          <w:sz w:val="28"/>
          <w:szCs w:val="28"/>
        </w:rPr>
        <w:t>(DG/TJ 08-506-2017)</w:t>
      </w:r>
    </w:p>
    <w:p w:rsidR="00D67391" w:rsidRPr="00084ECD" w:rsidRDefault="00D67391" w:rsidP="00D67391">
      <w:pPr>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河南省《混合砂混凝土应用技术规程》（</w:t>
      </w:r>
      <w:r w:rsidRPr="00084ECD">
        <w:rPr>
          <w:rFonts w:ascii="Times New Roman" w:eastAsia="仿宋_GB2312" w:hAnsi="Times New Roman" w:cs="Times New Roman"/>
          <w:color w:val="000000" w:themeColor="text1"/>
          <w:sz w:val="28"/>
          <w:szCs w:val="28"/>
        </w:rPr>
        <w:t>DBJ41/T 048-2016</w:t>
      </w:r>
      <w:r w:rsidRPr="00084ECD">
        <w:rPr>
          <w:rFonts w:ascii="Times New Roman" w:eastAsia="仿宋_GB2312" w:hAnsi="Times New Roman" w:cs="Times New Roman"/>
          <w:color w:val="000000" w:themeColor="text1"/>
          <w:sz w:val="28"/>
          <w:szCs w:val="28"/>
        </w:rPr>
        <w:t>）</w:t>
      </w:r>
    </w:p>
    <w:p w:rsidR="00D67391" w:rsidRPr="00084ECD" w:rsidRDefault="00D67391" w:rsidP="00D67391">
      <w:pPr>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lastRenderedPageBreak/>
        <w:t>贵州省《贵州省高速公路机制砂高性能混凝土技术规程》（</w:t>
      </w:r>
      <w:r w:rsidRPr="00084ECD">
        <w:rPr>
          <w:rFonts w:ascii="Times New Roman" w:eastAsia="仿宋_GB2312" w:hAnsi="Times New Roman" w:cs="Times New Roman"/>
          <w:color w:val="000000" w:themeColor="text1"/>
          <w:sz w:val="28"/>
          <w:szCs w:val="28"/>
        </w:rPr>
        <w:t>DBJ 52/T 055-2015</w:t>
      </w:r>
      <w:r w:rsidRPr="00084ECD">
        <w:rPr>
          <w:rFonts w:ascii="Times New Roman" w:eastAsia="仿宋_GB2312" w:hAnsi="Times New Roman" w:cs="Times New Roman"/>
          <w:color w:val="000000" w:themeColor="text1"/>
          <w:sz w:val="28"/>
          <w:szCs w:val="28"/>
        </w:rPr>
        <w:t>）</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四川省《机制砂桥梁高性能技术规程》（</w:t>
      </w:r>
      <w:r w:rsidRPr="00084ECD">
        <w:rPr>
          <w:rFonts w:ascii="Times New Roman" w:eastAsia="仿宋_GB2312" w:hAnsi="Times New Roman" w:cs="Times New Roman"/>
          <w:color w:val="000000" w:themeColor="text1"/>
          <w:sz w:val="28"/>
          <w:szCs w:val="28"/>
        </w:rPr>
        <w:t>DB51/T 1995-2015</w:t>
      </w:r>
      <w:r w:rsidRPr="00084ECD">
        <w:rPr>
          <w:rFonts w:ascii="Times New Roman" w:eastAsia="仿宋_GB2312" w:hAnsi="Times New Roman" w:cs="Times New Roman"/>
          <w:color w:val="000000" w:themeColor="text1"/>
          <w:sz w:val="28"/>
          <w:szCs w:val="28"/>
        </w:rPr>
        <w:t>）</w:t>
      </w:r>
    </w:p>
    <w:p w:rsidR="00D67391" w:rsidRPr="00084ECD" w:rsidRDefault="00D67391" w:rsidP="00D67391">
      <w:pPr>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北京市《人工砂应用技术规程》</w:t>
      </w:r>
      <w:r w:rsidRPr="00084ECD">
        <w:rPr>
          <w:rFonts w:ascii="Times New Roman" w:eastAsia="仿宋_GB2312" w:hAnsi="Times New Roman" w:cs="Times New Roman"/>
          <w:color w:val="000000" w:themeColor="text1"/>
          <w:sz w:val="28"/>
          <w:szCs w:val="28"/>
        </w:rPr>
        <w:t>(DB11/T 1133-2014)</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福建省《混凝土中人工砂应用技术规程》（</w:t>
      </w:r>
      <w:r w:rsidRPr="00084ECD">
        <w:rPr>
          <w:rFonts w:ascii="Times New Roman" w:eastAsia="仿宋_GB2312" w:hAnsi="Times New Roman" w:cs="Times New Roman"/>
          <w:color w:val="000000" w:themeColor="text1"/>
          <w:sz w:val="28"/>
          <w:szCs w:val="28"/>
        </w:rPr>
        <w:t>DBJ/T 13-116-2009</w:t>
      </w:r>
      <w:r w:rsidRPr="00084ECD">
        <w:rPr>
          <w:rFonts w:ascii="Times New Roman" w:eastAsia="仿宋_GB2312" w:hAnsi="Times New Roman" w:cs="Times New Roman"/>
          <w:color w:val="000000" w:themeColor="text1"/>
          <w:sz w:val="28"/>
          <w:szCs w:val="28"/>
        </w:rPr>
        <w:t>）、《混凝土用砂质量标准及检验规程》（</w:t>
      </w:r>
      <w:r w:rsidRPr="00084ECD">
        <w:rPr>
          <w:rFonts w:ascii="Times New Roman" w:eastAsia="仿宋_GB2312" w:hAnsi="Times New Roman" w:cs="Times New Roman"/>
          <w:color w:val="000000" w:themeColor="text1"/>
          <w:sz w:val="28"/>
          <w:szCs w:val="28"/>
        </w:rPr>
        <w:t>DBJ /T13-206-2014</w:t>
      </w:r>
      <w:r w:rsidRPr="00084ECD">
        <w:rPr>
          <w:rFonts w:ascii="Times New Roman" w:eastAsia="仿宋_GB2312" w:hAnsi="Times New Roman" w:cs="Times New Roman"/>
          <w:color w:val="000000" w:themeColor="text1"/>
          <w:sz w:val="28"/>
          <w:szCs w:val="28"/>
        </w:rPr>
        <w:t>）</w:t>
      </w:r>
    </w:p>
    <w:p w:rsidR="00D67391" w:rsidRPr="00084ECD" w:rsidRDefault="00D67391" w:rsidP="00D67391">
      <w:pPr>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重庆市《混合砂混凝土应用技术规程》</w:t>
      </w:r>
      <w:r w:rsidRPr="00084ECD">
        <w:rPr>
          <w:rFonts w:ascii="Times New Roman" w:eastAsia="仿宋_GB2312" w:hAnsi="Times New Roman" w:cs="Times New Roman"/>
          <w:color w:val="000000" w:themeColor="text1"/>
          <w:sz w:val="28"/>
          <w:szCs w:val="28"/>
        </w:rPr>
        <w:t>(DBJ50/T-169-2013)</w:t>
      </w:r>
      <w:r w:rsidRPr="00084ECD">
        <w:rPr>
          <w:rFonts w:ascii="Times New Roman" w:eastAsia="仿宋_GB2312" w:hAnsi="Times New Roman" w:cs="Times New Roman"/>
          <w:color w:val="000000" w:themeColor="text1"/>
          <w:sz w:val="28"/>
          <w:szCs w:val="28"/>
        </w:rPr>
        <w:t>；《预拌机制砂混凝土技术规程》</w:t>
      </w:r>
      <w:r w:rsidRPr="00084ECD">
        <w:rPr>
          <w:rFonts w:ascii="Times New Roman" w:eastAsia="仿宋_GB2312" w:hAnsi="Times New Roman" w:cs="Times New Roman"/>
          <w:color w:val="000000" w:themeColor="text1"/>
          <w:sz w:val="28"/>
          <w:szCs w:val="28"/>
        </w:rPr>
        <w:t xml:space="preserve">(DBJ/T 50-099-2010) </w:t>
      </w:r>
    </w:p>
    <w:p w:rsidR="00D67391" w:rsidRPr="00084ECD" w:rsidRDefault="00D67391" w:rsidP="00D6739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山东省《公路工程人工砂石集料加工工艺规程》（</w:t>
      </w:r>
      <w:r w:rsidRPr="00084ECD">
        <w:rPr>
          <w:rFonts w:ascii="Times New Roman" w:eastAsia="仿宋_GB2312" w:hAnsi="Times New Roman" w:cs="Times New Roman"/>
          <w:color w:val="000000" w:themeColor="text1"/>
          <w:sz w:val="28"/>
          <w:szCs w:val="28"/>
        </w:rPr>
        <w:t>DB37/T 1393-2009</w:t>
      </w:r>
      <w:r w:rsidRPr="00084ECD">
        <w:rPr>
          <w:rFonts w:ascii="Times New Roman" w:eastAsia="仿宋_GB2312" w:hAnsi="Times New Roman" w:cs="Times New Roman"/>
          <w:color w:val="000000" w:themeColor="text1"/>
          <w:sz w:val="28"/>
          <w:szCs w:val="28"/>
        </w:rPr>
        <w:t>）</w:t>
      </w:r>
    </w:p>
    <w:p w:rsidR="00D67391" w:rsidRPr="00084ECD" w:rsidRDefault="00D67391" w:rsidP="00D67391">
      <w:pPr>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山西省《人工砂生产应用技术规程》</w:t>
      </w:r>
      <w:r w:rsidRPr="00084ECD">
        <w:rPr>
          <w:rFonts w:ascii="Times New Roman" w:eastAsia="仿宋_GB2312" w:hAnsi="Times New Roman" w:cs="Times New Roman"/>
          <w:color w:val="000000" w:themeColor="text1"/>
          <w:sz w:val="28"/>
          <w:szCs w:val="28"/>
        </w:rPr>
        <w:t xml:space="preserve">(DBJ 04-259-2008) </w:t>
      </w:r>
    </w:p>
    <w:p w:rsidR="00DB530C" w:rsidRPr="00084ECD" w:rsidRDefault="00B12EE3" w:rsidP="00DB530C">
      <w:pPr>
        <w:tabs>
          <w:tab w:val="num" w:pos="1440"/>
        </w:tabs>
        <w:adjustRightInd w:val="0"/>
        <w:snapToGrid w:val="0"/>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上述标准的出台，推动了各地机制砂的推广应用，</w:t>
      </w:r>
      <w:r w:rsidR="00DB530C" w:rsidRPr="00084ECD">
        <w:rPr>
          <w:rFonts w:ascii="Times New Roman" w:eastAsia="仿宋_GB2312" w:hAnsi="Times New Roman" w:cs="Times New Roman"/>
          <w:color w:val="000000" w:themeColor="text1"/>
          <w:sz w:val="28"/>
          <w:szCs w:val="28"/>
        </w:rPr>
        <w:t>在一定程度上</w:t>
      </w:r>
      <w:r w:rsidRPr="00084ECD">
        <w:rPr>
          <w:rFonts w:ascii="Times New Roman" w:eastAsia="仿宋_GB2312" w:hAnsi="Times New Roman" w:cs="Times New Roman"/>
          <w:color w:val="000000" w:themeColor="text1"/>
          <w:sz w:val="28"/>
          <w:szCs w:val="28"/>
        </w:rPr>
        <w:t>缓解了这些地区用砂难且贵的问题。</w:t>
      </w:r>
      <w:r w:rsidR="00F249B3" w:rsidRPr="00084ECD">
        <w:rPr>
          <w:rFonts w:ascii="Times New Roman" w:eastAsia="仿宋_GB2312" w:hAnsi="Times New Roman" w:cs="Times New Roman"/>
          <w:color w:val="000000" w:themeColor="text1"/>
          <w:sz w:val="28"/>
          <w:szCs w:val="28"/>
        </w:rPr>
        <w:t>国内外大量的研究与工程实践证明，机制砂的使用在经济上是合理的、技术上是可靠的。</w:t>
      </w:r>
      <w:r w:rsidR="00FB6454" w:rsidRPr="00084ECD">
        <w:rPr>
          <w:rFonts w:ascii="Times New Roman" w:eastAsia="仿宋_GB2312" w:hAnsi="Times New Roman" w:cs="Times New Roman"/>
          <w:color w:val="000000" w:themeColor="text1"/>
          <w:sz w:val="28"/>
          <w:szCs w:val="28"/>
        </w:rPr>
        <w:t>但是，多年的推广经验告诉我们，</w:t>
      </w:r>
      <w:r w:rsidRPr="00084ECD">
        <w:rPr>
          <w:rFonts w:ascii="Times New Roman" w:eastAsia="仿宋_GB2312" w:hAnsi="Times New Roman" w:cs="Times New Roman"/>
          <w:color w:val="000000" w:themeColor="text1"/>
          <w:sz w:val="28"/>
          <w:szCs w:val="28"/>
        </w:rPr>
        <w:t>机制砂的</w:t>
      </w:r>
      <w:r w:rsidR="00FB6454" w:rsidRPr="00084ECD">
        <w:rPr>
          <w:rFonts w:ascii="Times New Roman" w:eastAsia="仿宋_GB2312" w:hAnsi="Times New Roman" w:cs="Times New Roman"/>
          <w:color w:val="000000" w:themeColor="text1"/>
          <w:sz w:val="28"/>
          <w:szCs w:val="28"/>
        </w:rPr>
        <w:t>的品质对于其</w:t>
      </w:r>
      <w:r w:rsidR="00DB530C" w:rsidRPr="00084ECD">
        <w:rPr>
          <w:rFonts w:ascii="Times New Roman" w:eastAsia="仿宋_GB2312" w:hAnsi="Times New Roman" w:cs="Times New Roman"/>
          <w:color w:val="000000" w:themeColor="text1"/>
          <w:sz w:val="28"/>
          <w:szCs w:val="28"/>
        </w:rPr>
        <w:t>良好的</w:t>
      </w:r>
      <w:r w:rsidR="00FB6454" w:rsidRPr="00084ECD">
        <w:rPr>
          <w:rFonts w:ascii="Times New Roman" w:eastAsia="仿宋_GB2312" w:hAnsi="Times New Roman" w:cs="Times New Roman"/>
          <w:color w:val="000000" w:themeColor="text1"/>
          <w:sz w:val="28"/>
          <w:szCs w:val="28"/>
        </w:rPr>
        <w:t>使用非常</w:t>
      </w:r>
      <w:r w:rsidRPr="00084ECD">
        <w:rPr>
          <w:rFonts w:ascii="Times New Roman" w:eastAsia="仿宋_GB2312" w:hAnsi="Times New Roman" w:cs="Times New Roman"/>
          <w:color w:val="000000" w:themeColor="text1"/>
          <w:sz w:val="28"/>
          <w:szCs w:val="28"/>
        </w:rPr>
        <w:t>关键，</w:t>
      </w:r>
      <w:r w:rsidR="00DB530C" w:rsidRPr="00084ECD">
        <w:rPr>
          <w:rFonts w:ascii="Times New Roman" w:eastAsia="仿宋_GB2312" w:hAnsi="Times New Roman" w:cs="Times New Roman"/>
          <w:color w:val="000000" w:themeColor="text1"/>
          <w:sz w:val="28"/>
          <w:szCs w:val="28"/>
        </w:rPr>
        <w:t>因为细集料的质量不仅直接影响新拌混凝土的工作性，影响混凝土的浆骨比，最终还影响混凝土的耐久性。</w:t>
      </w:r>
      <w:r w:rsidRPr="00084ECD">
        <w:rPr>
          <w:rFonts w:ascii="Times New Roman" w:eastAsia="仿宋_GB2312" w:hAnsi="Times New Roman" w:cs="Times New Roman"/>
          <w:color w:val="000000" w:themeColor="text1"/>
          <w:sz w:val="28"/>
          <w:szCs w:val="28"/>
        </w:rPr>
        <w:t>而机制砂的</w:t>
      </w:r>
      <w:r w:rsidR="00FB6454" w:rsidRPr="00084ECD">
        <w:rPr>
          <w:rFonts w:ascii="Times New Roman" w:eastAsia="仿宋_GB2312" w:hAnsi="Times New Roman" w:cs="Times New Roman"/>
          <w:color w:val="000000" w:themeColor="text1"/>
          <w:sz w:val="28"/>
          <w:szCs w:val="28"/>
        </w:rPr>
        <w:t>品质</w:t>
      </w:r>
      <w:r w:rsidRPr="00084ECD">
        <w:rPr>
          <w:rFonts w:ascii="Times New Roman" w:eastAsia="仿宋_GB2312" w:hAnsi="Times New Roman" w:cs="Times New Roman"/>
          <w:color w:val="000000" w:themeColor="text1"/>
          <w:sz w:val="28"/>
          <w:szCs w:val="28"/>
        </w:rPr>
        <w:t>很大程度上取决于母岩的物理性能、加工工艺和机械设备等因素。</w:t>
      </w:r>
      <w:r w:rsidR="00FB6454" w:rsidRPr="00084ECD">
        <w:rPr>
          <w:rFonts w:ascii="Times New Roman" w:eastAsia="仿宋_GB2312" w:hAnsi="Times New Roman" w:cs="Times New Roman"/>
          <w:color w:val="000000" w:themeColor="text1"/>
          <w:sz w:val="28"/>
          <w:szCs w:val="28"/>
        </w:rPr>
        <w:t>目前，我国</w:t>
      </w:r>
      <w:r w:rsidR="00DB530C" w:rsidRPr="00084ECD">
        <w:rPr>
          <w:rFonts w:ascii="Times New Roman" w:eastAsia="仿宋_GB2312" w:hAnsi="Times New Roman" w:cs="Times New Roman"/>
          <w:color w:val="000000" w:themeColor="text1"/>
          <w:sz w:val="28"/>
          <w:szCs w:val="28"/>
        </w:rPr>
        <w:t>机制砂生产与产品质量存在的主要问题是：</w:t>
      </w:r>
      <w:r w:rsidR="00DB530C" w:rsidRPr="00084ECD">
        <w:rPr>
          <w:rFonts w:ascii="Times New Roman" w:eastAsia="仿宋_GB2312" w:hAnsi="Times New Roman" w:cs="Times New Roman"/>
          <w:color w:val="000000" w:themeColor="text1"/>
          <w:sz w:val="28"/>
          <w:szCs w:val="28"/>
        </w:rPr>
        <w:t xml:space="preserve"> </w:t>
      </w:r>
    </w:p>
    <w:p w:rsidR="00DB530C" w:rsidRPr="00084ECD" w:rsidRDefault="00DB530C"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1</w:t>
      </w:r>
      <w:r w:rsidRPr="00084ECD">
        <w:rPr>
          <w:rFonts w:ascii="Times New Roman" w:eastAsia="仿宋_GB2312" w:hAnsi="Times New Roman" w:cs="Times New Roman"/>
          <w:color w:val="000000" w:themeColor="text1"/>
          <w:sz w:val="28"/>
          <w:szCs w:val="28"/>
        </w:rPr>
        <w:t>）</w:t>
      </w:r>
      <w:r w:rsidR="00765B83" w:rsidRPr="00084ECD">
        <w:rPr>
          <w:rFonts w:ascii="Times New Roman" w:eastAsia="仿宋_GB2312" w:hAnsi="Times New Roman" w:cs="Times New Roman"/>
          <w:color w:val="000000" w:themeColor="text1"/>
          <w:sz w:val="28"/>
          <w:szCs w:val="28"/>
        </w:rPr>
        <w:t>未</w:t>
      </w:r>
      <w:r w:rsidR="00142C54" w:rsidRPr="00084ECD">
        <w:rPr>
          <w:rFonts w:ascii="Times New Roman" w:eastAsia="仿宋_GB2312" w:hAnsi="Times New Roman" w:cs="Times New Roman"/>
          <w:color w:val="000000" w:themeColor="text1"/>
          <w:sz w:val="28"/>
          <w:szCs w:val="28"/>
        </w:rPr>
        <w:t>采用制砂机</w:t>
      </w:r>
      <w:r w:rsidRPr="00084ECD">
        <w:rPr>
          <w:rFonts w:ascii="Times New Roman" w:eastAsia="仿宋_GB2312" w:hAnsi="Times New Roman" w:cs="Times New Roman"/>
          <w:color w:val="000000" w:themeColor="text1"/>
          <w:sz w:val="28"/>
          <w:szCs w:val="28"/>
        </w:rPr>
        <w:t>进行整形</w:t>
      </w:r>
      <w:r w:rsidR="007803BD"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实为石屑砂，粒形不好（片状、风化颗粒多）</w:t>
      </w:r>
      <w:r w:rsidR="007803BD" w:rsidRPr="00084ECD">
        <w:rPr>
          <w:rFonts w:ascii="Times New Roman" w:eastAsia="仿宋_GB2312" w:hAnsi="Times New Roman" w:cs="Times New Roman"/>
          <w:color w:val="000000" w:themeColor="text1"/>
          <w:sz w:val="28"/>
          <w:szCs w:val="28"/>
        </w:rPr>
        <w:t>，有的工程甚至采用自然山砂滥竽充数。</w:t>
      </w:r>
      <w:r w:rsidRPr="00084ECD">
        <w:rPr>
          <w:rFonts w:ascii="Times New Roman" w:eastAsia="仿宋_GB2312" w:hAnsi="Times New Roman" w:cs="Times New Roman"/>
          <w:color w:val="000000" w:themeColor="text1"/>
          <w:sz w:val="28"/>
          <w:szCs w:val="28"/>
        </w:rPr>
        <w:t xml:space="preserve"> </w:t>
      </w:r>
    </w:p>
    <w:p w:rsidR="00DB530C" w:rsidRPr="00084ECD" w:rsidRDefault="00DB530C"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2</w:t>
      </w:r>
      <w:r w:rsidRPr="00084ECD">
        <w:rPr>
          <w:rFonts w:ascii="Times New Roman" w:eastAsia="仿宋_GB2312" w:hAnsi="Times New Roman" w:cs="Times New Roman"/>
          <w:color w:val="000000" w:themeColor="text1"/>
          <w:sz w:val="28"/>
          <w:szCs w:val="28"/>
        </w:rPr>
        <w:t>）机制砂设备厂商不注重研究机制砂配套工艺，仅生产圆锥破、反击破、立式冲击破等主流设备，而不考虑级配和石粉含量调整与控制工艺及设备。</w:t>
      </w:r>
      <w:r w:rsidRPr="00084ECD">
        <w:rPr>
          <w:rFonts w:ascii="Times New Roman" w:eastAsia="仿宋_GB2312" w:hAnsi="Times New Roman" w:cs="Times New Roman"/>
          <w:color w:val="000000" w:themeColor="text1"/>
          <w:sz w:val="28"/>
          <w:szCs w:val="28"/>
        </w:rPr>
        <w:t xml:space="preserve"> </w:t>
      </w:r>
    </w:p>
    <w:p w:rsidR="00DB530C" w:rsidRPr="00084ECD" w:rsidRDefault="00DB530C"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3</w:t>
      </w:r>
      <w:r w:rsidRPr="00084ECD">
        <w:rPr>
          <w:rFonts w:ascii="Times New Roman" w:eastAsia="仿宋_GB2312" w:hAnsi="Times New Roman" w:cs="Times New Roman"/>
          <w:color w:val="000000" w:themeColor="text1"/>
          <w:sz w:val="28"/>
          <w:szCs w:val="28"/>
        </w:rPr>
        <w:t>）</w:t>
      </w:r>
      <w:r w:rsidR="00C77A80" w:rsidRPr="00084ECD">
        <w:rPr>
          <w:rFonts w:ascii="Times New Roman" w:eastAsia="仿宋_GB2312" w:hAnsi="Times New Roman" w:cs="Times New Roman"/>
          <w:color w:val="000000" w:themeColor="text1"/>
          <w:sz w:val="28"/>
          <w:szCs w:val="28"/>
        </w:rPr>
        <w:t>破碎段数少、</w:t>
      </w:r>
      <w:r w:rsidRPr="00084ECD">
        <w:rPr>
          <w:rFonts w:ascii="Times New Roman" w:eastAsia="仿宋_GB2312" w:hAnsi="Times New Roman" w:cs="Times New Roman"/>
          <w:color w:val="000000" w:themeColor="text1"/>
          <w:sz w:val="28"/>
          <w:szCs w:val="28"/>
        </w:rPr>
        <w:t>筛孔选择偏粗问题，导致机制砂细度模数偏大，含石量高，级配不好，颗粒级配呈</w:t>
      </w: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两头大中间小</w:t>
      </w: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 xml:space="preserve"> </w:t>
      </w:r>
    </w:p>
    <w:p w:rsidR="00DB530C" w:rsidRPr="00084ECD" w:rsidRDefault="00DB530C"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lastRenderedPageBreak/>
        <w:t>（</w:t>
      </w:r>
      <w:r w:rsidRPr="00084ECD">
        <w:rPr>
          <w:rFonts w:ascii="Times New Roman" w:eastAsia="仿宋_GB2312" w:hAnsi="Times New Roman" w:cs="Times New Roman"/>
          <w:color w:val="000000" w:themeColor="text1"/>
          <w:sz w:val="28"/>
          <w:szCs w:val="28"/>
        </w:rPr>
        <w:t>4</w:t>
      </w:r>
      <w:r w:rsidRPr="00084ECD">
        <w:rPr>
          <w:rFonts w:ascii="Times New Roman" w:eastAsia="仿宋_GB2312" w:hAnsi="Times New Roman" w:cs="Times New Roman"/>
          <w:color w:val="000000" w:themeColor="text1"/>
          <w:sz w:val="28"/>
          <w:szCs w:val="28"/>
        </w:rPr>
        <w:t>）机制砂皮带输送角度过大、干法生产未</w:t>
      </w:r>
      <w:r w:rsidR="00C77A80" w:rsidRPr="00084ECD">
        <w:rPr>
          <w:rFonts w:ascii="Times New Roman" w:eastAsia="仿宋_GB2312" w:hAnsi="Times New Roman" w:cs="Times New Roman"/>
          <w:color w:val="000000" w:themeColor="text1"/>
          <w:sz w:val="28"/>
          <w:szCs w:val="28"/>
        </w:rPr>
        <w:t>喷淋</w:t>
      </w:r>
      <w:r w:rsidRPr="00084ECD">
        <w:rPr>
          <w:rFonts w:ascii="Times New Roman" w:eastAsia="仿宋_GB2312" w:hAnsi="Times New Roman" w:cs="Times New Roman"/>
          <w:color w:val="000000" w:themeColor="text1"/>
          <w:sz w:val="28"/>
          <w:szCs w:val="28"/>
        </w:rPr>
        <w:t>、汽车装料未多点装料、运输颠簸、堆放高度过高等导致离析问题。</w:t>
      </w:r>
      <w:r w:rsidRPr="00084ECD">
        <w:rPr>
          <w:rFonts w:ascii="Times New Roman" w:eastAsia="仿宋_GB2312" w:hAnsi="Times New Roman" w:cs="Times New Roman"/>
          <w:color w:val="000000" w:themeColor="text1"/>
          <w:sz w:val="28"/>
          <w:szCs w:val="28"/>
        </w:rPr>
        <w:t xml:space="preserve"> </w:t>
      </w:r>
    </w:p>
    <w:p w:rsidR="001539AE" w:rsidRPr="00084ECD" w:rsidRDefault="00DB530C"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5</w:t>
      </w:r>
      <w:r w:rsidRPr="00084ECD">
        <w:rPr>
          <w:rFonts w:ascii="Times New Roman" w:eastAsia="仿宋_GB2312" w:hAnsi="Times New Roman" w:cs="Times New Roman"/>
          <w:color w:val="000000" w:themeColor="text1"/>
          <w:sz w:val="28"/>
          <w:szCs w:val="28"/>
        </w:rPr>
        <w:t>）过度洗掉石粉的问题。目前，一些混凝土用户不了解石粉与粘土的区别，一味要求洗去石粉的做法是错误的。</w:t>
      </w:r>
      <w:r w:rsidR="001539AE" w:rsidRPr="00084ECD">
        <w:rPr>
          <w:rFonts w:ascii="Times New Roman" w:eastAsia="仿宋_GB2312" w:hAnsi="Times New Roman" w:cs="Times New Roman"/>
          <w:color w:val="000000" w:themeColor="text1"/>
          <w:sz w:val="28"/>
          <w:szCs w:val="28"/>
        </w:rPr>
        <w:t>机制砂的石粉含量并非越多越好，也并非越少越好。机制砂石粉含量对混凝土性能的影响存在正负效应，石粉含量必须与</w:t>
      </w:r>
      <w:r w:rsidR="001539AE" w:rsidRPr="00084ECD">
        <w:rPr>
          <w:rFonts w:ascii="Times New Roman" w:eastAsia="仿宋_GB2312" w:hAnsi="Times New Roman" w:cs="Times New Roman"/>
          <w:color w:val="000000" w:themeColor="text1"/>
          <w:sz w:val="28"/>
          <w:szCs w:val="28"/>
        </w:rPr>
        <w:t>MB</w:t>
      </w:r>
      <w:r w:rsidR="001539AE" w:rsidRPr="00084ECD">
        <w:rPr>
          <w:rFonts w:ascii="Times New Roman" w:eastAsia="仿宋_GB2312" w:hAnsi="Times New Roman" w:cs="Times New Roman"/>
          <w:color w:val="000000" w:themeColor="text1"/>
          <w:sz w:val="28"/>
          <w:szCs w:val="28"/>
        </w:rPr>
        <w:t>值</w:t>
      </w:r>
      <w:r w:rsidRPr="00084ECD">
        <w:rPr>
          <w:rFonts w:ascii="Times New Roman" w:eastAsia="仿宋_GB2312" w:hAnsi="Times New Roman" w:cs="Times New Roman"/>
          <w:color w:val="000000" w:themeColor="text1"/>
          <w:sz w:val="28"/>
          <w:szCs w:val="28"/>
        </w:rPr>
        <w:t>协</w:t>
      </w:r>
      <w:r w:rsidR="00B764F5" w:rsidRPr="00084ECD">
        <w:rPr>
          <w:rFonts w:ascii="Times New Roman" w:eastAsia="仿宋_GB2312" w:hAnsi="Times New Roman" w:cs="Times New Roman"/>
          <w:color w:val="000000" w:themeColor="text1"/>
          <w:sz w:val="28"/>
          <w:szCs w:val="28"/>
        </w:rPr>
        <w:t>同</w:t>
      </w:r>
      <w:r w:rsidRPr="00084ECD">
        <w:rPr>
          <w:rFonts w:ascii="Times New Roman" w:eastAsia="仿宋_GB2312" w:hAnsi="Times New Roman" w:cs="Times New Roman"/>
          <w:color w:val="000000" w:themeColor="text1"/>
          <w:sz w:val="28"/>
          <w:szCs w:val="28"/>
        </w:rPr>
        <w:t>控制。</w:t>
      </w:r>
    </w:p>
    <w:p w:rsidR="00DB530C" w:rsidRPr="00084ECD" w:rsidRDefault="00DB530C"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6</w:t>
      </w:r>
      <w:r w:rsidRPr="00084ECD">
        <w:rPr>
          <w:rFonts w:ascii="Times New Roman" w:eastAsia="仿宋_GB2312" w:hAnsi="Times New Roman" w:cs="Times New Roman"/>
          <w:color w:val="000000" w:themeColor="text1"/>
          <w:sz w:val="28"/>
          <w:szCs w:val="28"/>
        </w:rPr>
        <w:t>）严格选择母岩，禁止用风化严重的泥质砂岩或其他山岩加工机制砂。控制办法就是检测其坚固性与压碎指标</w:t>
      </w:r>
      <w:r w:rsidRPr="00084ECD">
        <w:rPr>
          <w:rFonts w:ascii="Times New Roman" w:eastAsia="仿宋_GB2312" w:hAnsi="Times New Roman" w:cs="Times New Roman"/>
          <w:color w:val="000000" w:themeColor="text1"/>
          <w:sz w:val="28"/>
          <w:szCs w:val="28"/>
        </w:rPr>
        <w:t xml:space="preserve">, </w:t>
      </w:r>
      <w:r w:rsidRPr="00084ECD">
        <w:rPr>
          <w:rFonts w:ascii="Times New Roman" w:eastAsia="仿宋_GB2312" w:hAnsi="Times New Roman" w:cs="Times New Roman"/>
          <w:color w:val="000000" w:themeColor="text1"/>
          <w:sz w:val="28"/>
          <w:szCs w:val="28"/>
        </w:rPr>
        <w:t>不合格的不能使用。</w:t>
      </w:r>
    </w:p>
    <w:p w:rsidR="00C77A80" w:rsidRPr="00084ECD" w:rsidRDefault="00C77A80"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7</w:t>
      </w:r>
      <w:r w:rsidRPr="00084ECD">
        <w:rPr>
          <w:rFonts w:ascii="Times New Roman" w:eastAsia="仿宋_GB2312" w:hAnsi="Times New Roman" w:cs="Times New Roman"/>
          <w:color w:val="000000" w:themeColor="text1"/>
          <w:sz w:val="28"/>
          <w:szCs w:val="28"/>
        </w:rPr>
        <w:t>）资源综合利用与</w:t>
      </w:r>
      <w:r w:rsidR="00F24F8A" w:rsidRPr="00084ECD">
        <w:rPr>
          <w:rFonts w:ascii="Times New Roman" w:eastAsia="仿宋_GB2312" w:hAnsi="Times New Roman" w:cs="Times New Roman"/>
          <w:color w:val="000000" w:themeColor="text1"/>
          <w:sz w:val="28"/>
          <w:szCs w:val="28"/>
        </w:rPr>
        <w:t>节能环保措施缺失，机制砂场周边环境污染严重。</w:t>
      </w:r>
    </w:p>
    <w:p w:rsidR="00DB530C" w:rsidRPr="00084ECD" w:rsidRDefault="00972110"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sz w:val="28"/>
          <w:szCs w:val="28"/>
        </w:rPr>
        <w:t>我国国家标准与公路、铁路和水运工程等相关行业标准均指出，机制砂可以用于各级混凝土（包括高性能混凝土、耐久性混凝土）。同时，大量研究也证实，</w:t>
      </w:r>
      <w:r w:rsidR="00DB530C" w:rsidRPr="00084ECD">
        <w:rPr>
          <w:rFonts w:ascii="Times New Roman" w:eastAsia="仿宋_GB2312" w:hAnsi="Times New Roman" w:cs="Times New Roman"/>
          <w:color w:val="000000"/>
          <w:sz w:val="28"/>
          <w:szCs w:val="28"/>
        </w:rPr>
        <w:t>机制砂混凝土在工作性能、力学性能、收缩与抗裂性以及耐久性能方面，能够达到甚至超过河砂混凝土的水平。但是</w:t>
      </w:r>
      <w:r w:rsidRPr="00084ECD">
        <w:rPr>
          <w:rFonts w:ascii="Times New Roman" w:eastAsia="仿宋_GB2312" w:hAnsi="Times New Roman" w:cs="Times New Roman"/>
          <w:color w:val="000000"/>
          <w:sz w:val="28"/>
          <w:szCs w:val="28"/>
        </w:rPr>
        <w:t>，</w:t>
      </w:r>
      <w:r w:rsidR="00DB530C" w:rsidRPr="00084ECD">
        <w:rPr>
          <w:rFonts w:ascii="Times New Roman" w:eastAsia="仿宋_GB2312" w:hAnsi="Times New Roman" w:cs="Times New Roman"/>
          <w:color w:val="000000"/>
          <w:sz w:val="28"/>
          <w:szCs w:val="28"/>
        </w:rPr>
        <w:t>在实际工程中，特别是在</w:t>
      </w:r>
      <w:r w:rsidRPr="00084ECD">
        <w:rPr>
          <w:rFonts w:ascii="Times New Roman" w:eastAsia="仿宋_GB2312" w:hAnsi="Times New Roman" w:cs="Times New Roman"/>
          <w:color w:val="000000"/>
          <w:sz w:val="28"/>
          <w:szCs w:val="28"/>
        </w:rPr>
        <w:t>一些</w:t>
      </w:r>
      <w:r w:rsidR="00DB530C" w:rsidRPr="00084ECD">
        <w:rPr>
          <w:rFonts w:ascii="Times New Roman" w:eastAsia="仿宋_GB2312" w:hAnsi="Times New Roman" w:cs="Times New Roman"/>
          <w:color w:val="000000"/>
          <w:sz w:val="28"/>
          <w:szCs w:val="28"/>
        </w:rPr>
        <w:t>重大公路、铁路工程的桥梁上部结构预应力混凝土与水运工程尤其是海洋工程中，仍然存在不敢使用机制砂混凝土的现象，很多省市都舍近求远，</w:t>
      </w:r>
      <w:r w:rsidR="001D382C" w:rsidRPr="00084ECD">
        <w:rPr>
          <w:rFonts w:ascii="Times New Roman" w:eastAsia="仿宋_GB2312" w:hAnsi="Times New Roman" w:cs="Times New Roman"/>
          <w:color w:val="000000"/>
          <w:sz w:val="28"/>
          <w:szCs w:val="28"/>
        </w:rPr>
        <w:t>采购</w:t>
      </w:r>
      <w:r w:rsidR="00DB530C" w:rsidRPr="00084ECD">
        <w:rPr>
          <w:rFonts w:ascii="Times New Roman" w:eastAsia="仿宋_GB2312" w:hAnsi="Times New Roman" w:cs="Times New Roman"/>
          <w:color w:val="000000"/>
          <w:sz w:val="28"/>
          <w:szCs w:val="28"/>
        </w:rPr>
        <w:t>价格不菲的河砂配制混凝土。究其原因主要是以下几点：</w:t>
      </w:r>
    </w:p>
    <w:p w:rsidR="00DB530C" w:rsidRPr="00084ECD" w:rsidRDefault="00DB530C" w:rsidP="00DB530C">
      <w:pPr>
        <w:adjustRightInd w:val="0"/>
        <w:snapToGrid w:val="0"/>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1</w:t>
      </w:r>
      <w:r w:rsidRPr="00084ECD">
        <w:rPr>
          <w:rFonts w:ascii="Times New Roman" w:eastAsia="仿宋_GB2312" w:hAnsi="Times New Roman" w:cs="Times New Roman"/>
          <w:color w:val="000000"/>
          <w:sz w:val="28"/>
          <w:szCs w:val="28"/>
        </w:rPr>
        <w:t>）</w:t>
      </w:r>
      <w:r w:rsidR="00972110" w:rsidRPr="00084ECD">
        <w:rPr>
          <w:rFonts w:ascii="Times New Roman" w:eastAsia="仿宋_GB2312" w:hAnsi="Times New Roman" w:cs="Times New Roman"/>
          <w:color w:val="000000"/>
          <w:sz w:val="28"/>
          <w:szCs w:val="28"/>
        </w:rPr>
        <w:t>传统的认识认为</w:t>
      </w:r>
      <w:r w:rsidRPr="00084ECD">
        <w:rPr>
          <w:rFonts w:ascii="Times New Roman" w:eastAsia="仿宋_GB2312" w:hAnsi="Times New Roman" w:cs="Times New Roman"/>
          <w:color w:val="000000"/>
          <w:sz w:val="28"/>
          <w:szCs w:val="28"/>
        </w:rPr>
        <w:t>，机制砂总体</w:t>
      </w:r>
      <w:r w:rsidR="00972110" w:rsidRPr="00084ECD">
        <w:rPr>
          <w:rFonts w:ascii="Times New Roman" w:eastAsia="仿宋_GB2312" w:hAnsi="Times New Roman" w:cs="Times New Roman"/>
          <w:color w:val="000000"/>
          <w:sz w:val="28"/>
          <w:szCs w:val="28"/>
        </w:rPr>
        <w:t>质量低下，</w:t>
      </w:r>
      <w:r w:rsidRPr="00084ECD">
        <w:rPr>
          <w:rFonts w:ascii="Times New Roman" w:eastAsia="仿宋_GB2312" w:hAnsi="Times New Roman" w:cs="Times New Roman"/>
          <w:color w:val="000000"/>
          <w:sz w:val="28"/>
          <w:szCs w:val="28"/>
        </w:rPr>
        <w:t>质量良莠不齐。</w:t>
      </w:r>
      <w:r w:rsidR="00972110" w:rsidRPr="00084ECD">
        <w:rPr>
          <w:rFonts w:ascii="Times New Roman" w:eastAsia="仿宋_GB2312" w:hAnsi="Times New Roman" w:cs="Times New Roman"/>
          <w:color w:val="000000"/>
          <w:sz w:val="28"/>
          <w:szCs w:val="28"/>
        </w:rPr>
        <w:t>主要表现在：机制砂生产技术水平低、</w:t>
      </w:r>
      <w:r w:rsidRPr="00084ECD">
        <w:rPr>
          <w:rFonts w:ascii="Times New Roman" w:eastAsia="仿宋_GB2312" w:hAnsi="Times New Roman" w:cs="Times New Roman"/>
          <w:color w:val="000000"/>
          <w:sz w:val="28"/>
          <w:szCs w:val="28"/>
        </w:rPr>
        <w:t>生产设备选型不合理、工艺落后，生产规模小，机制砂产品尖锐多棱角、细度模数大、级配不良、盲目洗掉石粉或含泥量高等</w:t>
      </w:r>
      <w:r w:rsidR="00972110" w:rsidRPr="00084ECD">
        <w:rPr>
          <w:rFonts w:ascii="Times New Roman" w:eastAsia="仿宋_GB2312" w:hAnsi="Times New Roman" w:cs="Times New Roman"/>
          <w:color w:val="000000"/>
          <w:sz w:val="28"/>
          <w:szCs w:val="28"/>
        </w:rPr>
        <w:t>；</w:t>
      </w:r>
    </w:p>
    <w:p w:rsidR="00DB530C" w:rsidRPr="00084ECD" w:rsidRDefault="00DB530C" w:rsidP="00DB530C">
      <w:pPr>
        <w:adjustRightInd w:val="0"/>
        <w:snapToGrid w:val="0"/>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2</w:t>
      </w:r>
      <w:r w:rsidRPr="00084ECD">
        <w:rPr>
          <w:rFonts w:ascii="Times New Roman" w:eastAsia="仿宋_GB2312" w:hAnsi="Times New Roman" w:cs="Times New Roman"/>
          <w:color w:val="000000"/>
          <w:sz w:val="28"/>
          <w:szCs w:val="28"/>
        </w:rPr>
        <w:t>）没有形成专门的机制砂混凝土配制技术：机制砂具有的颗粒表面粗糙，粒形尖锐多棱角，级配</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两头大中间小</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，细度模数偏大、石粉含量高等特性，如果沿袭天然砂混凝土的配制方法，必然增加拌和物需水量</w:t>
      </w:r>
      <w:r w:rsidR="00972110" w:rsidRPr="00084ECD">
        <w:rPr>
          <w:rFonts w:ascii="Times New Roman" w:eastAsia="仿宋_GB2312" w:hAnsi="Times New Roman" w:cs="Times New Roman"/>
          <w:color w:val="000000"/>
          <w:sz w:val="28"/>
          <w:szCs w:val="28"/>
        </w:rPr>
        <w:lastRenderedPageBreak/>
        <w:t>和水泥用量</w:t>
      </w:r>
      <w:r w:rsidRPr="00084ECD">
        <w:rPr>
          <w:rFonts w:ascii="Times New Roman" w:eastAsia="仿宋_GB2312" w:hAnsi="Times New Roman" w:cs="Times New Roman"/>
          <w:color w:val="000000"/>
          <w:sz w:val="28"/>
          <w:szCs w:val="28"/>
        </w:rPr>
        <w:t>，降低混凝土的可泵性和终饰性能，导致机制砂在配制低强大流动态混凝土（如水下桩基混凝土）时</w:t>
      </w:r>
      <w:r w:rsidR="005A2AEF" w:rsidRPr="00084ECD">
        <w:rPr>
          <w:rFonts w:ascii="Times New Roman" w:eastAsia="仿宋_GB2312" w:hAnsi="Times New Roman" w:cs="Times New Roman"/>
          <w:color w:val="000000"/>
          <w:sz w:val="28"/>
          <w:szCs w:val="28"/>
        </w:rPr>
        <w:t>易</w:t>
      </w:r>
      <w:r w:rsidRPr="00084ECD">
        <w:rPr>
          <w:rFonts w:ascii="Times New Roman" w:eastAsia="仿宋_GB2312" w:hAnsi="Times New Roman" w:cs="Times New Roman"/>
          <w:color w:val="000000"/>
          <w:sz w:val="28"/>
          <w:szCs w:val="28"/>
        </w:rPr>
        <w:t>离析泌水，而配制高强泵送混凝土（如现浇箱梁混凝土）时粘滞性大，同时对硬化体的强度、体积稳定性和耐久性均会产生影响。</w:t>
      </w:r>
    </w:p>
    <w:p w:rsidR="00DB530C" w:rsidRPr="00084ECD" w:rsidRDefault="00DB530C" w:rsidP="00DB530C">
      <w:pPr>
        <w:adjustRightInd w:val="0"/>
        <w:snapToGrid w:val="0"/>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3</w:t>
      </w:r>
      <w:r w:rsidRPr="00084ECD">
        <w:rPr>
          <w:rFonts w:ascii="Times New Roman" w:eastAsia="仿宋_GB2312" w:hAnsi="Times New Roman" w:cs="Times New Roman"/>
          <w:color w:val="000000"/>
          <w:sz w:val="28"/>
          <w:szCs w:val="28"/>
        </w:rPr>
        <w:t>）工程技术人员对机制砂的特性与机制砂混凝土的性能缺乏认识，特别是对机制砂混凝土的早期抗裂性能、长期收缩徐变性能以及抗冻性、抗氯盐、抗硫酸盐侵蚀等耐久性能心存疑虑，认为机制砂</w:t>
      </w:r>
      <w:r w:rsidR="00972110" w:rsidRPr="00084ECD">
        <w:rPr>
          <w:rFonts w:ascii="Times New Roman" w:eastAsia="仿宋_GB2312" w:hAnsi="Times New Roman" w:cs="Times New Roman"/>
          <w:color w:val="000000"/>
          <w:sz w:val="28"/>
          <w:szCs w:val="28"/>
        </w:rPr>
        <w:t>不适合</w:t>
      </w:r>
      <w:r w:rsidRPr="00084ECD">
        <w:rPr>
          <w:rFonts w:ascii="Times New Roman" w:eastAsia="仿宋_GB2312" w:hAnsi="Times New Roman" w:cs="Times New Roman"/>
          <w:color w:val="000000"/>
          <w:sz w:val="28"/>
          <w:szCs w:val="28"/>
        </w:rPr>
        <w:t>或不能制备满足严酷工程环境下耐久性及其他特定性能要求的高性能混凝土。</w:t>
      </w:r>
    </w:p>
    <w:p w:rsidR="00DB530C" w:rsidRPr="00084ECD" w:rsidRDefault="00DB530C" w:rsidP="00DB530C">
      <w:pPr>
        <w:adjustRightInd w:val="0"/>
        <w:snapToGrid w:val="0"/>
        <w:spacing w:line="360" w:lineRule="auto"/>
        <w:ind w:firstLineChars="200" w:firstLine="560"/>
        <w:rPr>
          <w:rFonts w:ascii="Times New Roman" w:eastAsia="仿宋_GB2312" w:hAnsi="Times New Roman" w:cs="Times New Roman"/>
          <w:color w:val="000000"/>
          <w:sz w:val="28"/>
          <w:szCs w:val="28"/>
        </w:rPr>
      </w:pP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4</w:t>
      </w:r>
      <w:r w:rsidRPr="00084ECD">
        <w:rPr>
          <w:rFonts w:ascii="Times New Roman" w:eastAsia="仿宋_GB2312" w:hAnsi="Times New Roman" w:cs="Times New Roman"/>
          <w:color w:val="000000"/>
          <w:sz w:val="28"/>
          <w:szCs w:val="28"/>
        </w:rPr>
        <w:t>）对石粉在机制砂混凝土中作用认识与机理研究不够，特别是把机制砂中的石粉与泥粉混为一谈。鉴于机制砂中的石粉，尤其是石粉中有粘土存在时，会对新拌混凝土的工作性、外加剂的效能和硬化混凝土的力学性能、体积稳定性和耐久性产生有害的影响，为此，世界各国</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地区相关标准均对机制砂中</w:t>
      </w:r>
      <w:r w:rsidR="005A2AEF" w:rsidRPr="00084ECD">
        <w:rPr>
          <w:rFonts w:ascii="Times New Roman" w:eastAsia="仿宋_GB2312" w:hAnsi="Times New Roman" w:cs="Times New Roman"/>
          <w:color w:val="000000"/>
          <w:sz w:val="28"/>
          <w:szCs w:val="28"/>
        </w:rPr>
        <w:t>石粉</w:t>
      </w:r>
      <w:r w:rsidRPr="00084ECD">
        <w:rPr>
          <w:rFonts w:ascii="Times New Roman" w:eastAsia="仿宋_GB2312" w:hAnsi="Times New Roman" w:cs="Times New Roman"/>
          <w:color w:val="000000"/>
          <w:sz w:val="28"/>
          <w:szCs w:val="28"/>
        </w:rPr>
        <w:t>含量均进行了限定。关于机制砂细粉含量限值，不仅世界上不同国家</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地区标准的规定存在较大差异，即便是在我国，不同地方标准的规定也不尽相同。中国国家标准《建设用砂》（</w:t>
      </w:r>
      <w:r w:rsidRPr="00084ECD">
        <w:rPr>
          <w:rFonts w:ascii="Times New Roman" w:eastAsia="仿宋_GB2312" w:hAnsi="Times New Roman" w:cs="Times New Roman"/>
          <w:color w:val="000000"/>
          <w:sz w:val="28"/>
          <w:szCs w:val="28"/>
        </w:rPr>
        <w:t>GB/T 14684-2011</w:t>
      </w:r>
      <w:r w:rsidRPr="00084ECD">
        <w:rPr>
          <w:rFonts w:ascii="Times New Roman" w:eastAsia="仿宋_GB2312" w:hAnsi="Times New Roman" w:cs="Times New Roman"/>
          <w:color w:val="000000"/>
          <w:sz w:val="28"/>
          <w:szCs w:val="28"/>
        </w:rPr>
        <w:t>）和主要行业标准《普通混凝土用砂石质量标准及检验方法》（</w:t>
      </w:r>
      <w:r w:rsidRPr="00084ECD">
        <w:rPr>
          <w:rFonts w:ascii="Times New Roman" w:eastAsia="仿宋_GB2312" w:hAnsi="Times New Roman" w:cs="Times New Roman"/>
          <w:color w:val="000000"/>
          <w:sz w:val="28"/>
          <w:szCs w:val="28"/>
        </w:rPr>
        <w:t>JGJ 52-2006</w:t>
      </w:r>
      <w:r w:rsidRPr="00084ECD">
        <w:rPr>
          <w:rFonts w:ascii="Times New Roman" w:eastAsia="仿宋_GB2312" w:hAnsi="Times New Roman" w:cs="Times New Roman"/>
          <w:color w:val="000000"/>
          <w:sz w:val="28"/>
          <w:szCs w:val="28"/>
        </w:rPr>
        <w:t>）、</w:t>
      </w:r>
      <w:r w:rsidR="005A2AEF" w:rsidRPr="00084ECD">
        <w:rPr>
          <w:rFonts w:ascii="Times New Roman" w:eastAsia="仿宋_GB2312" w:hAnsi="Times New Roman" w:cs="Times New Roman"/>
          <w:color w:val="000000"/>
          <w:sz w:val="28"/>
          <w:szCs w:val="28"/>
        </w:rPr>
        <w:t>《公路桥涵施工技术规范》</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JTG/T F50-2011</w:t>
      </w:r>
      <w:r w:rsidRPr="00084ECD">
        <w:rPr>
          <w:rFonts w:ascii="Times New Roman" w:eastAsia="仿宋_GB2312" w:hAnsi="Times New Roman" w:cs="Times New Roman"/>
          <w:color w:val="000000"/>
          <w:sz w:val="28"/>
          <w:szCs w:val="28"/>
        </w:rPr>
        <w:t>）、《铁路混凝土》（</w:t>
      </w:r>
      <w:r w:rsidRPr="00084ECD">
        <w:rPr>
          <w:rFonts w:ascii="Times New Roman" w:eastAsia="仿宋_GB2312" w:hAnsi="Times New Roman" w:cs="Times New Roman"/>
          <w:color w:val="000000"/>
          <w:sz w:val="28"/>
          <w:szCs w:val="28"/>
        </w:rPr>
        <w:t>TB/T 3275-2011</w:t>
      </w:r>
      <w:r w:rsidRPr="00084ECD">
        <w:rPr>
          <w:rFonts w:ascii="Times New Roman" w:eastAsia="仿宋_GB2312" w:hAnsi="Times New Roman" w:cs="Times New Roman"/>
          <w:color w:val="000000"/>
          <w:sz w:val="28"/>
          <w:szCs w:val="28"/>
        </w:rPr>
        <w:t>）对机制砂中的石粉含量限值</w:t>
      </w:r>
      <w:r w:rsidR="005A2AEF" w:rsidRPr="00084ECD">
        <w:rPr>
          <w:rFonts w:ascii="Times New Roman" w:eastAsia="仿宋_GB2312" w:hAnsi="Times New Roman" w:cs="Times New Roman"/>
          <w:color w:val="000000"/>
          <w:sz w:val="28"/>
          <w:szCs w:val="28"/>
        </w:rPr>
        <w:t>普遍</w:t>
      </w:r>
      <w:r w:rsidRPr="00084ECD">
        <w:rPr>
          <w:rFonts w:ascii="Times New Roman" w:eastAsia="仿宋_GB2312" w:hAnsi="Times New Roman" w:cs="Times New Roman"/>
          <w:color w:val="000000"/>
          <w:sz w:val="28"/>
          <w:szCs w:val="28"/>
        </w:rPr>
        <w:t>规定为</w:t>
      </w:r>
      <w:r w:rsidRPr="00084ECD">
        <w:rPr>
          <w:rFonts w:ascii="Times New Roman" w:eastAsia="仿宋_GB2312" w:hAnsi="Times New Roman" w:cs="Times New Roman"/>
          <w:color w:val="000000"/>
          <w:sz w:val="28"/>
          <w:szCs w:val="28"/>
        </w:rPr>
        <w:t>5~10%</w:t>
      </w:r>
      <w:r w:rsidRPr="00084ECD">
        <w:rPr>
          <w:rFonts w:ascii="Times New Roman" w:eastAsia="仿宋_GB2312" w:hAnsi="Times New Roman" w:cs="Times New Roman"/>
          <w:color w:val="000000"/>
          <w:sz w:val="28"/>
          <w:szCs w:val="28"/>
        </w:rPr>
        <w:t>，与澳大利亚的</w:t>
      </w:r>
      <w:r w:rsidRPr="00084ECD">
        <w:rPr>
          <w:rFonts w:ascii="Times New Roman" w:eastAsia="仿宋_GB2312" w:hAnsi="Times New Roman" w:cs="Times New Roman"/>
          <w:color w:val="000000"/>
          <w:sz w:val="28"/>
          <w:szCs w:val="28"/>
        </w:rPr>
        <w:t>25%</w:t>
      </w:r>
      <w:r w:rsidRPr="00084ECD">
        <w:rPr>
          <w:rFonts w:ascii="Times New Roman" w:eastAsia="仿宋_GB2312" w:hAnsi="Times New Roman" w:cs="Times New Roman"/>
          <w:color w:val="000000"/>
          <w:sz w:val="28"/>
          <w:szCs w:val="28"/>
        </w:rPr>
        <w:t>、英国的</w:t>
      </w:r>
      <w:r w:rsidRPr="00084ECD">
        <w:rPr>
          <w:rFonts w:ascii="Times New Roman" w:eastAsia="仿宋_GB2312" w:hAnsi="Times New Roman" w:cs="Times New Roman"/>
          <w:color w:val="000000"/>
          <w:sz w:val="28"/>
          <w:szCs w:val="28"/>
        </w:rPr>
        <w:t>9%~16%</w:t>
      </w:r>
      <w:r w:rsidRPr="00084ECD">
        <w:rPr>
          <w:rFonts w:ascii="Times New Roman" w:eastAsia="仿宋_GB2312" w:hAnsi="Times New Roman" w:cs="Times New Roman"/>
          <w:color w:val="000000"/>
          <w:sz w:val="28"/>
          <w:szCs w:val="28"/>
        </w:rPr>
        <w:t>、印度的</w:t>
      </w:r>
      <w:r w:rsidRPr="00084ECD">
        <w:rPr>
          <w:rFonts w:ascii="Times New Roman" w:eastAsia="仿宋_GB2312" w:hAnsi="Times New Roman" w:cs="Times New Roman"/>
          <w:color w:val="000000"/>
          <w:sz w:val="28"/>
          <w:szCs w:val="28"/>
        </w:rPr>
        <w:t>15%</w:t>
      </w:r>
      <w:r w:rsidRPr="00084ECD">
        <w:rPr>
          <w:rFonts w:ascii="Times New Roman" w:eastAsia="仿宋_GB2312" w:hAnsi="Times New Roman" w:cs="Times New Roman"/>
          <w:color w:val="000000"/>
          <w:sz w:val="28"/>
          <w:szCs w:val="28"/>
        </w:rPr>
        <w:t>、欧盟的</w:t>
      </w:r>
      <w:r w:rsidRPr="00084ECD">
        <w:rPr>
          <w:rFonts w:ascii="Times New Roman" w:eastAsia="仿宋_GB2312" w:hAnsi="Times New Roman" w:cs="Times New Roman"/>
          <w:color w:val="000000"/>
          <w:sz w:val="28"/>
          <w:szCs w:val="28"/>
        </w:rPr>
        <w:t>10%~22%</w:t>
      </w:r>
      <w:r w:rsidRPr="00084ECD">
        <w:rPr>
          <w:rFonts w:ascii="Times New Roman" w:eastAsia="仿宋_GB2312" w:hAnsi="Times New Roman" w:cs="Times New Roman"/>
          <w:color w:val="000000"/>
          <w:sz w:val="28"/>
          <w:szCs w:val="28"/>
        </w:rPr>
        <w:t>相比过于严格。对机制砂中细粉含量的严格限制意味着机制砂中</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多余</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的石粉在使用前必须被去除。为此，机制砂生产中不得不增设水洗或</w:t>
      </w:r>
      <w:r w:rsidR="0023644E" w:rsidRPr="00084ECD">
        <w:rPr>
          <w:rFonts w:ascii="Times New Roman" w:eastAsia="仿宋_GB2312" w:hAnsi="Times New Roman" w:cs="Times New Roman"/>
          <w:color w:val="000000"/>
          <w:sz w:val="28"/>
          <w:szCs w:val="28"/>
        </w:rPr>
        <w:t>收</w:t>
      </w:r>
      <w:r w:rsidRPr="00084ECD">
        <w:rPr>
          <w:rFonts w:ascii="Times New Roman" w:eastAsia="仿宋_GB2312" w:hAnsi="Times New Roman" w:cs="Times New Roman"/>
          <w:color w:val="000000"/>
          <w:sz w:val="28"/>
          <w:szCs w:val="28"/>
        </w:rPr>
        <w:t>尘等除粉工艺以降低石粉含量。</w:t>
      </w:r>
      <w:r w:rsidR="00BA6987" w:rsidRPr="00084ECD">
        <w:rPr>
          <w:rFonts w:ascii="Times New Roman" w:eastAsia="仿宋_GB2312" w:hAnsi="Times New Roman" w:cs="Times New Roman"/>
          <w:color w:val="000000"/>
          <w:sz w:val="28"/>
          <w:szCs w:val="28"/>
        </w:rPr>
        <w:t>尤其是</w:t>
      </w:r>
      <w:r w:rsidRPr="00084ECD">
        <w:rPr>
          <w:rFonts w:ascii="Times New Roman" w:eastAsia="仿宋_GB2312" w:hAnsi="Times New Roman" w:cs="Times New Roman"/>
          <w:color w:val="000000"/>
          <w:sz w:val="28"/>
          <w:szCs w:val="28"/>
        </w:rPr>
        <w:t>机制砂水洗过程不仅除去了石粉，而且</w:t>
      </w:r>
      <w:r w:rsidRPr="00084ECD">
        <w:rPr>
          <w:rFonts w:ascii="Times New Roman" w:eastAsia="仿宋_GB2312" w:hAnsi="Times New Roman" w:cs="Times New Roman"/>
          <w:color w:val="000000"/>
          <w:sz w:val="28"/>
          <w:szCs w:val="28"/>
        </w:rPr>
        <w:t>0.15 mm</w:t>
      </w:r>
      <w:r w:rsidRPr="00084ECD">
        <w:rPr>
          <w:rFonts w:ascii="Times New Roman" w:eastAsia="仿宋_GB2312" w:hAnsi="Times New Roman" w:cs="Times New Roman"/>
          <w:color w:val="000000"/>
          <w:sz w:val="28"/>
          <w:szCs w:val="28"/>
        </w:rPr>
        <w:t>、</w:t>
      </w:r>
      <w:r w:rsidRPr="00084ECD">
        <w:rPr>
          <w:rFonts w:ascii="Times New Roman" w:eastAsia="仿宋_GB2312" w:hAnsi="Times New Roman" w:cs="Times New Roman"/>
          <w:color w:val="000000"/>
          <w:sz w:val="28"/>
          <w:szCs w:val="28"/>
        </w:rPr>
        <w:t>0.3mm</w:t>
      </w:r>
      <w:r w:rsidRPr="00084ECD">
        <w:rPr>
          <w:rFonts w:ascii="Times New Roman" w:eastAsia="仿宋_GB2312" w:hAnsi="Times New Roman" w:cs="Times New Roman"/>
          <w:color w:val="000000"/>
          <w:sz w:val="28"/>
          <w:szCs w:val="28"/>
        </w:rPr>
        <w:t>甚至更大的颗粒也随之流失，从而使机制砂的自然级配更趋不良，细度模数增大，进一步加剧了机制砂混凝土工作性差的缺点，影响了机制砂混凝土的使用性能和构件质量。另外，过度除粉工艺还降低</w:t>
      </w:r>
      <w:r w:rsidRPr="00084ECD">
        <w:rPr>
          <w:rFonts w:ascii="Times New Roman" w:eastAsia="仿宋_GB2312" w:hAnsi="Times New Roman" w:cs="Times New Roman"/>
          <w:color w:val="000000"/>
          <w:sz w:val="28"/>
          <w:szCs w:val="28"/>
        </w:rPr>
        <w:lastRenderedPageBreak/>
        <w:t>了砂的产量，提高了砂的生产成本，浪费了宝贵的矿产资源和水资源或电能，而且石粉副产品的大量堆积，又引起了二次污染。</w:t>
      </w:r>
    </w:p>
    <w:p w:rsidR="007803BD" w:rsidRPr="00084ECD" w:rsidRDefault="00DB530C"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上述</w:t>
      </w:r>
      <w:r w:rsidR="00972110" w:rsidRPr="00084ECD">
        <w:rPr>
          <w:rFonts w:ascii="Times New Roman" w:eastAsia="仿宋_GB2312" w:hAnsi="Times New Roman" w:cs="Times New Roman"/>
          <w:color w:val="000000" w:themeColor="text1"/>
          <w:sz w:val="28"/>
          <w:szCs w:val="28"/>
        </w:rPr>
        <w:t>机制砂生产与应用中存在的</w:t>
      </w:r>
      <w:r w:rsidRPr="00084ECD">
        <w:rPr>
          <w:rFonts w:ascii="Times New Roman" w:eastAsia="仿宋_GB2312" w:hAnsi="Times New Roman" w:cs="Times New Roman"/>
          <w:color w:val="000000" w:themeColor="text1"/>
          <w:sz w:val="28"/>
          <w:szCs w:val="28"/>
        </w:rPr>
        <w:t>问题</w:t>
      </w:r>
      <w:r w:rsidR="00D85256"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一方面是</w:t>
      </w:r>
      <w:r w:rsidR="00D85256" w:rsidRPr="00084ECD">
        <w:rPr>
          <w:rFonts w:ascii="Times New Roman" w:eastAsia="仿宋_GB2312" w:hAnsi="Times New Roman" w:cs="Times New Roman"/>
          <w:color w:val="000000" w:themeColor="text1"/>
          <w:sz w:val="28"/>
          <w:szCs w:val="28"/>
        </w:rPr>
        <w:t>认知上的偏差或经济</w:t>
      </w:r>
      <w:r w:rsidRPr="00084ECD">
        <w:rPr>
          <w:rFonts w:ascii="Times New Roman" w:eastAsia="仿宋_GB2312" w:hAnsi="Times New Roman" w:cs="Times New Roman"/>
          <w:color w:val="000000" w:themeColor="text1"/>
          <w:sz w:val="28"/>
          <w:szCs w:val="28"/>
        </w:rPr>
        <w:t>利益</w:t>
      </w:r>
      <w:r w:rsidR="00972110" w:rsidRPr="00084ECD">
        <w:rPr>
          <w:rFonts w:ascii="Times New Roman" w:eastAsia="仿宋_GB2312" w:hAnsi="Times New Roman" w:cs="Times New Roman"/>
          <w:color w:val="000000" w:themeColor="text1"/>
          <w:sz w:val="28"/>
          <w:szCs w:val="28"/>
        </w:rPr>
        <w:t>的</w:t>
      </w:r>
      <w:r w:rsidRPr="00084ECD">
        <w:rPr>
          <w:rFonts w:ascii="Times New Roman" w:eastAsia="仿宋_GB2312" w:hAnsi="Times New Roman" w:cs="Times New Roman"/>
          <w:color w:val="000000" w:themeColor="text1"/>
          <w:sz w:val="28"/>
          <w:szCs w:val="28"/>
        </w:rPr>
        <w:t>驱使</w:t>
      </w:r>
      <w:r w:rsidR="00972110" w:rsidRPr="00084ECD">
        <w:rPr>
          <w:rFonts w:ascii="Times New Roman" w:eastAsia="仿宋_GB2312" w:hAnsi="Times New Roman" w:cs="Times New Roman"/>
          <w:color w:val="000000" w:themeColor="text1"/>
          <w:sz w:val="28"/>
          <w:szCs w:val="28"/>
        </w:rPr>
        <w:t>造成</w:t>
      </w:r>
      <w:r w:rsidRPr="00084ECD">
        <w:rPr>
          <w:rFonts w:ascii="Times New Roman" w:eastAsia="仿宋_GB2312" w:hAnsi="Times New Roman" w:cs="Times New Roman"/>
          <w:color w:val="000000" w:themeColor="text1"/>
          <w:sz w:val="28"/>
          <w:szCs w:val="28"/>
        </w:rPr>
        <w:t>，</w:t>
      </w:r>
      <w:r w:rsidR="00972110" w:rsidRPr="00084ECD">
        <w:rPr>
          <w:rFonts w:ascii="Times New Roman" w:eastAsia="仿宋_GB2312" w:hAnsi="Times New Roman" w:cs="Times New Roman"/>
          <w:color w:val="000000" w:themeColor="text1"/>
          <w:sz w:val="28"/>
          <w:szCs w:val="28"/>
        </w:rPr>
        <w:t>另一方面</w:t>
      </w:r>
      <w:r w:rsidRPr="00084ECD">
        <w:rPr>
          <w:rFonts w:ascii="Times New Roman" w:eastAsia="仿宋_GB2312" w:hAnsi="Times New Roman" w:cs="Times New Roman"/>
          <w:color w:val="000000" w:themeColor="text1"/>
          <w:sz w:val="28"/>
          <w:szCs w:val="28"/>
        </w:rPr>
        <w:t>是目前我国</w:t>
      </w:r>
      <w:r w:rsidR="00972110" w:rsidRPr="00084ECD">
        <w:rPr>
          <w:rFonts w:ascii="Times New Roman" w:eastAsia="仿宋_GB2312" w:hAnsi="Times New Roman" w:cs="Times New Roman"/>
          <w:color w:val="000000" w:themeColor="text1"/>
          <w:sz w:val="28"/>
          <w:szCs w:val="28"/>
        </w:rPr>
        <w:t>上述地方标准、行业标准和国家标准中，</w:t>
      </w:r>
      <w:r w:rsidR="007803BD" w:rsidRPr="00084ECD">
        <w:rPr>
          <w:rFonts w:ascii="Times New Roman" w:eastAsia="仿宋_GB2312" w:hAnsi="Times New Roman" w:cs="Times New Roman"/>
          <w:color w:val="000000" w:themeColor="text1"/>
          <w:sz w:val="28"/>
          <w:szCs w:val="28"/>
        </w:rPr>
        <w:t>有以下内容的缺失：</w:t>
      </w:r>
    </w:p>
    <w:p w:rsidR="007803BD" w:rsidRPr="00084ECD" w:rsidRDefault="007803BD"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1</w:t>
      </w:r>
      <w:r w:rsidRPr="00084ECD">
        <w:rPr>
          <w:rFonts w:ascii="Times New Roman" w:eastAsia="仿宋_GB2312" w:hAnsi="Times New Roman" w:cs="Times New Roman"/>
          <w:color w:val="000000" w:themeColor="text1"/>
          <w:sz w:val="28"/>
          <w:szCs w:val="28"/>
        </w:rPr>
        <w:t>）缺乏</w:t>
      </w:r>
      <w:r w:rsidR="00E323C9" w:rsidRPr="00084ECD">
        <w:rPr>
          <w:rFonts w:ascii="Times New Roman" w:eastAsia="仿宋_GB2312" w:hAnsi="Times New Roman" w:cs="Times New Roman"/>
          <w:color w:val="000000" w:themeColor="text1"/>
          <w:sz w:val="28"/>
          <w:szCs w:val="28"/>
        </w:rPr>
        <w:t>系统</w:t>
      </w:r>
      <w:r w:rsidRPr="00084ECD">
        <w:rPr>
          <w:rFonts w:ascii="Times New Roman" w:eastAsia="仿宋_GB2312" w:hAnsi="Times New Roman" w:cs="Times New Roman"/>
          <w:color w:val="000000" w:themeColor="text1"/>
          <w:sz w:val="28"/>
          <w:szCs w:val="28"/>
        </w:rPr>
        <w:t>指导</w:t>
      </w:r>
      <w:r w:rsidR="00DB530C" w:rsidRPr="00084ECD">
        <w:rPr>
          <w:rFonts w:ascii="Times New Roman" w:eastAsia="仿宋_GB2312" w:hAnsi="Times New Roman" w:cs="Times New Roman"/>
          <w:color w:val="000000" w:themeColor="text1"/>
          <w:sz w:val="28"/>
          <w:szCs w:val="28"/>
        </w:rPr>
        <w:t>机制砂生产</w:t>
      </w:r>
      <w:r w:rsidRPr="00084ECD">
        <w:rPr>
          <w:rFonts w:ascii="Times New Roman" w:eastAsia="仿宋_GB2312" w:hAnsi="Times New Roman" w:cs="Times New Roman"/>
          <w:color w:val="000000" w:themeColor="text1"/>
          <w:sz w:val="28"/>
          <w:szCs w:val="28"/>
        </w:rPr>
        <w:t>与质量控制的内容，即使</w:t>
      </w:r>
      <w:r w:rsidR="00971A5B" w:rsidRPr="00084ECD">
        <w:rPr>
          <w:rFonts w:ascii="Times New Roman" w:eastAsia="仿宋_GB2312" w:hAnsi="Times New Roman" w:cs="Times New Roman"/>
          <w:color w:val="000000" w:themeColor="text1"/>
          <w:sz w:val="28"/>
          <w:szCs w:val="28"/>
        </w:rPr>
        <w:t>少数</w:t>
      </w:r>
      <w:r w:rsidRPr="00084ECD">
        <w:rPr>
          <w:rFonts w:ascii="Times New Roman" w:eastAsia="仿宋_GB2312" w:hAnsi="Times New Roman" w:cs="Times New Roman"/>
          <w:color w:val="000000" w:themeColor="text1"/>
          <w:sz w:val="28"/>
          <w:szCs w:val="28"/>
        </w:rPr>
        <w:t>涉及</w:t>
      </w:r>
      <w:r w:rsidR="00971A5B" w:rsidRPr="00084ECD">
        <w:rPr>
          <w:rFonts w:ascii="Times New Roman" w:eastAsia="仿宋_GB2312" w:hAnsi="Times New Roman" w:cs="Times New Roman"/>
          <w:color w:val="000000" w:themeColor="text1"/>
          <w:sz w:val="28"/>
          <w:szCs w:val="28"/>
        </w:rPr>
        <w:t>，</w:t>
      </w:r>
      <w:r w:rsidR="00971A5B" w:rsidRPr="00084ECD">
        <w:rPr>
          <w:rFonts w:ascii="Times New Roman" w:eastAsia="仿宋_GB2312" w:hAnsi="Times New Roman" w:cs="Times New Roman"/>
          <w:bCs/>
          <w:color w:val="000000"/>
          <w:sz w:val="28"/>
          <w:szCs w:val="28"/>
        </w:rPr>
        <w:t>但仍然存在可操作性、准确性、适用性等方面的不足。</w:t>
      </w:r>
    </w:p>
    <w:p w:rsidR="007803BD" w:rsidRPr="00084ECD" w:rsidRDefault="007803BD"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2</w:t>
      </w:r>
      <w:r w:rsidRPr="00084ECD">
        <w:rPr>
          <w:rFonts w:ascii="Times New Roman" w:eastAsia="仿宋_GB2312" w:hAnsi="Times New Roman" w:cs="Times New Roman"/>
          <w:color w:val="000000" w:themeColor="text1"/>
          <w:sz w:val="28"/>
          <w:szCs w:val="28"/>
        </w:rPr>
        <w:t>）缺乏根据机制砂的特点和机制砂混凝土的特性，指导</w:t>
      </w:r>
      <w:r w:rsidR="00972110" w:rsidRPr="00084ECD">
        <w:rPr>
          <w:rFonts w:ascii="Times New Roman" w:eastAsia="仿宋_GB2312" w:hAnsi="Times New Roman" w:cs="Times New Roman"/>
          <w:color w:val="000000" w:themeColor="text1"/>
          <w:sz w:val="28"/>
          <w:szCs w:val="28"/>
        </w:rPr>
        <w:t>机制砂混凝土配合比设计</w:t>
      </w:r>
      <w:r w:rsidRPr="00084ECD">
        <w:rPr>
          <w:rFonts w:ascii="Times New Roman" w:eastAsia="仿宋_GB2312" w:hAnsi="Times New Roman" w:cs="Times New Roman"/>
          <w:color w:val="000000" w:themeColor="text1"/>
          <w:sz w:val="28"/>
          <w:szCs w:val="28"/>
        </w:rPr>
        <w:t>与施工</w:t>
      </w:r>
      <w:r w:rsidR="00972110" w:rsidRPr="00084ECD">
        <w:rPr>
          <w:rFonts w:ascii="Times New Roman" w:eastAsia="仿宋_GB2312" w:hAnsi="Times New Roman" w:cs="Times New Roman"/>
          <w:color w:val="000000" w:themeColor="text1"/>
          <w:sz w:val="28"/>
          <w:szCs w:val="28"/>
        </w:rPr>
        <w:t>的</w:t>
      </w:r>
      <w:r w:rsidR="00DB530C" w:rsidRPr="00084ECD">
        <w:rPr>
          <w:rFonts w:ascii="Times New Roman" w:eastAsia="仿宋_GB2312" w:hAnsi="Times New Roman" w:cs="Times New Roman"/>
          <w:color w:val="000000" w:themeColor="text1"/>
          <w:sz w:val="28"/>
          <w:szCs w:val="28"/>
        </w:rPr>
        <w:t>相关</w:t>
      </w:r>
      <w:r w:rsidRPr="00084ECD">
        <w:rPr>
          <w:rFonts w:ascii="Times New Roman" w:eastAsia="仿宋_GB2312" w:hAnsi="Times New Roman" w:cs="Times New Roman"/>
          <w:color w:val="000000" w:themeColor="text1"/>
          <w:sz w:val="28"/>
          <w:szCs w:val="28"/>
        </w:rPr>
        <w:t>技术要求和</w:t>
      </w:r>
      <w:r w:rsidR="001430C3" w:rsidRPr="00084ECD">
        <w:rPr>
          <w:rFonts w:ascii="Times New Roman" w:eastAsia="仿宋_GB2312" w:hAnsi="Times New Roman" w:cs="Times New Roman"/>
          <w:color w:val="000000" w:themeColor="text1"/>
          <w:sz w:val="28"/>
          <w:szCs w:val="28"/>
        </w:rPr>
        <w:t>质量控制</w:t>
      </w:r>
      <w:r w:rsidRPr="00084ECD">
        <w:rPr>
          <w:rFonts w:ascii="Times New Roman" w:eastAsia="仿宋_GB2312" w:hAnsi="Times New Roman" w:cs="Times New Roman"/>
          <w:color w:val="000000" w:themeColor="text1"/>
          <w:sz w:val="28"/>
          <w:szCs w:val="28"/>
        </w:rPr>
        <w:t>方法</w:t>
      </w:r>
      <w:r w:rsidR="001430C3" w:rsidRPr="00084ECD">
        <w:rPr>
          <w:rFonts w:ascii="Times New Roman" w:eastAsia="仿宋_GB2312" w:hAnsi="Times New Roman" w:cs="Times New Roman"/>
          <w:color w:val="000000" w:themeColor="text1"/>
          <w:sz w:val="28"/>
          <w:szCs w:val="28"/>
        </w:rPr>
        <w:t>。</w:t>
      </w:r>
    </w:p>
    <w:p w:rsidR="00DB530C" w:rsidRPr="00084ECD" w:rsidRDefault="007803BD"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3</w:t>
      </w:r>
      <w:r w:rsidRPr="00084ECD">
        <w:rPr>
          <w:rFonts w:ascii="Times New Roman" w:eastAsia="仿宋_GB2312" w:hAnsi="Times New Roman" w:cs="Times New Roman"/>
          <w:color w:val="000000" w:themeColor="text1"/>
          <w:sz w:val="28"/>
          <w:szCs w:val="28"/>
        </w:rPr>
        <w:t>）</w:t>
      </w:r>
      <w:r w:rsidR="00E323C9" w:rsidRPr="00084ECD">
        <w:rPr>
          <w:rFonts w:ascii="Times New Roman" w:eastAsia="仿宋_GB2312" w:hAnsi="Times New Roman" w:cs="Times New Roman"/>
          <w:color w:val="000000" w:themeColor="text1"/>
          <w:sz w:val="28"/>
          <w:szCs w:val="28"/>
        </w:rPr>
        <w:t>在当前全国推广应用高性能混凝土或采用高性能混凝土理念进行混凝土配合比设计与施工的形势下，</w:t>
      </w:r>
      <w:r w:rsidRPr="00084ECD">
        <w:rPr>
          <w:rFonts w:ascii="Times New Roman" w:eastAsia="仿宋_GB2312" w:hAnsi="Times New Roman" w:cs="Times New Roman"/>
          <w:color w:val="000000" w:themeColor="text1"/>
          <w:sz w:val="28"/>
          <w:szCs w:val="28"/>
        </w:rPr>
        <w:t>机制砂</w:t>
      </w:r>
      <w:r w:rsidR="00E323C9" w:rsidRPr="00084ECD">
        <w:rPr>
          <w:rFonts w:ascii="Times New Roman" w:eastAsia="仿宋_GB2312" w:hAnsi="Times New Roman" w:cs="Times New Roman"/>
          <w:color w:val="000000" w:themeColor="text1"/>
          <w:sz w:val="28"/>
          <w:szCs w:val="28"/>
        </w:rPr>
        <w:t>制备</w:t>
      </w:r>
      <w:r w:rsidRPr="00084ECD">
        <w:rPr>
          <w:rFonts w:ascii="Times New Roman" w:eastAsia="仿宋_GB2312" w:hAnsi="Times New Roman" w:cs="Times New Roman"/>
          <w:color w:val="000000" w:themeColor="text1"/>
          <w:sz w:val="28"/>
          <w:szCs w:val="28"/>
        </w:rPr>
        <w:t>高性能混凝土</w:t>
      </w:r>
      <w:r w:rsidR="00E323C9" w:rsidRPr="00084ECD">
        <w:rPr>
          <w:rFonts w:ascii="Times New Roman" w:eastAsia="仿宋_GB2312" w:hAnsi="Times New Roman" w:cs="Times New Roman"/>
          <w:color w:val="000000" w:themeColor="text1"/>
          <w:sz w:val="28"/>
          <w:szCs w:val="28"/>
        </w:rPr>
        <w:t>显得尤为紧迫。现行相关标准主要针对普通机制砂混凝土，很少考虑由环境作用引起的混凝土材料性能劣化对结构耐久性带来的问题，本标准的机制砂高性能混凝土耐久性设计同时考虑了结构、材料及工程服役环境。</w:t>
      </w:r>
    </w:p>
    <w:p w:rsidR="00DB530C" w:rsidRPr="00084ECD" w:rsidRDefault="00E323C9" w:rsidP="00DB530C">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4</w:t>
      </w:r>
      <w:r w:rsidRPr="00084ECD">
        <w:rPr>
          <w:rFonts w:ascii="Times New Roman" w:eastAsia="仿宋_GB2312" w:hAnsi="Times New Roman" w:cs="Times New Roman"/>
          <w:color w:val="000000" w:themeColor="text1"/>
          <w:sz w:val="28"/>
          <w:szCs w:val="28"/>
        </w:rPr>
        <w:t>）</w:t>
      </w:r>
      <w:r w:rsidR="00554F99" w:rsidRPr="00084ECD">
        <w:rPr>
          <w:rFonts w:ascii="Times New Roman" w:eastAsia="仿宋_GB2312" w:hAnsi="Times New Roman" w:cs="Times New Roman"/>
          <w:color w:val="000000" w:themeColor="text1"/>
          <w:sz w:val="28"/>
          <w:szCs w:val="28"/>
        </w:rPr>
        <w:t>当前《水运工程混凝土施工规范》）（</w:t>
      </w:r>
      <w:r w:rsidR="00554F99" w:rsidRPr="00084ECD">
        <w:rPr>
          <w:rFonts w:ascii="Times New Roman" w:eastAsia="仿宋_GB2312" w:hAnsi="Times New Roman" w:cs="Times New Roman"/>
          <w:color w:val="000000" w:themeColor="text1"/>
          <w:sz w:val="28"/>
          <w:szCs w:val="28"/>
        </w:rPr>
        <w:t>JTS 202-2011</w:t>
      </w:r>
      <w:r w:rsidR="00554F99" w:rsidRPr="00084ECD">
        <w:rPr>
          <w:rFonts w:ascii="Times New Roman" w:eastAsia="仿宋_GB2312" w:hAnsi="Times New Roman" w:cs="Times New Roman"/>
          <w:color w:val="000000" w:themeColor="text1"/>
          <w:sz w:val="28"/>
          <w:szCs w:val="28"/>
        </w:rPr>
        <w:t>）对机制砂的生产与应用，仅规定了机制砂的质量标准执行</w:t>
      </w:r>
      <w:r w:rsidR="00554F99" w:rsidRPr="00084ECD">
        <w:rPr>
          <w:rFonts w:ascii="Times New Roman" w:eastAsia="仿宋_GB2312" w:hAnsi="Times New Roman" w:cs="Times New Roman"/>
          <w:color w:val="000000"/>
          <w:sz w:val="28"/>
          <w:szCs w:val="28"/>
        </w:rPr>
        <w:t>《普通混凝土用砂石质量标准及检验方法》（</w:t>
      </w:r>
      <w:r w:rsidR="00554F99" w:rsidRPr="00084ECD">
        <w:rPr>
          <w:rFonts w:ascii="Times New Roman" w:eastAsia="仿宋_GB2312" w:hAnsi="Times New Roman" w:cs="Times New Roman"/>
          <w:color w:val="000000"/>
          <w:sz w:val="28"/>
          <w:szCs w:val="28"/>
        </w:rPr>
        <w:t>JGJ 52-2006</w:t>
      </w:r>
      <w:r w:rsidR="00554F99" w:rsidRPr="00084ECD">
        <w:rPr>
          <w:rFonts w:ascii="Times New Roman" w:eastAsia="仿宋_GB2312" w:hAnsi="Times New Roman" w:cs="Times New Roman"/>
          <w:color w:val="000000"/>
          <w:sz w:val="28"/>
          <w:szCs w:val="28"/>
        </w:rPr>
        <w:t>）的技术要求，未对水运工程机制砂混凝土的配合比设计和施工进行规定。本标准将对该内容进行纳入</w:t>
      </w:r>
      <w:r w:rsidR="00AC178C" w:rsidRPr="00084ECD">
        <w:rPr>
          <w:rFonts w:ascii="Times New Roman" w:eastAsia="仿宋_GB2312" w:hAnsi="Times New Roman" w:cs="Times New Roman"/>
          <w:color w:val="000000"/>
          <w:sz w:val="28"/>
          <w:szCs w:val="28"/>
        </w:rPr>
        <w:t>完善</w:t>
      </w:r>
      <w:r w:rsidR="00554F99" w:rsidRPr="00084ECD">
        <w:rPr>
          <w:rFonts w:ascii="Times New Roman" w:eastAsia="仿宋_GB2312" w:hAnsi="Times New Roman" w:cs="Times New Roman"/>
          <w:color w:val="000000"/>
          <w:sz w:val="28"/>
          <w:szCs w:val="28"/>
        </w:rPr>
        <w:t>。</w:t>
      </w:r>
    </w:p>
    <w:p w:rsidR="00554F99" w:rsidRPr="00084ECD" w:rsidRDefault="00554F99" w:rsidP="00554F99">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5</w:t>
      </w:r>
      <w:r w:rsidRPr="00084ECD">
        <w:rPr>
          <w:rFonts w:ascii="Times New Roman" w:eastAsia="仿宋_GB2312" w:hAnsi="Times New Roman" w:cs="Times New Roman"/>
          <w:color w:val="000000" w:themeColor="text1"/>
          <w:sz w:val="28"/>
          <w:szCs w:val="28"/>
        </w:rPr>
        <w:t>）机制砂是我省</w:t>
      </w:r>
      <w:r w:rsidR="007538A0" w:rsidRPr="00084ECD">
        <w:rPr>
          <w:rFonts w:ascii="Times New Roman" w:eastAsia="仿宋_GB2312" w:hAnsi="Times New Roman" w:cs="Times New Roman"/>
          <w:color w:val="000000" w:themeColor="text1"/>
          <w:sz w:val="28"/>
          <w:szCs w:val="28"/>
        </w:rPr>
        <w:t>乃至全国</w:t>
      </w:r>
      <w:r w:rsidRPr="00084ECD">
        <w:rPr>
          <w:rFonts w:ascii="Times New Roman" w:eastAsia="仿宋_GB2312" w:hAnsi="Times New Roman" w:cs="Times New Roman"/>
          <w:color w:val="000000" w:themeColor="text1"/>
          <w:sz w:val="28"/>
          <w:szCs w:val="28"/>
        </w:rPr>
        <w:t>沥青路面中、上面层使用</w:t>
      </w:r>
      <w:r w:rsidR="00937490">
        <w:rPr>
          <w:rFonts w:ascii="Times New Roman" w:eastAsia="仿宋_GB2312" w:hAnsi="Times New Roman" w:cs="Times New Roman" w:hint="eastAsia"/>
          <w:color w:val="000000" w:themeColor="text1"/>
          <w:sz w:val="28"/>
          <w:szCs w:val="28"/>
        </w:rPr>
        <w:t>最为广泛</w:t>
      </w:r>
      <w:r w:rsidRPr="00084ECD">
        <w:rPr>
          <w:rFonts w:ascii="Times New Roman" w:eastAsia="仿宋_GB2312" w:hAnsi="Times New Roman" w:cs="Times New Roman"/>
          <w:color w:val="000000" w:themeColor="text1"/>
          <w:sz w:val="28"/>
          <w:szCs w:val="28"/>
        </w:rPr>
        <w:t>的</w:t>
      </w:r>
      <w:r w:rsidR="007538A0" w:rsidRPr="00084ECD">
        <w:rPr>
          <w:rFonts w:ascii="Times New Roman" w:eastAsia="仿宋_GB2312" w:hAnsi="Times New Roman" w:cs="Times New Roman"/>
          <w:color w:val="000000" w:themeColor="text1"/>
          <w:sz w:val="28"/>
          <w:szCs w:val="28"/>
        </w:rPr>
        <w:t>细</w:t>
      </w:r>
      <w:r w:rsidRPr="00084ECD">
        <w:rPr>
          <w:rFonts w:ascii="Times New Roman" w:eastAsia="仿宋_GB2312" w:hAnsi="Times New Roman" w:cs="Times New Roman"/>
          <w:color w:val="000000" w:themeColor="text1"/>
          <w:sz w:val="28"/>
          <w:szCs w:val="28"/>
        </w:rPr>
        <w:t>集料之一，但在推广应用过程中存在一些缺陷。一方面，机制砂加工工艺不统一，机制砂的生产规格、加工设备、工艺及相关参数无明确规定，致使目前机制砂的加工生产工艺较为混乱，水平参差不齐。另一方面，现行《公路沥青路面施工技术规范》（</w:t>
      </w:r>
      <w:r w:rsidRPr="00084ECD">
        <w:rPr>
          <w:rFonts w:ascii="Times New Roman" w:eastAsia="仿宋_GB2312" w:hAnsi="Times New Roman" w:cs="Times New Roman"/>
          <w:color w:val="000000" w:themeColor="text1"/>
          <w:sz w:val="28"/>
          <w:szCs w:val="28"/>
        </w:rPr>
        <w:t>JTG F40-2004</w:t>
      </w:r>
      <w:r w:rsidRPr="00084ECD">
        <w:rPr>
          <w:rFonts w:ascii="Times New Roman" w:eastAsia="仿宋_GB2312" w:hAnsi="Times New Roman" w:cs="Times New Roman"/>
          <w:color w:val="000000" w:themeColor="text1"/>
          <w:sz w:val="28"/>
          <w:szCs w:val="28"/>
        </w:rPr>
        <w:t>）中对机制砂的技术指标要求不能满足沥青路面的发展需要。例如，该规范中对机制砂的级配要求宽泛、</w:t>
      </w:r>
      <w:r w:rsidR="007538A0" w:rsidRPr="00084ECD">
        <w:rPr>
          <w:rFonts w:ascii="Times New Roman" w:eastAsia="仿宋_GB2312" w:hAnsi="Times New Roman" w:cs="Times New Roman"/>
          <w:color w:val="000000" w:themeColor="text1"/>
          <w:sz w:val="28"/>
          <w:szCs w:val="28"/>
        </w:rPr>
        <w:t>机制砂的砂当量过于宽松、</w:t>
      </w:r>
      <w:r w:rsidRPr="00084ECD">
        <w:rPr>
          <w:rFonts w:ascii="Times New Roman" w:eastAsia="仿宋_GB2312" w:hAnsi="Times New Roman" w:cs="Times New Roman"/>
          <w:color w:val="000000" w:themeColor="text1"/>
          <w:sz w:val="28"/>
          <w:szCs w:val="28"/>
        </w:rPr>
        <w:t>机制砂的除尘方式无明确规定等问题都</w:t>
      </w:r>
      <w:r w:rsidRPr="00084ECD">
        <w:rPr>
          <w:rFonts w:ascii="Times New Roman" w:eastAsia="仿宋_GB2312" w:hAnsi="Times New Roman" w:cs="Times New Roman"/>
          <w:color w:val="000000" w:themeColor="text1"/>
          <w:sz w:val="28"/>
          <w:szCs w:val="28"/>
        </w:rPr>
        <w:lastRenderedPageBreak/>
        <w:t>会影响机制砂成品质量，同时</w:t>
      </w:r>
      <w:r w:rsidR="00FE74FF" w:rsidRPr="00084ECD">
        <w:rPr>
          <w:rFonts w:ascii="Times New Roman" w:eastAsia="仿宋_GB2312" w:hAnsi="Times New Roman" w:cs="Times New Roman"/>
          <w:color w:val="000000" w:themeColor="text1"/>
          <w:sz w:val="28"/>
          <w:szCs w:val="28"/>
        </w:rPr>
        <w:t>没有考虑</w:t>
      </w:r>
      <w:r w:rsidRPr="00084ECD">
        <w:rPr>
          <w:rFonts w:ascii="Times New Roman" w:eastAsia="仿宋_GB2312" w:hAnsi="Times New Roman" w:cs="Times New Roman"/>
          <w:color w:val="000000" w:themeColor="text1"/>
          <w:sz w:val="28"/>
          <w:szCs w:val="28"/>
        </w:rPr>
        <w:t>机制砂与沥青的黏附性</w:t>
      </w:r>
      <w:r w:rsidR="008F6A4A" w:rsidRPr="00084ECD">
        <w:rPr>
          <w:rFonts w:ascii="Times New Roman" w:eastAsia="仿宋_GB2312" w:hAnsi="Times New Roman" w:cs="Times New Roman"/>
          <w:color w:val="000000" w:themeColor="text1"/>
          <w:sz w:val="28"/>
          <w:szCs w:val="28"/>
        </w:rPr>
        <w:t>（主要与母岩岩性有关）</w:t>
      </w:r>
      <w:r w:rsidR="00FE74FF" w:rsidRPr="00084ECD">
        <w:rPr>
          <w:rFonts w:ascii="Times New Roman" w:eastAsia="仿宋_GB2312" w:hAnsi="Times New Roman" w:cs="Times New Roman"/>
          <w:color w:val="000000" w:themeColor="text1"/>
          <w:sz w:val="28"/>
          <w:szCs w:val="28"/>
        </w:rPr>
        <w:t>及其改善方法</w:t>
      </w:r>
      <w:r w:rsidRPr="00084ECD">
        <w:rPr>
          <w:rFonts w:ascii="Times New Roman" w:eastAsia="仿宋_GB2312" w:hAnsi="Times New Roman" w:cs="Times New Roman"/>
          <w:color w:val="000000" w:themeColor="text1"/>
          <w:sz w:val="28"/>
          <w:szCs w:val="28"/>
        </w:rPr>
        <w:t>。</w:t>
      </w:r>
    </w:p>
    <w:p w:rsidR="00C8321E" w:rsidRPr="00084ECD" w:rsidRDefault="00C8321E" w:rsidP="00C8321E">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为了使江西省公路水运工程机制砂在生产与应用中做到有章可循、有据可依，减少盲目性，避免质量隐患或工程损失，保障机制砂生产和工程应用中的质量，包括高性能混凝土和沥青混凝土质量，推动省内</w:t>
      </w:r>
      <w:r w:rsidR="008F6A4A" w:rsidRPr="00084ECD">
        <w:rPr>
          <w:rFonts w:ascii="Times New Roman" w:eastAsia="仿宋_GB2312" w:hAnsi="Times New Roman" w:cs="Times New Roman"/>
          <w:color w:val="000000" w:themeColor="text1"/>
          <w:sz w:val="28"/>
          <w:szCs w:val="28"/>
        </w:rPr>
        <w:t>相关</w:t>
      </w:r>
      <w:r w:rsidRPr="00084ECD">
        <w:rPr>
          <w:rFonts w:ascii="Times New Roman" w:eastAsia="仿宋_GB2312" w:hAnsi="Times New Roman" w:cs="Times New Roman"/>
          <w:color w:val="000000" w:themeColor="text1"/>
          <w:sz w:val="28"/>
          <w:szCs w:val="28"/>
        </w:rPr>
        <w:t>领域的有效质量监管，有必要制定一套完善的江西省地方标准。</w:t>
      </w:r>
    </w:p>
    <w:p w:rsidR="00C8321E" w:rsidRPr="00084ECD" w:rsidRDefault="00C8321E" w:rsidP="00C8321E">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目前，国内交通行业关于机制砂的专项标准已经有交通行业产品标准《公路工程水泥混凝土用机制砂》（</w:t>
      </w:r>
      <w:r w:rsidRPr="00084ECD">
        <w:rPr>
          <w:rFonts w:ascii="Times New Roman" w:eastAsia="仿宋_GB2312" w:hAnsi="Times New Roman" w:cs="Times New Roman"/>
          <w:color w:val="000000" w:themeColor="text1"/>
          <w:sz w:val="28"/>
          <w:szCs w:val="28"/>
        </w:rPr>
        <w:t>JT/T 819-2011</w:t>
      </w:r>
      <w:r w:rsidRPr="00084ECD">
        <w:rPr>
          <w:rFonts w:ascii="Times New Roman" w:eastAsia="仿宋_GB2312" w:hAnsi="Times New Roman" w:cs="Times New Roman"/>
          <w:color w:val="000000" w:themeColor="text1"/>
          <w:sz w:val="28"/>
          <w:szCs w:val="28"/>
        </w:rPr>
        <w:t>）和工程建设标准化协会标准《公路机制砂高性能混凝土技术规程》（</w:t>
      </w:r>
      <w:r w:rsidRPr="00084ECD">
        <w:rPr>
          <w:rFonts w:ascii="Times New Roman" w:eastAsia="仿宋_GB2312" w:hAnsi="Times New Roman" w:cs="Times New Roman"/>
          <w:color w:val="000000" w:themeColor="text1"/>
          <w:sz w:val="28"/>
          <w:szCs w:val="28"/>
        </w:rPr>
        <w:t>T/ CECS G:K50-30-2018</w:t>
      </w:r>
      <w:r w:rsidRPr="00084ECD">
        <w:rPr>
          <w:rFonts w:ascii="Times New Roman" w:eastAsia="仿宋_GB2312" w:hAnsi="Times New Roman" w:cs="Times New Roman"/>
          <w:color w:val="000000" w:themeColor="text1"/>
          <w:sz w:val="28"/>
          <w:szCs w:val="28"/>
        </w:rPr>
        <w:t>），但各省市机制砂原材料存在较大差异，江西省内交通行业机制砂尚未有相关地方标准。本次提出制订关于机制砂的公路水运工程行业的地方标准，意在强化机制砂的生产与质量控制技术要求，对现有标准中</w:t>
      </w:r>
      <w:r w:rsidR="00CD21D9" w:rsidRPr="00084ECD">
        <w:rPr>
          <w:rFonts w:ascii="Times New Roman" w:eastAsia="仿宋_GB2312" w:hAnsi="Times New Roman" w:cs="Times New Roman"/>
          <w:color w:val="000000" w:themeColor="text1"/>
          <w:sz w:val="28"/>
          <w:szCs w:val="28"/>
        </w:rPr>
        <w:t>水泥混凝土</w:t>
      </w:r>
      <w:r w:rsidRPr="00084ECD">
        <w:rPr>
          <w:rFonts w:ascii="Times New Roman" w:eastAsia="仿宋_GB2312" w:hAnsi="Times New Roman" w:cs="Times New Roman"/>
          <w:color w:val="000000" w:themeColor="text1"/>
          <w:sz w:val="28"/>
          <w:szCs w:val="28"/>
        </w:rPr>
        <w:t>机制砂质量要求相关指标进行适当的优化调整，增设沥青混合料用机制砂的相关质量要求，同时对</w:t>
      </w:r>
      <w:r w:rsidRPr="00084ECD">
        <w:rPr>
          <w:rFonts w:ascii="Times New Roman" w:eastAsia="仿宋_GB2312" w:hAnsi="Times New Roman" w:cs="Times New Roman"/>
          <w:color w:val="000000"/>
          <w:sz w:val="28"/>
          <w:szCs w:val="28"/>
        </w:rPr>
        <w:t>机制砂混凝土的的性能，机制砂普通混凝土与机制砂高性能混凝土的配合比设计、施工、质量检验与评定等作出系统规定</w:t>
      </w:r>
      <w:r w:rsidRPr="00084ECD">
        <w:rPr>
          <w:rFonts w:ascii="Times New Roman" w:eastAsia="仿宋_GB2312" w:hAnsi="Times New Roman" w:cs="Times New Roman"/>
          <w:color w:val="000000" w:themeColor="text1"/>
          <w:sz w:val="28"/>
          <w:szCs w:val="28"/>
        </w:rPr>
        <w:t>，在此基础上形成更为科学完备、可操作性更强的专项标准。</w:t>
      </w:r>
    </w:p>
    <w:p w:rsidR="00953193" w:rsidRPr="00084ECD" w:rsidRDefault="005A5832" w:rsidP="00B060E5">
      <w:pPr>
        <w:spacing w:beforeLines="50" w:line="360" w:lineRule="auto"/>
        <w:outlineLvl w:val="0"/>
        <w:rPr>
          <w:rFonts w:ascii="Times New Roman" w:eastAsia="黑体" w:hAnsi="Times New Roman" w:cs="Times New Roman"/>
          <w:color w:val="000000"/>
          <w:sz w:val="30"/>
          <w:szCs w:val="30"/>
        </w:rPr>
      </w:pPr>
      <w:r w:rsidRPr="00084ECD">
        <w:rPr>
          <w:rStyle w:val="fontstyle21"/>
          <w:rFonts w:ascii="Times New Roman" w:eastAsia="黑体" w:hAnsi="Times New Roman" w:cs="Times New Roman" w:hint="default"/>
          <w:sz w:val="30"/>
          <w:szCs w:val="30"/>
        </w:rPr>
        <w:t>三、</w:t>
      </w:r>
      <w:r w:rsidR="0004250C" w:rsidRPr="00084ECD">
        <w:rPr>
          <w:rStyle w:val="fontstyle21"/>
          <w:rFonts w:ascii="Times New Roman" w:eastAsia="黑体" w:hAnsi="Times New Roman" w:cs="Times New Roman" w:hint="default"/>
          <w:sz w:val="30"/>
          <w:szCs w:val="30"/>
        </w:rPr>
        <w:t>主要起草过程</w:t>
      </w:r>
    </w:p>
    <w:p w:rsidR="00AC52D8" w:rsidRPr="00084ECD" w:rsidRDefault="007F0381" w:rsidP="007F038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1</w:t>
      </w:r>
      <w:r w:rsidRPr="00084ECD">
        <w:rPr>
          <w:rFonts w:ascii="Times New Roman" w:eastAsia="仿宋_GB2312" w:hAnsi="Times New Roman" w:cs="Times New Roman"/>
          <w:color w:val="000000" w:themeColor="text1"/>
          <w:sz w:val="28"/>
          <w:szCs w:val="28"/>
        </w:rPr>
        <w:t>）标准任务于</w:t>
      </w:r>
      <w:r w:rsidRPr="00084ECD">
        <w:rPr>
          <w:rFonts w:ascii="Times New Roman" w:eastAsia="仿宋_GB2312" w:hAnsi="Times New Roman" w:cs="Times New Roman"/>
          <w:color w:val="000000" w:themeColor="text1"/>
          <w:sz w:val="28"/>
          <w:szCs w:val="28"/>
        </w:rPr>
        <w:t>2019</w:t>
      </w:r>
      <w:r w:rsidRPr="00084ECD">
        <w:rPr>
          <w:rFonts w:ascii="Times New Roman" w:eastAsia="仿宋_GB2312" w:hAnsi="Times New Roman" w:cs="Times New Roman"/>
          <w:color w:val="000000" w:themeColor="text1"/>
          <w:sz w:val="28"/>
          <w:szCs w:val="28"/>
        </w:rPr>
        <w:t>年</w:t>
      </w:r>
      <w:r w:rsidRPr="00084ECD">
        <w:rPr>
          <w:rFonts w:ascii="Times New Roman" w:eastAsia="仿宋_GB2312" w:hAnsi="Times New Roman" w:cs="Times New Roman"/>
          <w:color w:val="000000" w:themeColor="text1"/>
          <w:sz w:val="28"/>
          <w:szCs w:val="28"/>
        </w:rPr>
        <w:t>3</w:t>
      </w:r>
      <w:r w:rsidRPr="00084ECD">
        <w:rPr>
          <w:rFonts w:ascii="Times New Roman" w:eastAsia="仿宋_GB2312" w:hAnsi="Times New Roman" w:cs="Times New Roman"/>
          <w:color w:val="000000" w:themeColor="text1"/>
          <w:sz w:val="28"/>
          <w:szCs w:val="28"/>
        </w:rPr>
        <w:t>月</w:t>
      </w:r>
      <w:r w:rsidRPr="00084ECD">
        <w:rPr>
          <w:rFonts w:ascii="Times New Roman" w:eastAsia="仿宋_GB2312" w:hAnsi="Times New Roman" w:cs="Times New Roman"/>
          <w:color w:val="000000" w:themeColor="text1"/>
          <w:sz w:val="28"/>
          <w:szCs w:val="28"/>
        </w:rPr>
        <w:t>25</w:t>
      </w:r>
      <w:r w:rsidRPr="00084ECD">
        <w:rPr>
          <w:rFonts w:ascii="Times New Roman" w:eastAsia="仿宋_GB2312" w:hAnsi="Times New Roman" w:cs="Times New Roman"/>
          <w:color w:val="000000" w:themeColor="text1"/>
          <w:sz w:val="28"/>
          <w:szCs w:val="28"/>
        </w:rPr>
        <w:t>日下达后，标准主要起草单位于</w:t>
      </w:r>
      <w:r w:rsidRPr="00084ECD">
        <w:rPr>
          <w:rFonts w:ascii="Times New Roman" w:eastAsia="仿宋_GB2312" w:hAnsi="Times New Roman" w:cs="Times New Roman"/>
          <w:color w:val="000000" w:themeColor="text1"/>
          <w:sz w:val="28"/>
          <w:szCs w:val="28"/>
        </w:rPr>
        <w:t>4</w:t>
      </w:r>
      <w:r w:rsidRPr="00084ECD">
        <w:rPr>
          <w:rFonts w:ascii="Times New Roman" w:eastAsia="仿宋_GB2312" w:hAnsi="Times New Roman" w:cs="Times New Roman"/>
          <w:color w:val="000000" w:themeColor="text1"/>
          <w:sz w:val="28"/>
          <w:szCs w:val="28"/>
        </w:rPr>
        <w:t>月</w:t>
      </w:r>
      <w:r w:rsidR="00344327" w:rsidRPr="00084ECD">
        <w:rPr>
          <w:rFonts w:ascii="Times New Roman" w:eastAsia="仿宋_GB2312" w:hAnsi="Times New Roman" w:cs="Times New Roman"/>
          <w:color w:val="000000" w:themeColor="text1"/>
          <w:sz w:val="28"/>
          <w:szCs w:val="28"/>
        </w:rPr>
        <w:t>下旬</w:t>
      </w:r>
      <w:r w:rsidRPr="00084ECD">
        <w:rPr>
          <w:rFonts w:ascii="Times New Roman" w:eastAsia="仿宋_GB2312" w:hAnsi="Times New Roman" w:cs="Times New Roman"/>
          <w:color w:val="000000" w:themeColor="text1"/>
          <w:sz w:val="28"/>
          <w:szCs w:val="28"/>
        </w:rPr>
        <w:t>召开了标准启动会议，成立了本标准编制组，编制组讨论通过了</w:t>
      </w:r>
      <w:r w:rsidR="00AC52D8" w:rsidRPr="00084ECD">
        <w:rPr>
          <w:rFonts w:ascii="Times New Roman" w:eastAsia="仿宋_GB2312" w:hAnsi="Times New Roman" w:cs="Times New Roman"/>
          <w:color w:val="000000" w:themeColor="text1"/>
          <w:sz w:val="28"/>
          <w:szCs w:val="28"/>
        </w:rPr>
        <w:t>标准编制大纲、指导思想和编制原则，形成了资料信息收集、调研和试验研究方案，并进行了任务分工。</w:t>
      </w:r>
    </w:p>
    <w:p w:rsidR="000D3F48" w:rsidRPr="00084ECD" w:rsidRDefault="00AC52D8" w:rsidP="007F0381">
      <w:pPr>
        <w:spacing w:line="360" w:lineRule="auto"/>
        <w:ind w:firstLineChars="200" w:firstLine="560"/>
        <w:rPr>
          <w:rFonts w:ascii="Times New Roman" w:eastAsia="仿宋_GB2312" w:hAnsi="Times New Roman" w:cs="Times New Roman"/>
          <w:color w:val="000000" w:themeColor="text1"/>
          <w:sz w:val="28"/>
          <w:szCs w:val="28"/>
        </w:rPr>
      </w:pP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2</w:t>
      </w:r>
      <w:r w:rsidRPr="00084ECD">
        <w:rPr>
          <w:rFonts w:ascii="Times New Roman" w:eastAsia="仿宋_GB2312" w:hAnsi="Times New Roman" w:cs="Times New Roman"/>
          <w:color w:val="000000" w:themeColor="text1"/>
          <w:sz w:val="28"/>
          <w:szCs w:val="28"/>
        </w:rPr>
        <w:t>）</w:t>
      </w:r>
      <w:r w:rsidRPr="00084ECD">
        <w:rPr>
          <w:rFonts w:ascii="Times New Roman" w:eastAsia="仿宋_GB2312" w:hAnsi="Times New Roman" w:cs="Times New Roman"/>
          <w:color w:val="000000" w:themeColor="text1"/>
          <w:sz w:val="28"/>
          <w:szCs w:val="28"/>
        </w:rPr>
        <w:t>2019</w:t>
      </w:r>
      <w:r w:rsidRPr="00084ECD">
        <w:rPr>
          <w:rFonts w:ascii="Times New Roman" w:eastAsia="仿宋_GB2312" w:hAnsi="Times New Roman" w:cs="Times New Roman"/>
          <w:color w:val="000000" w:themeColor="text1"/>
          <w:sz w:val="28"/>
          <w:szCs w:val="28"/>
        </w:rPr>
        <w:t>年</w:t>
      </w:r>
      <w:r w:rsidRPr="00084ECD">
        <w:rPr>
          <w:rFonts w:ascii="Times New Roman" w:eastAsia="仿宋_GB2312" w:hAnsi="Times New Roman" w:cs="Times New Roman"/>
          <w:color w:val="000000" w:themeColor="text1"/>
          <w:sz w:val="28"/>
          <w:szCs w:val="28"/>
        </w:rPr>
        <w:t>7</w:t>
      </w:r>
      <w:r w:rsidRPr="00084ECD">
        <w:rPr>
          <w:rFonts w:ascii="Times New Roman" w:eastAsia="仿宋_GB2312" w:hAnsi="Times New Roman" w:cs="Times New Roman"/>
          <w:color w:val="000000" w:themeColor="text1"/>
          <w:sz w:val="28"/>
          <w:szCs w:val="28"/>
        </w:rPr>
        <w:t>月</w:t>
      </w:r>
      <w:r w:rsidR="00344327" w:rsidRPr="00084ECD">
        <w:rPr>
          <w:rFonts w:ascii="Times New Roman" w:eastAsia="仿宋_GB2312" w:hAnsi="Times New Roman" w:cs="Times New Roman"/>
          <w:color w:val="000000" w:themeColor="text1"/>
          <w:sz w:val="28"/>
          <w:szCs w:val="28"/>
        </w:rPr>
        <w:t>15</w:t>
      </w:r>
      <w:r w:rsidRPr="00084ECD">
        <w:rPr>
          <w:rFonts w:ascii="Times New Roman" w:eastAsia="仿宋_GB2312" w:hAnsi="Times New Roman" w:cs="Times New Roman"/>
          <w:color w:val="000000" w:themeColor="text1"/>
          <w:sz w:val="28"/>
          <w:szCs w:val="28"/>
        </w:rPr>
        <w:t>，编制组形成了本标准的工作</w:t>
      </w:r>
      <w:r w:rsidR="005A60FB" w:rsidRPr="00084ECD">
        <w:rPr>
          <w:rFonts w:ascii="Times New Roman" w:eastAsia="仿宋_GB2312" w:hAnsi="Times New Roman" w:cs="Times New Roman"/>
          <w:color w:val="000000" w:themeColor="text1"/>
          <w:sz w:val="28"/>
          <w:szCs w:val="28"/>
        </w:rPr>
        <w:t>组</w:t>
      </w:r>
      <w:r w:rsidRPr="00084ECD">
        <w:rPr>
          <w:rFonts w:ascii="Times New Roman" w:eastAsia="仿宋_GB2312" w:hAnsi="Times New Roman" w:cs="Times New Roman"/>
          <w:color w:val="000000" w:themeColor="text1"/>
          <w:sz w:val="28"/>
          <w:szCs w:val="28"/>
        </w:rPr>
        <w:t>讨论稿</w:t>
      </w:r>
      <w:r w:rsidR="00344327" w:rsidRPr="00084ECD">
        <w:rPr>
          <w:rFonts w:ascii="Times New Roman" w:eastAsia="仿宋_GB2312" w:hAnsi="Times New Roman" w:cs="Times New Roman"/>
          <w:color w:val="000000" w:themeColor="text1"/>
          <w:sz w:val="28"/>
          <w:szCs w:val="28"/>
        </w:rPr>
        <w:t>。</w:t>
      </w:r>
      <w:r w:rsidR="005A60FB" w:rsidRPr="00084ECD">
        <w:rPr>
          <w:rFonts w:ascii="Times New Roman" w:eastAsia="仿宋_GB2312" w:hAnsi="Times New Roman" w:cs="Times New Roman"/>
          <w:color w:val="000000" w:themeColor="text1"/>
          <w:sz w:val="28"/>
          <w:szCs w:val="28"/>
        </w:rPr>
        <w:t>江西省交通工程集团有限公司组织召开了</w:t>
      </w:r>
      <w:r w:rsidR="000D3F48" w:rsidRPr="00084ECD">
        <w:rPr>
          <w:rFonts w:ascii="Times New Roman" w:eastAsia="仿宋_GB2312" w:hAnsi="Times New Roman" w:cs="Times New Roman"/>
          <w:color w:val="000000" w:themeColor="text1"/>
          <w:sz w:val="28"/>
          <w:szCs w:val="28"/>
        </w:rPr>
        <w:t>编制组及同行专家</w:t>
      </w:r>
      <w:r w:rsidR="005A60FB" w:rsidRPr="00084ECD">
        <w:rPr>
          <w:rFonts w:ascii="Times New Roman" w:eastAsia="仿宋_GB2312" w:hAnsi="Times New Roman" w:cs="Times New Roman"/>
          <w:color w:val="000000" w:themeColor="text1"/>
          <w:sz w:val="28"/>
          <w:szCs w:val="28"/>
        </w:rPr>
        <w:t>讨论会，对工作组讨论稿主要技术内容进行了讨论并</w:t>
      </w:r>
      <w:r w:rsidR="000D3F48" w:rsidRPr="00084ECD">
        <w:rPr>
          <w:rFonts w:ascii="Times New Roman" w:eastAsia="仿宋_GB2312" w:hAnsi="Times New Roman" w:cs="Times New Roman"/>
          <w:color w:val="000000" w:themeColor="text1"/>
          <w:sz w:val="28"/>
          <w:szCs w:val="28"/>
        </w:rPr>
        <w:t>提出了修改意见</w:t>
      </w:r>
      <w:r w:rsidR="005A60FB" w:rsidRPr="00084ECD">
        <w:rPr>
          <w:rFonts w:ascii="Times New Roman" w:eastAsia="仿宋_GB2312" w:hAnsi="Times New Roman" w:cs="Times New Roman"/>
          <w:color w:val="000000" w:themeColor="text1"/>
          <w:sz w:val="28"/>
          <w:szCs w:val="28"/>
        </w:rPr>
        <w:t>。</w:t>
      </w:r>
      <w:r w:rsidR="000D3F48" w:rsidRPr="00084ECD">
        <w:rPr>
          <w:rFonts w:ascii="Times New Roman" w:eastAsia="仿宋_GB2312" w:hAnsi="Times New Roman" w:cs="Times New Roman"/>
          <w:color w:val="000000" w:themeColor="text1"/>
          <w:sz w:val="28"/>
          <w:szCs w:val="28"/>
        </w:rPr>
        <w:t>根据讨论意见和收集的</w:t>
      </w:r>
      <w:r w:rsidR="000D3F48" w:rsidRPr="00084ECD">
        <w:rPr>
          <w:rFonts w:ascii="Times New Roman" w:eastAsia="仿宋_GB2312" w:hAnsi="Times New Roman" w:cs="Times New Roman"/>
          <w:color w:val="000000" w:themeColor="text1"/>
          <w:sz w:val="28"/>
          <w:szCs w:val="28"/>
        </w:rPr>
        <w:t>30</w:t>
      </w:r>
      <w:r w:rsidR="000D3F48" w:rsidRPr="00084ECD">
        <w:rPr>
          <w:rFonts w:ascii="Times New Roman" w:eastAsia="仿宋_GB2312" w:hAnsi="Times New Roman" w:cs="Times New Roman"/>
          <w:color w:val="000000" w:themeColor="text1"/>
          <w:sz w:val="28"/>
          <w:szCs w:val="28"/>
        </w:rPr>
        <w:t>条书面意见和建议，编制组进行了进一步修改和完善，于</w:t>
      </w:r>
      <w:r w:rsidR="000D3F48" w:rsidRPr="00084ECD">
        <w:rPr>
          <w:rFonts w:ascii="Times New Roman" w:eastAsia="仿宋_GB2312" w:hAnsi="Times New Roman" w:cs="Times New Roman"/>
          <w:color w:val="000000" w:themeColor="text1"/>
          <w:sz w:val="28"/>
          <w:szCs w:val="28"/>
        </w:rPr>
        <w:t>2019</w:t>
      </w:r>
      <w:r w:rsidR="000D3F48" w:rsidRPr="00084ECD">
        <w:rPr>
          <w:rFonts w:ascii="Times New Roman" w:eastAsia="仿宋_GB2312" w:hAnsi="Times New Roman" w:cs="Times New Roman"/>
          <w:color w:val="000000" w:themeColor="text1"/>
          <w:sz w:val="28"/>
          <w:szCs w:val="28"/>
        </w:rPr>
        <w:t>年</w:t>
      </w:r>
      <w:r w:rsidR="000D3F48" w:rsidRPr="00084ECD">
        <w:rPr>
          <w:rFonts w:ascii="Times New Roman" w:eastAsia="仿宋_GB2312" w:hAnsi="Times New Roman" w:cs="Times New Roman"/>
          <w:color w:val="000000" w:themeColor="text1"/>
          <w:sz w:val="28"/>
          <w:szCs w:val="28"/>
        </w:rPr>
        <w:t>7</w:t>
      </w:r>
      <w:r w:rsidR="000D3F48" w:rsidRPr="00084ECD">
        <w:rPr>
          <w:rFonts w:ascii="Times New Roman" w:eastAsia="仿宋_GB2312" w:hAnsi="Times New Roman" w:cs="Times New Roman"/>
          <w:color w:val="000000" w:themeColor="text1"/>
          <w:sz w:val="28"/>
          <w:szCs w:val="28"/>
        </w:rPr>
        <w:t>月</w:t>
      </w:r>
      <w:r w:rsidR="000D3F48" w:rsidRPr="00084ECD">
        <w:rPr>
          <w:rFonts w:ascii="Times New Roman" w:eastAsia="仿宋_GB2312" w:hAnsi="Times New Roman" w:cs="Times New Roman"/>
          <w:color w:val="000000" w:themeColor="text1"/>
          <w:sz w:val="28"/>
          <w:szCs w:val="28"/>
        </w:rPr>
        <w:lastRenderedPageBreak/>
        <w:t>25</w:t>
      </w:r>
      <w:r w:rsidR="000D3F48" w:rsidRPr="00084ECD">
        <w:rPr>
          <w:rFonts w:ascii="Times New Roman" w:eastAsia="仿宋_GB2312" w:hAnsi="Times New Roman" w:cs="Times New Roman"/>
          <w:color w:val="000000" w:themeColor="text1"/>
          <w:sz w:val="28"/>
          <w:szCs w:val="28"/>
        </w:rPr>
        <w:t>日形成了本标准的征求意见稿。</w:t>
      </w:r>
    </w:p>
    <w:p w:rsidR="000D3F48" w:rsidRPr="00084ECD" w:rsidRDefault="000D3F48"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四、制定标准的原则和依据</w:t>
      </w:r>
    </w:p>
    <w:p w:rsidR="00F7719C" w:rsidRPr="00084ECD" w:rsidRDefault="000D3F48" w:rsidP="0044160D">
      <w:pPr>
        <w:tabs>
          <w:tab w:val="num" w:pos="720"/>
        </w:tabs>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本标准</w:t>
      </w:r>
      <w:r w:rsidR="00EC0264" w:rsidRPr="00084ECD">
        <w:rPr>
          <w:rStyle w:val="fontstyle21"/>
          <w:rFonts w:ascii="Times New Roman" w:hAnsi="Times New Roman" w:cs="Times New Roman" w:hint="default"/>
          <w:sz w:val="28"/>
          <w:szCs w:val="28"/>
        </w:rPr>
        <w:t>的编制由</w:t>
      </w:r>
      <w:r w:rsidR="00EC0264" w:rsidRPr="00084ECD">
        <w:rPr>
          <w:rFonts w:ascii="Times New Roman" w:eastAsia="仿宋_GB2312" w:hAnsi="Times New Roman" w:cs="Times New Roman"/>
          <w:color w:val="000000"/>
          <w:sz w:val="28"/>
          <w:szCs w:val="28"/>
        </w:rPr>
        <w:t>江西省交通建设工程质量监督管理局和</w:t>
      </w:r>
      <w:r w:rsidR="00EC0264" w:rsidRPr="00084ECD">
        <w:rPr>
          <w:rStyle w:val="fontstyle21"/>
          <w:rFonts w:ascii="Times New Roman" w:hAnsi="Times New Roman" w:cs="Times New Roman" w:hint="default"/>
          <w:sz w:val="28"/>
          <w:szCs w:val="28"/>
        </w:rPr>
        <w:t>武汉理工大学主导，</w:t>
      </w:r>
      <w:r w:rsidR="0044160D" w:rsidRPr="00084ECD">
        <w:rPr>
          <w:rStyle w:val="fontstyle21"/>
          <w:rFonts w:ascii="Times New Roman" w:hAnsi="Times New Roman" w:cs="Times New Roman" w:hint="default"/>
          <w:sz w:val="28"/>
          <w:szCs w:val="28"/>
        </w:rPr>
        <w:t>经过广泛调查研究、收集和分析资料，认真总结国内外相关机制砂生产工艺、质量标准与生产过程质量控制技术、机制砂混凝土性能特点、机制砂高性能混凝土配合比设计与施工技术的研究成果与实践经验，</w:t>
      </w:r>
      <w:r w:rsidRPr="00084ECD">
        <w:rPr>
          <w:rStyle w:val="fontstyle21"/>
          <w:rFonts w:ascii="Times New Roman" w:hAnsi="Times New Roman" w:cs="Times New Roman" w:hint="default"/>
          <w:sz w:val="28"/>
          <w:szCs w:val="28"/>
        </w:rPr>
        <w:t>按照</w:t>
      </w:r>
      <w:r w:rsidRPr="00084ECD">
        <w:rPr>
          <w:rFonts w:ascii="Times New Roman" w:eastAsia="仿宋_GB2312" w:hAnsi="Times New Roman" w:cs="Times New Roman"/>
          <w:color w:val="000000"/>
          <w:sz w:val="28"/>
          <w:szCs w:val="28"/>
        </w:rPr>
        <w:t>GB/T 1.1-2009</w:t>
      </w:r>
      <w:r w:rsidRPr="00084ECD">
        <w:rPr>
          <w:rFonts w:ascii="Times New Roman" w:eastAsia="仿宋_GB2312" w:hAnsi="Times New Roman" w:cs="Times New Roman"/>
          <w:color w:val="000000"/>
          <w:sz w:val="28"/>
          <w:szCs w:val="28"/>
        </w:rPr>
        <w:t>《标准化工作导则</w:t>
      </w:r>
      <w:r w:rsidRPr="00084ECD">
        <w:rPr>
          <w:rFonts w:ascii="Times New Roman" w:eastAsia="仿宋_GB2312" w:hAnsi="Times New Roman" w:cs="Times New Roman"/>
          <w:color w:val="000000"/>
          <w:sz w:val="28"/>
          <w:szCs w:val="28"/>
        </w:rPr>
        <w:t xml:space="preserve"> </w:t>
      </w:r>
      <w:r w:rsidRPr="00084ECD">
        <w:rPr>
          <w:rFonts w:ascii="Times New Roman" w:eastAsia="仿宋_GB2312" w:hAnsi="Times New Roman" w:cs="Times New Roman"/>
          <w:color w:val="000000"/>
          <w:sz w:val="28"/>
          <w:szCs w:val="28"/>
        </w:rPr>
        <w:t>第</w:t>
      </w:r>
      <w:r w:rsidRPr="00084ECD">
        <w:rPr>
          <w:rFonts w:ascii="Times New Roman" w:eastAsia="仿宋_GB2312" w:hAnsi="Times New Roman" w:cs="Times New Roman"/>
          <w:color w:val="000000"/>
          <w:sz w:val="28"/>
          <w:szCs w:val="28"/>
        </w:rPr>
        <w:t>1</w:t>
      </w:r>
      <w:r w:rsidRPr="00084ECD">
        <w:rPr>
          <w:rFonts w:ascii="Times New Roman" w:eastAsia="仿宋_GB2312" w:hAnsi="Times New Roman" w:cs="Times New Roman"/>
          <w:color w:val="000000"/>
          <w:sz w:val="28"/>
          <w:szCs w:val="28"/>
        </w:rPr>
        <w:t>部分：标准的结构和</w:t>
      </w:r>
      <w:r w:rsidRPr="00084ECD">
        <w:rPr>
          <w:rStyle w:val="fontstyle21"/>
          <w:rFonts w:ascii="Times New Roman" w:hAnsi="Times New Roman" w:cs="Times New Roman" w:hint="default"/>
          <w:sz w:val="28"/>
          <w:szCs w:val="28"/>
        </w:rPr>
        <w:t>编写》</w:t>
      </w:r>
      <w:r w:rsidR="00953193" w:rsidRPr="00084ECD">
        <w:rPr>
          <w:rStyle w:val="fontstyle21"/>
          <w:rFonts w:ascii="Times New Roman" w:hAnsi="Times New Roman" w:cs="Times New Roman" w:hint="default"/>
          <w:sz w:val="28"/>
          <w:szCs w:val="28"/>
        </w:rPr>
        <w:t>给出的规则</w:t>
      </w:r>
      <w:r w:rsidR="00EC0264" w:rsidRPr="00084ECD">
        <w:rPr>
          <w:rStyle w:val="fontstyle21"/>
          <w:rFonts w:ascii="Times New Roman" w:hAnsi="Times New Roman" w:cs="Times New Roman" w:hint="default"/>
          <w:sz w:val="28"/>
          <w:szCs w:val="28"/>
        </w:rPr>
        <w:t>编写</w:t>
      </w:r>
      <w:r w:rsidR="00953193" w:rsidRPr="00084ECD">
        <w:rPr>
          <w:rStyle w:val="fontstyle21"/>
          <w:rFonts w:ascii="Times New Roman" w:hAnsi="Times New Roman" w:cs="Times New Roman" w:hint="default"/>
          <w:sz w:val="28"/>
          <w:szCs w:val="28"/>
        </w:rPr>
        <w:t>和表述</w:t>
      </w:r>
      <w:r w:rsidR="00EC0264" w:rsidRPr="00084ECD">
        <w:rPr>
          <w:rStyle w:val="fontstyle21"/>
          <w:rFonts w:ascii="Times New Roman" w:hAnsi="Times New Roman" w:cs="Times New Roman" w:hint="default"/>
          <w:sz w:val="28"/>
          <w:szCs w:val="28"/>
        </w:rPr>
        <w:t>本标准内容。编制中遵循</w:t>
      </w:r>
      <w:r w:rsidR="00953193" w:rsidRPr="00084ECD">
        <w:rPr>
          <w:rStyle w:val="fontstyle21"/>
          <w:rFonts w:ascii="Times New Roman" w:hAnsi="Times New Roman" w:cs="Times New Roman" w:hint="default"/>
          <w:sz w:val="28"/>
          <w:szCs w:val="28"/>
        </w:rPr>
        <w:t>以下</w:t>
      </w:r>
      <w:r w:rsidR="00EC0264" w:rsidRPr="00084ECD">
        <w:rPr>
          <w:rStyle w:val="fontstyle21"/>
          <w:rFonts w:ascii="Times New Roman" w:hAnsi="Times New Roman" w:cs="Times New Roman" w:hint="default"/>
          <w:sz w:val="28"/>
          <w:szCs w:val="28"/>
        </w:rPr>
        <w:t>原则：</w:t>
      </w:r>
    </w:p>
    <w:p w:rsidR="00F7719C" w:rsidRPr="00084ECD" w:rsidRDefault="00617C08" w:rsidP="00953193">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1</w:t>
      </w:r>
      <w:r w:rsidRPr="00084ECD">
        <w:rPr>
          <w:rStyle w:val="fontstyle21"/>
          <w:rFonts w:ascii="Times New Roman" w:hAnsi="Times New Roman" w:cs="Times New Roman" w:hint="default"/>
          <w:sz w:val="28"/>
          <w:szCs w:val="28"/>
        </w:rPr>
        <w:t>）</w:t>
      </w:r>
      <w:r w:rsidR="00953193" w:rsidRPr="00084ECD">
        <w:rPr>
          <w:rStyle w:val="fontstyle21"/>
          <w:rFonts w:ascii="Times New Roman" w:hAnsi="Times New Roman" w:cs="Times New Roman" w:hint="default"/>
          <w:sz w:val="28"/>
          <w:szCs w:val="28"/>
        </w:rPr>
        <w:t>树立创新</w:t>
      </w:r>
      <w:r w:rsidR="002D18E0" w:rsidRPr="00084ECD">
        <w:rPr>
          <w:rStyle w:val="fontstyle21"/>
          <w:rFonts w:ascii="Times New Roman" w:hAnsi="Times New Roman" w:cs="Times New Roman" w:hint="default"/>
          <w:sz w:val="28"/>
          <w:szCs w:val="28"/>
        </w:rPr>
        <w:t>意识</w:t>
      </w:r>
      <w:r w:rsidR="00953193" w:rsidRPr="00084ECD">
        <w:rPr>
          <w:rStyle w:val="fontstyle21"/>
          <w:rFonts w:ascii="Times New Roman" w:hAnsi="Times New Roman" w:cs="Times New Roman" w:hint="default"/>
          <w:sz w:val="28"/>
          <w:szCs w:val="28"/>
        </w:rPr>
        <w:t>，提出</w:t>
      </w:r>
      <w:r w:rsidR="002D18E0" w:rsidRPr="00084ECD">
        <w:rPr>
          <w:rStyle w:val="fontstyle21"/>
          <w:rFonts w:ascii="Times New Roman" w:hAnsi="Times New Roman" w:cs="Times New Roman" w:hint="default"/>
          <w:sz w:val="28"/>
          <w:szCs w:val="28"/>
        </w:rPr>
        <w:t>新</w:t>
      </w:r>
      <w:r w:rsidR="00953193" w:rsidRPr="00084ECD">
        <w:rPr>
          <w:rStyle w:val="fontstyle21"/>
          <w:rFonts w:ascii="Times New Roman" w:hAnsi="Times New Roman" w:cs="Times New Roman" w:hint="default"/>
          <w:sz w:val="28"/>
          <w:szCs w:val="28"/>
        </w:rPr>
        <w:t>的指标和方法，譬如</w:t>
      </w:r>
      <w:r w:rsidR="002D18E0" w:rsidRPr="00084ECD">
        <w:rPr>
          <w:rStyle w:val="fontstyle21"/>
          <w:rFonts w:ascii="Times New Roman" w:hAnsi="Times New Roman" w:cs="Times New Roman" w:hint="default"/>
          <w:sz w:val="28"/>
          <w:szCs w:val="28"/>
        </w:rPr>
        <w:t>机制砂生产过程检验指标、</w:t>
      </w:r>
      <w:r w:rsidR="00953193" w:rsidRPr="00084ECD">
        <w:rPr>
          <w:rStyle w:val="fontstyle21"/>
          <w:rFonts w:ascii="Times New Roman" w:hAnsi="Times New Roman" w:cs="Times New Roman" w:hint="default"/>
          <w:sz w:val="28"/>
          <w:szCs w:val="28"/>
        </w:rPr>
        <w:t>机制砂需水量比、石粉流动度比、机制砂混凝土外加剂相容性快速试验方法</w:t>
      </w:r>
      <w:r w:rsidR="002D18E0" w:rsidRPr="00084ECD">
        <w:rPr>
          <w:rStyle w:val="fontstyle21"/>
          <w:rFonts w:ascii="Times New Roman" w:hAnsi="Times New Roman" w:cs="Times New Roman" w:hint="default"/>
          <w:sz w:val="28"/>
          <w:szCs w:val="28"/>
        </w:rPr>
        <w:t>、使用前机制砂的含水率</w:t>
      </w:r>
      <w:r w:rsidR="0044160D" w:rsidRPr="00084ECD">
        <w:rPr>
          <w:rStyle w:val="fontstyle21"/>
          <w:rFonts w:ascii="Times New Roman" w:hAnsi="Times New Roman" w:cs="Times New Roman" w:hint="default"/>
          <w:sz w:val="28"/>
          <w:szCs w:val="28"/>
        </w:rPr>
        <w:t>要求、不同服役环境要求下机制砂高性能混凝土的</w:t>
      </w:r>
      <w:r w:rsidR="007F7B62" w:rsidRPr="00084ECD">
        <w:rPr>
          <w:rStyle w:val="fontstyle21"/>
          <w:rFonts w:ascii="Times New Roman" w:hAnsi="Times New Roman" w:cs="Times New Roman" w:hint="default"/>
          <w:sz w:val="28"/>
          <w:szCs w:val="28"/>
        </w:rPr>
        <w:t>抗裂性和</w:t>
      </w:r>
      <w:r w:rsidR="0044160D" w:rsidRPr="00084ECD">
        <w:rPr>
          <w:rStyle w:val="fontstyle21"/>
          <w:rFonts w:ascii="Times New Roman" w:hAnsi="Times New Roman" w:cs="Times New Roman" w:hint="default"/>
          <w:sz w:val="28"/>
          <w:szCs w:val="28"/>
        </w:rPr>
        <w:t>耐久性指标等等</w:t>
      </w:r>
      <w:r w:rsidR="00953193" w:rsidRPr="00084ECD">
        <w:rPr>
          <w:rStyle w:val="fontstyle21"/>
          <w:rFonts w:ascii="Times New Roman" w:hAnsi="Times New Roman" w:cs="Times New Roman" w:hint="default"/>
          <w:sz w:val="28"/>
          <w:szCs w:val="28"/>
        </w:rPr>
        <w:t>。</w:t>
      </w:r>
    </w:p>
    <w:p w:rsidR="00F7719C" w:rsidRPr="00084ECD" w:rsidRDefault="00953193" w:rsidP="00953193">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2</w:t>
      </w:r>
      <w:r w:rsidRPr="00084ECD">
        <w:rPr>
          <w:rStyle w:val="fontstyle21"/>
          <w:rFonts w:ascii="Times New Roman" w:hAnsi="Times New Roman" w:cs="Times New Roman" w:hint="default"/>
          <w:sz w:val="28"/>
          <w:szCs w:val="28"/>
        </w:rPr>
        <w:t>）</w:t>
      </w:r>
      <w:r w:rsidR="0031485B" w:rsidRPr="00084ECD">
        <w:rPr>
          <w:rStyle w:val="fontstyle21"/>
          <w:rFonts w:ascii="Times New Roman" w:hAnsi="Times New Roman" w:cs="Times New Roman" w:hint="default"/>
          <w:sz w:val="28"/>
          <w:szCs w:val="28"/>
        </w:rPr>
        <w:t>注重系统性和可操作性，譬如机制砂</w:t>
      </w:r>
      <w:r w:rsidR="00895017" w:rsidRPr="00084ECD">
        <w:rPr>
          <w:rStyle w:val="fontstyle21"/>
          <w:rFonts w:ascii="Times New Roman" w:hAnsi="Times New Roman" w:cs="Times New Roman" w:hint="default"/>
          <w:sz w:val="28"/>
          <w:szCs w:val="28"/>
        </w:rPr>
        <w:t>加工</w:t>
      </w:r>
      <w:r w:rsidR="0031485B" w:rsidRPr="00084ECD">
        <w:rPr>
          <w:rStyle w:val="fontstyle21"/>
          <w:rFonts w:ascii="Times New Roman" w:hAnsi="Times New Roman" w:cs="Times New Roman" w:hint="default"/>
          <w:sz w:val="28"/>
          <w:szCs w:val="28"/>
        </w:rPr>
        <w:t>生产</w:t>
      </w:r>
      <w:r w:rsidR="00895017" w:rsidRPr="00084ECD">
        <w:rPr>
          <w:rStyle w:val="fontstyle21"/>
          <w:rFonts w:ascii="Times New Roman" w:hAnsi="Times New Roman" w:cs="Times New Roman" w:hint="default"/>
          <w:sz w:val="28"/>
          <w:szCs w:val="28"/>
        </w:rPr>
        <w:t>着重改良机制砂产品的粒形和级配，立足当前高质量发展的要求，</w:t>
      </w:r>
      <w:r w:rsidR="0031485B" w:rsidRPr="00084ECD">
        <w:rPr>
          <w:rStyle w:val="fontstyle21"/>
          <w:rFonts w:ascii="Times New Roman" w:hAnsi="Times New Roman" w:cs="Times New Roman" w:hint="default"/>
          <w:sz w:val="28"/>
          <w:szCs w:val="28"/>
        </w:rPr>
        <w:t>从建设规模、料源、加工场建设、加工工艺流程、设备选型与布置、加工控制、贮存、标识与运输、资源综合利用与环境保护等方面的技术要求进行了系统规定</w:t>
      </w:r>
      <w:r w:rsidR="0044160D" w:rsidRPr="00084ECD">
        <w:rPr>
          <w:rStyle w:val="fontstyle21"/>
          <w:rFonts w:ascii="Times New Roman" w:hAnsi="Times New Roman" w:cs="Times New Roman" w:hint="default"/>
          <w:sz w:val="28"/>
          <w:szCs w:val="28"/>
        </w:rPr>
        <w:t>，</w:t>
      </w:r>
      <w:r w:rsidR="00895017" w:rsidRPr="00084ECD">
        <w:rPr>
          <w:rStyle w:val="fontstyle21"/>
          <w:rFonts w:ascii="Times New Roman" w:hAnsi="Times New Roman" w:cs="Times New Roman" w:hint="default"/>
          <w:sz w:val="28"/>
          <w:szCs w:val="28"/>
        </w:rPr>
        <w:t>并对以往标准</w:t>
      </w:r>
      <w:r w:rsidR="00BB2780">
        <w:rPr>
          <w:rStyle w:val="fontstyle21"/>
          <w:rFonts w:ascii="Times New Roman" w:hAnsi="Times New Roman" w:cs="Times New Roman" w:hint="default"/>
          <w:sz w:val="28"/>
          <w:szCs w:val="28"/>
        </w:rPr>
        <w:t>部分</w:t>
      </w:r>
      <w:r w:rsidR="00895017" w:rsidRPr="00084ECD">
        <w:rPr>
          <w:rStyle w:val="fontstyle21"/>
          <w:rFonts w:ascii="Times New Roman" w:hAnsi="Times New Roman" w:cs="Times New Roman" w:hint="default"/>
          <w:sz w:val="28"/>
          <w:szCs w:val="28"/>
        </w:rPr>
        <w:t>内容进行修正。</w:t>
      </w:r>
    </w:p>
    <w:p w:rsidR="00785253" w:rsidRPr="00084ECD" w:rsidRDefault="00104920" w:rsidP="0044160D">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3</w:t>
      </w:r>
      <w:r w:rsidRPr="00084ECD">
        <w:rPr>
          <w:rStyle w:val="fontstyle21"/>
          <w:rFonts w:ascii="Times New Roman" w:hAnsi="Times New Roman" w:cs="Times New Roman" w:hint="default"/>
          <w:sz w:val="28"/>
          <w:szCs w:val="28"/>
        </w:rPr>
        <w:t>）</w:t>
      </w:r>
      <w:r w:rsidR="0044160D" w:rsidRPr="00084ECD">
        <w:rPr>
          <w:rStyle w:val="fontstyle21"/>
          <w:rFonts w:ascii="Times New Roman" w:hAnsi="Times New Roman" w:cs="Times New Roman" w:hint="default"/>
          <w:sz w:val="28"/>
          <w:szCs w:val="28"/>
        </w:rPr>
        <w:t>从指导思想上，要编制一个比国家标准和行业标准更严格、更先进的标准，因此我们考虑标准的适用性，首先是针对普通机制砂混凝土，</w:t>
      </w:r>
      <w:r w:rsidRPr="00084ECD">
        <w:rPr>
          <w:rStyle w:val="fontstyle21"/>
          <w:rFonts w:ascii="Times New Roman" w:hAnsi="Times New Roman" w:cs="Times New Roman" w:hint="default"/>
          <w:sz w:val="28"/>
          <w:szCs w:val="28"/>
        </w:rPr>
        <w:t>依据</w:t>
      </w:r>
      <w:r w:rsidR="00785253" w:rsidRPr="00084ECD">
        <w:rPr>
          <w:rStyle w:val="fontstyle21"/>
          <w:rFonts w:ascii="Times New Roman" w:hAnsi="Times New Roman" w:cs="Times New Roman" w:hint="default"/>
          <w:sz w:val="28"/>
          <w:szCs w:val="28"/>
        </w:rPr>
        <w:t>机制砂</w:t>
      </w:r>
      <w:r w:rsidRPr="00084ECD">
        <w:rPr>
          <w:rStyle w:val="fontstyle21"/>
          <w:rFonts w:ascii="Times New Roman" w:hAnsi="Times New Roman" w:cs="Times New Roman" w:hint="default"/>
          <w:sz w:val="28"/>
          <w:szCs w:val="28"/>
        </w:rPr>
        <w:t>品质实施分级利用，做到优质优用</w:t>
      </w:r>
      <w:r w:rsidR="0044160D" w:rsidRPr="00084ECD">
        <w:rPr>
          <w:rStyle w:val="fontstyle21"/>
          <w:rFonts w:ascii="Times New Roman" w:hAnsi="Times New Roman" w:cs="Times New Roman" w:hint="default"/>
          <w:sz w:val="28"/>
          <w:szCs w:val="28"/>
        </w:rPr>
        <w:t>；其次是针对高性能机制砂混凝土，</w:t>
      </w:r>
      <w:r w:rsidR="00785253" w:rsidRPr="00084ECD">
        <w:rPr>
          <w:rStyle w:val="fontstyle21"/>
          <w:rFonts w:ascii="Times New Roman" w:hAnsi="Times New Roman" w:cs="Times New Roman" w:hint="default"/>
          <w:sz w:val="28"/>
          <w:szCs w:val="28"/>
        </w:rPr>
        <w:t>一定要针对先进企业和</w:t>
      </w:r>
      <w:r w:rsidR="00CA0A9D">
        <w:rPr>
          <w:rStyle w:val="fontstyle21"/>
          <w:rFonts w:ascii="Times New Roman" w:hAnsi="Times New Roman" w:cs="Times New Roman" w:hint="default"/>
          <w:sz w:val="28"/>
          <w:szCs w:val="28"/>
        </w:rPr>
        <w:t>采用</w:t>
      </w:r>
      <w:r w:rsidR="00785253" w:rsidRPr="00084ECD">
        <w:rPr>
          <w:rStyle w:val="fontstyle21"/>
          <w:rFonts w:ascii="Times New Roman" w:hAnsi="Times New Roman" w:cs="Times New Roman" w:hint="default"/>
          <w:sz w:val="28"/>
          <w:szCs w:val="28"/>
        </w:rPr>
        <w:t>高</w:t>
      </w:r>
      <w:r w:rsidR="00CA0A9D">
        <w:rPr>
          <w:rStyle w:val="fontstyle21"/>
          <w:rFonts w:ascii="Times New Roman" w:hAnsi="Times New Roman" w:cs="Times New Roman" w:hint="default"/>
          <w:sz w:val="28"/>
          <w:szCs w:val="28"/>
        </w:rPr>
        <w:t>品质机制砂</w:t>
      </w:r>
      <w:r w:rsidR="00785253" w:rsidRPr="00084ECD">
        <w:rPr>
          <w:rStyle w:val="fontstyle21"/>
          <w:rFonts w:ascii="Times New Roman" w:hAnsi="Times New Roman" w:cs="Times New Roman" w:hint="default"/>
          <w:sz w:val="28"/>
          <w:szCs w:val="28"/>
        </w:rPr>
        <w:t>产品，</w:t>
      </w:r>
      <w:r w:rsidR="00CA0A9D">
        <w:rPr>
          <w:rStyle w:val="fontstyle21"/>
          <w:rFonts w:ascii="Times New Roman" w:hAnsi="Times New Roman" w:cs="Times New Roman" w:hint="default"/>
          <w:sz w:val="28"/>
          <w:szCs w:val="28"/>
        </w:rPr>
        <w:t>优质有价，</w:t>
      </w:r>
      <w:r w:rsidR="00785253" w:rsidRPr="00084ECD">
        <w:rPr>
          <w:rStyle w:val="fontstyle21"/>
          <w:rFonts w:ascii="Times New Roman" w:hAnsi="Times New Roman" w:cs="Times New Roman" w:hint="default"/>
          <w:sz w:val="28"/>
          <w:szCs w:val="28"/>
        </w:rPr>
        <w:t>不迁就落后。譬如，本标准规定，以机制砂</w:t>
      </w:r>
      <w:r w:rsidR="00785253" w:rsidRPr="00084ECD">
        <w:rPr>
          <w:rStyle w:val="fontstyle21"/>
          <w:rFonts w:ascii="Times New Roman" w:hAnsi="Times New Roman" w:cs="Times New Roman" w:hint="default"/>
          <w:sz w:val="28"/>
          <w:szCs w:val="28"/>
        </w:rPr>
        <w:t>Ⅰ</w:t>
      </w:r>
      <w:r w:rsidR="00785253" w:rsidRPr="00084ECD">
        <w:rPr>
          <w:rStyle w:val="fontstyle21"/>
          <w:rFonts w:ascii="Times New Roman" w:hAnsi="Times New Roman" w:cs="Times New Roman" w:hint="default"/>
          <w:sz w:val="28"/>
          <w:szCs w:val="28"/>
        </w:rPr>
        <w:t>类产品为代表的高品质机制砂才可用于具有高耐久性的</w:t>
      </w:r>
      <w:r w:rsidR="00CA0A9D">
        <w:rPr>
          <w:rStyle w:val="fontstyle21"/>
          <w:rFonts w:ascii="Times New Roman" w:hAnsi="Times New Roman" w:cs="Times New Roman" w:hint="default"/>
          <w:sz w:val="28"/>
          <w:szCs w:val="28"/>
        </w:rPr>
        <w:t>高性能</w:t>
      </w:r>
      <w:r w:rsidR="00785253" w:rsidRPr="00084ECD">
        <w:rPr>
          <w:rStyle w:val="fontstyle21"/>
          <w:rFonts w:ascii="Times New Roman" w:hAnsi="Times New Roman" w:cs="Times New Roman" w:hint="default"/>
          <w:sz w:val="28"/>
          <w:szCs w:val="28"/>
        </w:rPr>
        <w:t>混凝土，</w:t>
      </w:r>
      <w:r w:rsidR="00CA0A9D">
        <w:rPr>
          <w:rStyle w:val="fontstyle21"/>
          <w:rFonts w:ascii="Times New Roman" w:hAnsi="Times New Roman" w:cs="Times New Roman" w:hint="default"/>
          <w:sz w:val="28"/>
          <w:szCs w:val="28"/>
        </w:rPr>
        <w:t>一般环境下</w:t>
      </w:r>
      <w:r w:rsidR="00785253" w:rsidRPr="00084ECD">
        <w:rPr>
          <w:rStyle w:val="fontstyle21"/>
          <w:rFonts w:ascii="Times New Roman" w:hAnsi="Times New Roman" w:cs="Times New Roman" w:hint="default"/>
          <w:sz w:val="28"/>
          <w:szCs w:val="28"/>
        </w:rPr>
        <w:t>高性能混凝土使用的机制砂必要达到</w:t>
      </w:r>
      <w:r w:rsidR="00785253" w:rsidRPr="00084ECD">
        <w:rPr>
          <w:rStyle w:val="fontstyle21"/>
          <w:rFonts w:ascii="Times New Roman" w:eastAsia="宋体" w:hAnsi="宋体" w:cs="Times New Roman" w:hint="default"/>
          <w:sz w:val="28"/>
          <w:szCs w:val="28"/>
        </w:rPr>
        <w:t>Ⅱ</w:t>
      </w:r>
      <w:r w:rsidR="00785253" w:rsidRPr="00084ECD">
        <w:rPr>
          <w:rStyle w:val="fontstyle21"/>
          <w:rFonts w:ascii="Times New Roman" w:hAnsi="Times New Roman" w:cs="Times New Roman" w:hint="default"/>
          <w:sz w:val="28"/>
          <w:szCs w:val="28"/>
        </w:rPr>
        <w:t>类及以上。</w:t>
      </w:r>
    </w:p>
    <w:p w:rsidR="007F7B62" w:rsidRPr="00084ECD" w:rsidRDefault="007F7B62" w:rsidP="007F7B62">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4</w:t>
      </w:r>
      <w:r w:rsidRPr="00084ECD">
        <w:rPr>
          <w:rStyle w:val="fontstyle21"/>
          <w:rFonts w:ascii="Times New Roman" w:hAnsi="Times New Roman" w:cs="Times New Roman" w:hint="default"/>
          <w:sz w:val="28"/>
          <w:szCs w:val="28"/>
        </w:rPr>
        <w:t>）在标准编制过程中，有关机制砂混凝土应用方面的内容应该遵</w:t>
      </w:r>
      <w:r w:rsidRPr="00084ECD">
        <w:rPr>
          <w:rStyle w:val="fontstyle21"/>
          <w:rFonts w:ascii="Times New Roman" w:hAnsi="Times New Roman" w:cs="Times New Roman" w:hint="default"/>
          <w:sz w:val="28"/>
          <w:szCs w:val="28"/>
        </w:rPr>
        <w:lastRenderedPageBreak/>
        <w:t>循有利于高性能混凝土的技术原则。由于现代混凝土理论和技术近十年来迅速发展，标准编制应该立足于现代混凝土技术平台，适应现代混凝土的技术特点。我们提出：以机制砂生产和质量控制为重点，以满足混凝土拌合物良好工作性以及有利于体积稳定性和耐久性为导向的编制技术路线。</w:t>
      </w:r>
    </w:p>
    <w:p w:rsidR="00F7719C" w:rsidRPr="00084ECD" w:rsidRDefault="00F7719C" w:rsidP="00F7719C">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00AC0910" w:rsidRPr="00084ECD">
        <w:rPr>
          <w:rStyle w:val="fontstyle21"/>
          <w:rFonts w:ascii="Times New Roman" w:hAnsi="Times New Roman" w:cs="Times New Roman" w:hint="default"/>
          <w:sz w:val="28"/>
          <w:szCs w:val="28"/>
        </w:rPr>
        <w:t>5</w:t>
      </w:r>
      <w:r w:rsidRPr="00084ECD">
        <w:rPr>
          <w:rStyle w:val="fontstyle21"/>
          <w:rFonts w:ascii="Times New Roman" w:hAnsi="Times New Roman" w:cs="Times New Roman" w:hint="default"/>
          <w:sz w:val="28"/>
          <w:szCs w:val="28"/>
        </w:rPr>
        <w:t>）贯彻</w:t>
      </w:r>
      <w:r w:rsidR="00D5636B" w:rsidRPr="00084ECD">
        <w:rPr>
          <w:rStyle w:val="fontstyle21"/>
          <w:rFonts w:ascii="Times New Roman" w:hAnsi="Times New Roman" w:cs="Times New Roman" w:hint="default"/>
          <w:sz w:val="28"/>
          <w:szCs w:val="28"/>
        </w:rPr>
        <w:t>机制砂石</w:t>
      </w:r>
      <w:r w:rsidRPr="00084ECD">
        <w:rPr>
          <w:rStyle w:val="fontstyle21"/>
          <w:rFonts w:ascii="Times New Roman" w:hAnsi="Times New Roman" w:cs="Times New Roman" w:hint="default"/>
          <w:sz w:val="28"/>
          <w:szCs w:val="28"/>
        </w:rPr>
        <w:t>绿色</w:t>
      </w:r>
      <w:r w:rsidR="00D5636B" w:rsidRPr="00084ECD">
        <w:rPr>
          <w:rStyle w:val="fontstyle21"/>
          <w:rFonts w:ascii="Times New Roman" w:hAnsi="Times New Roman" w:cs="Times New Roman" w:hint="default"/>
          <w:sz w:val="28"/>
          <w:szCs w:val="28"/>
        </w:rPr>
        <w:t>生产</w:t>
      </w:r>
      <w:r w:rsidRPr="00084ECD">
        <w:rPr>
          <w:rStyle w:val="fontstyle21"/>
          <w:rFonts w:ascii="Times New Roman" w:hAnsi="Times New Roman" w:cs="Times New Roman" w:hint="default"/>
          <w:sz w:val="28"/>
          <w:szCs w:val="28"/>
        </w:rPr>
        <w:t>的理念</w:t>
      </w:r>
      <w:r w:rsidR="00D5636B" w:rsidRPr="00084ECD">
        <w:rPr>
          <w:rStyle w:val="fontstyle21"/>
          <w:rFonts w:ascii="Times New Roman" w:hAnsi="Times New Roman" w:cs="Times New Roman" w:hint="default"/>
          <w:sz w:val="28"/>
          <w:szCs w:val="28"/>
        </w:rPr>
        <w:t>，其特点是采用高效、安全、节能环保甚至智能的生产工艺和设备，生产效率高；采取节能减排措施，使生产中的粉尘、废水、噪声的排放达到相关标准要求，实现清洁生产；资源综合利用水平高，产品质量好。</w:t>
      </w:r>
      <w:r w:rsidR="00FC052F" w:rsidRPr="00084ECD">
        <w:rPr>
          <w:rStyle w:val="fontstyle21"/>
          <w:rFonts w:ascii="Times New Roman" w:hAnsi="Times New Roman" w:cs="Times New Roman" w:hint="default"/>
          <w:sz w:val="28"/>
          <w:szCs w:val="28"/>
        </w:rPr>
        <w:t>标准提出要求，</w:t>
      </w:r>
      <w:r w:rsidR="003501A9" w:rsidRPr="00084ECD">
        <w:rPr>
          <w:rStyle w:val="fontstyle21"/>
          <w:rFonts w:ascii="Times New Roman" w:hAnsi="Times New Roman" w:cs="Times New Roman" w:hint="default"/>
          <w:sz w:val="28"/>
          <w:szCs w:val="28"/>
        </w:rPr>
        <w:t>砂石生产企业要配套建设抑尘收尘、</w:t>
      </w:r>
      <w:r w:rsidR="00FC052F" w:rsidRPr="00084ECD">
        <w:rPr>
          <w:rStyle w:val="fontstyle21"/>
          <w:rFonts w:ascii="Times New Roman" w:hAnsi="Times New Roman" w:cs="Times New Roman" w:hint="default"/>
          <w:sz w:val="28"/>
          <w:szCs w:val="28"/>
        </w:rPr>
        <w:t>废</w:t>
      </w:r>
      <w:r w:rsidR="003501A9" w:rsidRPr="00084ECD">
        <w:rPr>
          <w:rStyle w:val="fontstyle21"/>
          <w:rFonts w:ascii="Times New Roman" w:hAnsi="Times New Roman" w:cs="Times New Roman" w:hint="default"/>
          <w:sz w:val="28"/>
          <w:szCs w:val="28"/>
        </w:rPr>
        <w:t>水处理和降噪措施，防治无组织排放</w:t>
      </w:r>
      <w:r w:rsidR="00FC052F" w:rsidRPr="00084ECD">
        <w:rPr>
          <w:rStyle w:val="fontstyle21"/>
          <w:rFonts w:ascii="Times New Roman" w:hAnsi="Times New Roman" w:cs="Times New Roman" w:hint="default"/>
          <w:sz w:val="28"/>
          <w:szCs w:val="28"/>
        </w:rPr>
        <w:t>；新建皮带管廊输送物料，采用料仓存储物料；综合利用砂石生产中的石粉和沉淀泥浆、泥饼等生产水泥、墙体材料、砂浆、环保透水砖等产品，要回收再利用废水，实现砂石企业废水、固体废弃物的循环综合再利用，提高资源利用率和附加值；鼓励利用尾矿废石加工生产砂石骨料，节约一次天然矿产资源，从而</w:t>
      </w:r>
      <w:r w:rsidR="003501A9" w:rsidRPr="00084ECD">
        <w:rPr>
          <w:rStyle w:val="fontstyle21"/>
          <w:rFonts w:ascii="Times New Roman" w:hAnsi="Times New Roman" w:cs="Times New Roman" w:hint="default"/>
          <w:sz w:val="28"/>
          <w:szCs w:val="28"/>
        </w:rPr>
        <w:t>实现绿色、低碳、循环发展。</w:t>
      </w:r>
    </w:p>
    <w:p w:rsidR="00895017" w:rsidRPr="00084ECD" w:rsidRDefault="00895017" w:rsidP="00895017">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6</w:t>
      </w:r>
      <w:r w:rsidRPr="00084ECD">
        <w:rPr>
          <w:rStyle w:val="fontstyle21"/>
          <w:rFonts w:ascii="Times New Roman" w:hAnsi="Times New Roman" w:cs="Times New Roman" w:hint="default"/>
          <w:sz w:val="28"/>
          <w:szCs w:val="28"/>
        </w:rPr>
        <w:t>）积极采用国内外先进标准与规范，遵循</w:t>
      </w: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科学性、实用性、统一性、规范性</w:t>
      </w: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的原则，并注重标准的指导性、合理性、可操作性，能广泛适用于我省水泥混凝土用机制砂、沥青路面机制砂的加工生产，有利于提高机制砂的质量，规范机制砂在公路水运工程公路混凝土工程中的应用，提高工程质量。</w:t>
      </w:r>
      <w:r w:rsidRPr="00084ECD">
        <w:rPr>
          <w:rStyle w:val="fontstyle21"/>
          <w:rFonts w:ascii="Times New Roman" w:hAnsi="Times New Roman" w:cs="Times New Roman" w:hint="default"/>
          <w:sz w:val="28"/>
          <w:szCs w:val="28"/>
        </w:rPr>
        <w:t xml:space="preserve"> </w:t>
      </w:r>
    </w:p>
    <w:p w:rsidR="00953193" w:rsidRPr="00084ECD" w:rsidRDefault="00F2333E" w:rsidP="00F101C2">
      <w:pPr>
        <w:tabs>
          <w:tab w:val="num" w:pos="720"/>
        </w:tabs>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本标准的起草单位之一武汉理工大学从上世纪</w:t>
      </w:r>
      <w:r w:rsidRPr="00084ECD">
        <w:rPr>
          <w:rStyle w:val="fontstyle21"/>
          <w:rFonts w:ascii="Times New Roman" w:hAnsi="Times New Roman" w:cs="Times New Roman" w:hint="default"/>
          <w:sz w:val="28"/>
          <w:szCs w:val="28"/>
        </w:rPr>
        <w:t>90</w:t>
      </w:r>
      <w:r w:rsidRPr="00084ECD">
        <w:rPr>
          <w:rStyle w:val="fontstyle21"/>
          <w:rFonts w:ascii="Times New Roman" w:hAnsi="Times New Roman" w:cs="Times New Roman" w:hint="default"/>
          <w:sz w:val="28"/>
          <w:szCs w:val="28"/>
        </w:rPr>
        <w:t>年代初就开始从事机制砂混凝土混凝土研究与</w:t>
      </w:r>
      <w:r w:rsidR="00F101C2" w:rsidRPr="00084ECD">
        <w:rPr>
          <w:rStyle w:val="fontstyle21"/>
          <w:rFonts w:ascii="Times New Roman" w:hAnsi="Times New Roman" w:cs="Times New Roman" w:hint="default"/>
          <w:sz w:val="28"/>
          <w:szCs w:val="28"/>
        </w:rPr>
        <w:t>推广</w:t>
      </w:r>
      <w:r w:rsidRPr="00084ECD">
        <w:rPr>
          <w:rStyle w:val="fontstyle21"/>
          <w:rFonts w:ascii="Times New Roman" w:hAnsi="Times New Roman" w:cs="Times New Roman" w:hint="default"/>
          <w:sz w:val="28"/>
          <w:szCs w:val="28"/>
        </w:rPr>
        <w:t>应用工作，并与省内外大型企业和</w:t>
      </w:r>
      <w:r w:rsidR="00F101C2" w:rsidRPr="00084ECD">
        <w:rPr>
          <w:rStyle w:val="fontstyle21"/>
          <w:rFonts w:ascii="Times New Roman" w:hAnsi="Times New Roman" w:cs="Times New Roman" w:hint="default"/>
          <w:sz w:val="28"/>
          <w:szCs w:val="28"/>
        </w:rPr>
        <w:t>科研</w:t>
      </w:r>
      <w:r w:rsidRPr="00084ECD">
        <w:rPr>
          <w:rStyle w:val="fontstyle21"/>
          <w:rFonts w:ascii="Times New Roman" w:hAnsi="Times New Roman" w:cs="Times New Roman" w:hint="default"/>
          <w:sz w:val="28"/>
          <w:szCs w:val="28"/>
        </w:rPr>
        <w:t>院所长期合作，完成了近</w:t>
      </w:r>
      <w:r w:rsidRPr="00084ECD">
        <w:rPr>
          <w:rStyle w:val="fontstyle21"/>
          <w:rFonts w:ascii="Times New Roman" w:hAnsi="Times New Roman" w:cs="Times New Roman" w:hint="default"/>
          <w:sz w:val="28"/>
          <w:szCs w:val="28"/>
        </w:rPr>
        <w:t>20</w:t>
      </w:r>
      <w:r w:rsidRPr="00084ECD">
        <w:rPr>
          <w:rStyle w:val="fontstyle21"/>
          <w:rFonts w:ascii="Times New Roman" w:hAnsi="Times New Roman" w:cs="Times New Roman" w:hint="default"/>
          <w:sz w:val="28"/>
          <w:szCs w:val="28"/>
        </w:rPr>
        <w:t>项机制砂相关科研</w:t>
      </w:r>
      <w:r w:rsidR="00F101C2" w:rsidRPr="00084ECD">
        <w:rPr>
          <w:rStyle w:val="fontstyle21"/>
          <w:rFonts w:ascii="Times New Roman" w:hAnsi="Times New Roman" w:cs="Times New Roman" w:hint="default"/>
          <w:sz w:val="28"/>
          <w:szCs w:val="28"/>
        </w:rPr>
        <w:t>和技术服务</w:t>
      </w:r>
      <w:r w:rsidRPr="00084ECD">
        <w:rPr>
          <w:rStyle w:val="fontstyle21"/>
          <w:rFonts w:ascii="Times New Roman" w:hAnsi="Times New Roman" w:cs="Times New Roman" w:hint="default"/>
          <w:sz w:val="28"/>
          <w:szCs w:val="28"/>
        </w:rPr>
        <w:t>项目，</w:t>
      </w:r>
      <w:r w:rsidR="00953193" w:rsidRPr="00084ECD">
        <w:rPr>
          <w:rStyle w:val="fontstyle21"/>
          <w:rFonts w:ascii="Times New Roman" w:hAnsi="Times New Roman" w:cs="Times New Roman" w:hint="default"/>
          <w:sz w:val="28"/>
          <w:szCs w:val="28"/>
        </w:rPr>
        <w:t>在国内外学术刊物发表有关机制砂混凝土的学术论文</w:t>
      </w:r>
      <w:r w:rsidR="00953193" w:rsidRPr="00084ECD">
        <w:rPr>
          <w:rStyle w:val="fontstyle21"/>
          <w:rFonts w:ascii="Times New Roman" w:hAnsi="Times New Roman" w:cs="Times New Roman" w:hint="default"/>
          <w:sz w:val="28"/>
          <w:szCs w:val="28"/>
        </w:rPr>
        <w:t>80</w:t>
      </w:r>
      <w:r w:rsidR="00953193" w:rsidRPr="00084ECD">
        <w:rPr>
          <w:rStyle w:val="fontstyle21"/>
          <w:rFonts w:ascii="Times New Roman" w:hAnsi="Times New Roman" w:cs="Times New Roman" w:hint="default"/>
          <w:sz w:val="28"/>
          <w:szCs w:val="28"/>
        </w:rPr>
        <w:t>余篇</w:t>
      </w:r>
      <w:r w:rsidR="00F101C2" w:rsidRPr="00084ECD">
        <w:rPr>
          <w:rStyle w:val="fontstyle21"/>
          <w:rFonts w:ascii="Times New Roman" w:hAnsi="Times New Roman" w:cs="Times New Roman" w:hint="default"/>
          <w:sz w:val="28"/>
          <w:szCs w:val="28"/>
        </w:rPr>
        <w:t>，</w:t>
      </w:r>
      <w:r w:rsidR="00953193" w:rsidRPr="00084ECD">
        <w:rPr>
          <w:rStyle w:val="fontstyle21"/>
          <w:rFonts w:ascii="Times New Roman" w:hAnsi="Times New Roman" w:cs="Times New Roman" w:hint="default"/>
          <w:sz w:val="28"/>
          <w:szCs w:val="28"/>
        </w:rPr>
        <w:t>出版了《机制砂在混凝土中应用技术指南》；参与制订了交通行业标准《公路工程</w:t>
      </w:r>
      <w:r w:rsidR="00953193" w:rsidRPr="00084ECD">
        <w:rPr>
          <w:rStyle w:val="fontstyle21"/>
          <w:rFonts w:ascii="Times New Roman" w:hAnsi="Times New Roman" w:cs="Times New Roman" w:hint="default"/>
          <w:sz w:val="28"/>
          <w:szCs w:val="28"/>
        </w:rPr>
        <w:t xml:space="preserve"> </w:t>
      </w:r>
      <w:r w:rsidR="00953193" w:rsidRPr="00084ECD">
        <w:rPr>
          <w:rStyle w:val="fontstyle21"/>
          <w:rFonts w:ascii="Times New Roman" w:hAnsi="Times New Roman" w:cs="Times New Roman" w:hint="default"/>
          <w:sz w:val="28"/>
          <w:szCs w:val="28"/>
        </w:rPr>
        <w:t>水泥混凝土用机制砂》、湖南省地方标准《公路工程机制砂混凝土应用技术规程》、</w:t>
      </w:r>
      <w:r w:rsidR="00953193" w:rsidRPr="00084ECD">
        <w:rPr>
          <w:rStyle w:val="fontstyle21"/>
          <w:rFonts w:ascii="Times New Roman" w:hAnsi="Times New Roman" w:cs="Times New Roman" w:hint="default"/>
          <w:sz w:val="28"/>
          <w:szCs w:val="28"/>
        </w:rPr>
        <w:lastRenderedPageBreak/>
        <w:t>《广东省公路工程机制砂混凝土应用技术</w:t>
      </w:r>
      <w:r w:rsidR="00F101C2" w:rsidRPr="00084ECD">
        <w:rPr>
          <w:rStyle w:val="fontstyle21"/>
          <w:rFonts w:ascii="Times New Roman" w:hAnsi="Times New Roman" w:cs="Times New Roman" w:hint="default"/>
          <w:sz w:val="28"/>
          <w:szCs w:val="28"/>
        </w:rPr>
        <w:t>规范</w:t>
      </w:r>
      <w:r w:rsidR="00953193" w:rsidRPr="00084ECD">
        <w:rPr>
          <w:rStyle w:val="fontstyle21"/>
          <w:rFonts w:ascii="Times New Roman" w:hAnsi="Times New Roman" w:cs="Times New Roman" w:hint="default"/>
          <w:sz w:val="28"/>
          <w:szCs w:val="28"/>
        </w:rPr>
        <w:t>》</w:t>
      </w:r>
      <w:r w:rsidR="00F101C2" w:rsidRPr="00084ECD">
        <w:rPr>
          <w:rStyle w:val="fontstyle21"/>
          <w:rFonts w:ascii="Times New Roman" w:hAnsi="Times New Roman" w:cs="Times New Roman" w:hint="default"/>
          <w:sz w:val="28"/>
          <w:szCs w:val="28"/>
        </w:rPr>
        <w:t>；</w:t>
      </w:r>
      <w:r w:rsidR="00F101C2" w:rsidRPr="00084ECD">
        <w:rPr>
          <w:rStyle w:val="fontstyle21"/>
          <w:rFonts w:ascii="Times New Roman" w:hAnsi="Times New Roman" w:cs="Times New Roman" w:hint="default"/>
          <w:sz w:val="28"/>
          <w:szCs w:val="28"/>
        </w:rPr>
        <w:t xml:space="preserve"> </w:t>
      </w:r>
      <w:r w:rsidR="00953193" w:rsidRPr="00084ECD">
        <w:rPr>
          <w:rStyle w:val="fontstyle21"/>
          <w:rFonts w:ascii="Times New Roman" w:hAnsi="Times New Roman" w:cs="Times New Roman" w:hint="default"/>
          <w:sz w:val="28"/>
          <w:szCs w:val="28"/>
        </w:rPr>
        <w:t>“</w:t>
      </w:r>
      <w:r w:rsidR="00953193" w:rsidRPr="00084ECD">
        <w:rPr>
          <w:rStyle w:val="fontstyle21"/>
          <w:rFonts w:ascii="Times New Roman" w:hAnsi="Times New Roman" w:cs="Times New Roman" w:hint="default"/>
          <w:sz w:val="28"/>
          <w:szCs w:val="28"/>
        </w:rPr>
        <w:t>机制砂混凝土应用技术</w:t>
      </w:r>
      <w:r w:rsidR="00953193" w:rsidRPr="00084ECD">
        <w:rPr>
          <w:rStyle w:val="fontstyle21"/>
          <w:rFonts w:ascii="Times New Roman" w:hAnsi="Times New Roman" w:cs="Times New Roman" w:hint="default"/>
          <w:sz w:val="28"/>
          <w:szCs w:val="28"/>
        </w:rPr>
        <w:t>”2007</w:t>
      </w:r>
      <w:r w:rsidR="00953193" w:rsidRPr="00084ECD">
        <w:rPr>
          <w:rStyle w:val="fontstyle21"/>
          <w:rFonts w:ascii="Times New Roman" w:hAnsi="Times New Roman" w:cs="Times New Roman" w:hint="default"/>
          <w:sz w:val="28"/>
          <w:szCs w:val="28"/>
        </w:rPr>
        <w:t>年被交通运输部列为</w:t>
      </w:r>
      <w:r w:rsidR="00953193" w:rsidRPr="00084ECD">
        <w:rPr>
          <w:rStyle w:val="fontstyle21"/>
          <w:rFonts w:ascii="Times New Roman" w:hAnsi="Times New Roman" w:cs="Times New Roman" w:hint="default"/>
          <w:sz w:val="28"/>
          <w:szCs w:val="28"/>
        </w:rPr>
        <w:t>“</w:t>
      </w:r>
      <w:r w:rsidR="00953193" w:rsidRPr="00084ECD">
        <w:rPr>
          <w:rStyle w:val="fontstyle21"/>
          <w:rFonts w:ascii="Times New Roman" w:hAnsi="Times New Roman" w:cs="Times New Roman" w:hint="default"/>
          <w:sz w:val="28"/>
          <w:szCs w:val="28"/>
        </w:rPr>
        <w:t>材料节约与循环利用专项行动计划</w:t>
      </w:r>
      <w:r w:rsidR="00953193" w:rsidRPr="00084ECD">
        <w:rPr>
          <w:rStyle w:val="fontstyle21"/>
          <w:rFonts w:ascii="Times New Roman" w:hAnsi="Times New Roman" w:cs="Times New Roman" w:hint="default"/>
          <w:sz w:val="28"/>
          <w:szCs w:val="28"/>
        </w:rPr>
        <w:t>”</w:t>
      </w:r>
      <w:r w:rsidR="00953193" w:rsidRPr="00084ECD">
        <w:rPr>
          <w:rStyle w:val="fontstyle21"/>
          <w:rFonts w:ascii="Times New Roman" w:hAnsi="Times New Roman" w:cs="Times New Roman" w:hint="default"/>
          <w:sz w:val="28"/>
          <w:szCs w:val="28"/>
        </w:rPr>
        <w:t>；</w:t>
      </w:r>
      <w:r w:rsidR="00953193" w:rsidRPr="00084ECD">
        <w:rPr>
          <w:rStyle w:val="fontstyle21"/>
          <w:rFonts w:ascii="Times New Roman" w:hAnsi="Times New Roman" w:cs="Times New Roman" w:hint="default"/>
          <w:sz w:val="28"/>
          <w:szCs w:val="28"/>
        </w:rPr>
        <w:t xml:space="preserve"> “</w:t>
      </w:r>
      <w:r w:rsidR="00953193" w:rsidRPr="00084ECD">
        <w:rPr>
          <w:rStyle w:val="fontstyle21"/>
          <w:rFonts w:ascii="Times New Roman" w:hAnsi="Times New Roman" w:cs="Times New Roman" w:hint="default"/>
          <w:sz w:val="28"/>
          <w:szCs w:val="28"/>
        </w:rPr>
        <w:t>用于公路工程机制砂制备及机制砂混凝土配制技术</w:t>
      </w:r>
      <w:r w:rsidR="00953193" w:rsidRPr="00084ECD">
        <w:rPr>
          <w:rStyle w:val="fontstyle21"/>
          <w:rFonts w:ascii="Times New Roman" w:hAnsi="Times New Roman" w:cs="Times New Roman" w:hint="default"/>
          <w:sz w:val="28"/>
          <w:szCs w:val="28"/>
        </w:rPr>
        <w:t>”2011</w:t>
      </w:r>
      <w:r w:rsidR="00953193" w:rsidRPr="00084ECD">
        <w:rPr>
          <w:rStyle w:val="fontstyle21"/>
          <w:rFonts w:ascii="Times New Roman" w:hAnsi="Times New Roman" w:cs="Times New Roman" w:hint="default"/>
          <w:sz w:val="28"/>
          <w:szCs w:val="28"/>
        </w:rPr>
        <w:t>年被列为交通运输部首批交通运输建设科技成果推广项目</w:t>
      </w:r>
      <w:r w:rsidR="00F101C2" w:rsidRPr="00084ECD">
        <w:rPr>
          <w:rStyle w:val="fontstyle21"/>
          <w:rFonts w:ascii="Times New Roman" w:hAnsi="Times New Roman" w:cs="Times New Roman" w:hint="default"/>
          <w:sz w:val="28"/>
          <w:szCs w:val="28"/>
        </w:rPr>
        <w:t>；机制砂混凝土相关研究成果获得省部级奖励三次，其中</w:t>
      </w:r>
      <w:r w:rsidR="00953193" w:rsidRPr="00084ECD">
        <w:rPr>
          <w:rStyle w:val="fontstyle21"/>
          <w:rFonts w:ascii="Times New Roman" w:hAnsi="Times New Roman" w:cs="Times New Roman" w:hint="default"/>
          <w:sz w:val="28"/>
          <w:szCs w:val="28"/>
        </w:rPr>
        <w:t>“</w:t>
      </w:r>
      <w:r w:rsidR="00953193" w:rsidRPr="00084ECD">
        <w:rPr>
          <w:rStyle w:val="fontstyle21"/>
          <w:rFonts w:ascii="Times New Roman" w:hAnsi="Times New Roman" w:cs="Times New Roman" w:hint="default"/>
          <w:sz w:val="28"/>
          <w:szCs w:val="28"/>
        </w:rPr>
        <w:t>机制砂混凝土应用关键技术</w:t>
      </w:r>
      <w:r w:rsidR="00953193" w:rsidRPr="00084ECD">
        <w:rPr>
          <w:rStyle w:val="fontstyle21"/>
          <w:rFonts w:ascii="Times New Roman" w:hAnsi="Times New Roman" w:cs="Times New Roman" w:hint="default"/>
          <w:sz w:val="28"/>
          <w:szCs w:val="28"/>
        </w:rPr>
        <w:t xml:space="preserve">” </w:t>
      </w:r>
      <w:r w:rsidR="00953193" w:rsidRPr="00084ECD">
        <w:rPr>
          <w:rStyle w:val="fontstyle21"/>
          <w:rFonts w:ascii="Times New Roman" w:hAnsi="Times New Roman" w:cs="Times New Roman" w:hint="default"/>
          <w:sz w:val="28"/>
          <w:szCs w:val="28"/>
        </w:rPr>
        <w:t>项目获</w:t>
      </w:r>
      <w:r w:rsidR="00953193" w:rsidRPr="00084ECD">
        <w:rPr>
          <w:rStyle w:val="fontstyle21"/>
          <w:rFonts w:ascii="Times New Roman" w:hAnsi="Times New Roman" w:cs="Times New Roman" w:hint="default"/>
          <w:sz w:val="28"/>
          <w:szCs w:val="28"/>
        </w:rPr>
        <w:t>2017</w:t>
      </w:r>
      <w:r w:rsidR="00953193" w:rsidRPr="00084ECD">
        <w:rPr>
          <w:rStyle w:val="fontstyle21"/>
          <w:rFonts w:ascii="Times New Roman" w:hAnsi="Times New Roman" w:cs="Times New Roman" w:hint="default"/>
          <w:sz w:val="28"/>
          <w:szCs w:val="28"/>
        </w:rPr>
        <w:t>年中国公路学会科技进步一等奖。</w:t>
      </w:r>
      <w:r w:rsidR="00F101C2" w:rsidRPr="00084ECD">
        <w:rPr>
          <w:rStyle w:val="fontstyle21"/>
          <w:rFonts w:ascii="Times New Roman" w:hAnsi="Times New Roman" w:cs="Times New Roman" w:hint="default"/>
          <w:sz w:val="28"/>
          <w:szCs w:val="28"/>
        </w:rPr>
        <w:t>这些均为本标准的制定奠定了良好的基础。</w:t>
      </w:r>
    </w:p>
    <w:p w:rsidR="00ED552F" w:rsidRPr="00084ECD" w:rsidRDefault="00ED552F" w:rsidP="00ED552F">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本标准的</w:t>
      </w:r>
      <w:r w:rsidR="00AC0910" w:rsidRPr="00084ECD">
        <w:rPr>
          <w:rStyle w:val="fontstyle21"/>
          <w:rFonts w:ascii="Times New Roman" w:hAnsi="Times New Roman" w:cs="Times New Roman" w:hint="default"/>
          <w:sz w:val="28"/>
          <w:szCs w:val="28"/>
        </w:rPr>
        <w:t>主要</w:t>
      </w:r>
      <w:r w:rsidRPr="00084ECD">
        <w:rPr>
          <w:rStyle w:val="fontstyle21"/>
          <w:rFonts w:ascii="Times New Roman" w:hAnsi="Times New Roman" w:cs="Times New Roman" w:hint="default"/>
          <w:sz w:val="28"/>
          <w:szCs w:val="28"/>
        </w:rPr>
        <w:t>技术内容包括：</w:t>
      </w:r>
      <w:r w:rsidRPr="00084ECD">
        <w:rPr>
          <w:rStyle w:val="fontstyle21"/>
          <w:rFonts w:ascii="Times New Roman" w:hAnsi="Times New Roman" w:cs="Times New Roman" w:hint="default"/>
          <w:sz w:val="28"/>
          <w:szCs w:val="28"/>
        </w:rPr>
        <w:t xml:space="preserve">1. </w:t>
      </w:r>
      <w:r w:rsidRPr="00084ECD">
        <w:rPr>
          <w:rStyle w:val="fontstyle21"/>
          <w:rFonts w:ascii="Times New Roman" w:hAnsi="Times New Roman" w:cs="Times New Roman" w:hint="default"/>
          <w:sz w:val="28"/>
          <w:szCs w:val="28"/>
        </w:rPr>
        <w:t>范围；</w:t>
      </w:r>
      <w:r w:rsidRPr="00084ECD">
        <w:rPr>
          <w:rStyle w:val="fontstyle21"/>
          <w:rFonts w:ascii="Times New Roman" w:hAnsi="Times New Roman" w:cs="Times New Roman" w:hint="default"/>
          <w:sz w:val="28"/>
          <w:szCs w:val="28"/>
        </w:rPr>
        <w:t xml:space="preserve">2. </w:t>
      </w:r>
      <w:r w:rsidRPr="00084ECD">
        <w:rPr>
          <w:rStyle w:val="fontstyle21"/>
          <w:rFonts w:ascii="Times New Roman" w:hAnsi="Times New Roman" w:cs="Times New Roman" w:hint="default"/>
          <w:sz w:val="28"/>
          <w:szCs w:val="28"/>
        </w:rPr>
        <w:t>规范性引用文件；</w:t>
      </w:r>
      <w:r w:rsidRPr="00084ECD">
        <w:rPr>
          <w:rStyle w:val="fontstyle21"/>
          <w:rFonts w:ascii="Times New Roman" w:hAnsi="Times New Roman" w:cs="Times New Roman" w:hint="default"/>
          <w:sz w:val="28"/>
          <w:szCs w:val="28"/>
        </w:rPr>
        <w:t xml:space="preserve">3. </w:t>
      </w:r>
      <w:r w:rsidRPr="00084ECD">
        <w:rPr>
          <w:rStyle w:val="fontstyle21"/>
          <w:rFonts w:ascii="Times New Roman" w:hAnsi="Times New Roman" w:cs="Times New Roman" w:hint="default"/>
          <w:sz w:val="28"/>
          <w:szCs w:val="28"/>
        </w:rPr>
        <w:t>术语和定义；</w:t>
      </w:r>
      <w:r w:rsidRPr="00084ECD">
        <w:rPr>
          <w:rStyle w:val="fontstyle21"/>
          <w:rFonts w:ascii="Times New Roman" w:hAnsi="Times New Roman" w:cs="Times New Roman" w:hint="default"/>
          <w:sz w:val="28"/>
          <w:szCs w:val="28"/>
        </w:rPr>
        <w:t xml:space="preserve">4. </w:t>
      </w:r>
      <w:r w:rsidRPr="00084ECD">
        <w:rPr>
          <w:rStyle w:val="fontstyle21"/>
          <w:rFonts w:ascii="Times New Roman" w:hAnsi="Times New Roman" w:cs="Times New Roman" w:hint="default"/>
          <w:sz w:val="28"/>
          <w:szCs w:val="28"/>
        </w:rPr>
        <w:t>基本规定；</w:t>
      </w:r>
      <w:r w:rsidRPr="00084ECD">
        <w:rPr>
          <w:rStyle w:val="fontstyle21"/>
          <w:rFonts w:ascii="Times New Roman" w:hAnsi="Times New Roman" w:cs="Times New Roman" w:hint="default"/>
          <w:sz w:val="28"/>
          <w:szCs w:val="28"/>
        </w:rPr>
        <w:t xml:space="preserve">5. </w:t>
      </w:r>
      <w:r w:rsidRPr="00084ECD">
        <w:rPr>
          <w:rStyle w:val="fontstyle21"/>
          <w:rFonts w:ascii="Times New Roman" w:hAnsi="Times New Roman" w:cs="Times New Roman" w:hint="default"/>
          <w:sz w:val="28"/>
          <w:szCs w:val="28"/>
        </w:rPr>
        <w:t>机制砂质量要求；</w:t>
      </w:r>
      <w:r w:rsidRPr="00084ECD">
        <w:rPr>
          <w:rStyle w:val="fontstyle21"/>
          <w:rFonts w:ascii="Times New Roman" w:hAnsi="Times New Roman" w:cs="Times New Roman" w:hint="default"/>
          <w:sz w:val="28"/>
          <w:szCs w:val="28"/>
        </w:rPr>
        <w:t xml:space="preserve">6. </w:t>
      </w:r>
      <w:r w:rsidRPr="00084ECD">
        <w:rPr>
          <w:rStyle w:val="fontstyle21"/>
          <w:rFonts w:ascii="Times New Roman" w:hAnsi="Times New Roman" w:cs="Times New Roman" w:hint="default"/>
          <w:sz w:val="28"/>
          <w:szCs w:val="28"/>
        </w:rPr>
        <w:t>机制砂的生产；</w:t>
      </w:r>
      <w:r w:rsidRPr="00084ECD">
        <w:rPr>
          <w:rStyle w:val="fontstyle21"/>
          <w:rFonts w:ascii="Times New Roman" w:hAnsi="Times New Roman" w:cs="Times New Roman" w:hint="default"/>
          <w:sz w:val="28"/>
          <w:szCs w:val="28"/>
        </w:rPr>
        <w:t xml:space="preserve">7. </w:t>
      </w:r>
      <w:r w:rsidRPr="00084ECD">
        <w:rPr>
          <w:rStyle w:val="fontstyle21"/>
          <w:rFonts w:ascii="Times New Roman" w:hAnsi="Times New Roman" w:cs="Times New Roman" w:hint="default"/>
          <w:sz w:val="28"/>
          <w:szCs w:val="28"/>
        </w:rPr>
        <w:t>机制砂的检验；</w:t>
      </w:r>
      <w:r w:rsidRPr="00084ECD">
        <w:rPr>
          <w:rStyle w:val="fontstyle21"/>
          <w:rFonts w:ascii="Times New Roman" w:hAnsi="Times New Roman" w:cs="Times New Roman" w:hint="default"/>
          <w:sz w:val="28"/>
          <w:szCs w:val="28"/>
        </w:rPr>
        <w:t xml:space="preserve">8. </w:t>
      </w:r>
      <w:r w:rsidRPr="00084ECD">
        <w:rPr>
          <w:rStyle w:val="fontstyle21"/>
          <w:rFonts w:ascii="Times New Roman" w:hAnsi="Times New Roman" w:cs="Times New Roman" w:hint="default"/>
          <w:sz w:val="28"/>
          <w:szCs w:val="28"/>
        </w:rPr>
        <w:t>机制砂混凝土性能要求；</w:t>
      </w:r>
      <w:r w:rsidRPr="00084ECD">
        <w:rPr>
          <w:rStyle w:val="fontstyle21"/>
          <w:rFonts w:ascii="Times New Roman" w:hAnsi="Times New Roman" w:cs="Times New Roman" w:hint="default"/>
          <w:sz w:val="28"/>
          <w:szCs w:val="28"/>
        </w:rPr>
        <w:t xml:space="preserve">9. </w:t>
      </w:r>
      <w:r w:rsidRPr="00084ECD">
        <w:rPr>
          <w:rStyle w:val="fontstyle21"/>
          <w:rFonts w:ascii="Times New Roman" w:hAnsi="Times New Roman" w:cs="Times New Roman" w:hint="default"/>
          <w:sz w:val="28"/>
          <w:szCs w:val="28"/>
        </w:rPr>
        <w:t>机制砂普通混凝土配合比设计；</w:t>
      </w:r>
      <w:r w:rsidRPr="00084ECD">
        <w:rPr>
          <w:rStyle w:val="fontstyle21"/>
          <w:rFonts w:ascii="Times New Roman" w:hAnsi="Times New Roman" w:cs="Times New Roman" w:hint="default"/>
          <w:sz w:val="28"/>
          <w:szCs w:val="28"/>
        </w:rPr>
        <w:t xml:space="preserve">10. </w:t>
      </w:r>
      <w:r w:rsidRPr="00084ECD">
        <w:rPr>
          <w:rStyle w:val="fontstyle21"/>
          <w:rFonts w:ascii="Times New Roman" w:hAnsi="Times New Roman" w:cs="Times New Roman" w:hint="default"/>
          <w:sz w:val="28"/>
          <w:szCs w:val="28"/>
        </w:rPr>
        <w:t>机制砂高性能混凝土配合比设计；</w:t>
      </w:r>
      <w:r w:rsidRPr="00084ECD">
        <w:rPr>
          <w:rStyle w:val="fontstyle21"/>
          <w:rFonts w:ascii="Times New Roman" w:hAnsi="Times New Roman" w:cs="Times New Roman" w:hint="default"/>
          <w:sz w:val="28"/>
          <w:szCs w:val="28"/>
        </w:rPr>
        <w:t xml:space="preserve">11. </w:t>
      </w:r>
      <w:r w:rsidRPr="00084ECD">
        <w:rPr>
          <w:rStyle w:val="fontstyle21"/>
          <w:rFonts w:ascii="Times New Roman" w:hAnsi="Times New Roman" w:cs="Times New Roman" w:hint="default"/>
          <w:sz w:val="28"/>
          <w:szCs w:val="28"/>
        </w:rPr>
        <w:t>机制砂混凝土施工；</w:t>
      </w:r>
      <w:r w:rsidRPr="00084ECD">
        <w:rPr>
          <w:rStyle w:val="fontstyle21"/>
          <w:rFonts w:ascii="Times New Roman" w:hAnsi="Times New Roman" w:cs="Times New Roman" w:hint="default"/>
          <w:sz w:val="28"/>
          <w:szCs w:val="28"/>
        </w:rPr>
        <w:t xml:space="preserve">12. </w:t>
      </w:r>
      <w:r w:rsidRPr="00084ECD">
        <w:rPr>
          <w:rStyle w:val="fontstyle21"/>
          <w:rFonts w:ascii="Times New Roman" w:hAnsi="Times New Roman" w:cs="Times New Roman" w:hint="default"/>
          <w:sz w:val="28"/>
          <w:szCs w:val="28"/>
        </w:rPr>
        <w:t>机制砂混凝土质量检验与评定；规范性附录等内容。</w:t>
      </w:r>
    </w:p>
    <w:p w:rsidR="00A93D82" w:rsidRPr="00084ECD" w:rsidRDefault="0004250C"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五、</w:t>
      </w:r>
      <w:r w:rsidR="007008DC" w:rsidRPr="00084ECD">
        <w:rPr>
          <w:rStyle w:val="fontstyle21"/>
          <w:rFonts w:ascii="Times New Roman" w:eastAsia="黑体" w:hAnsi="Times New Roman" w:cs="Times New Roman" w:hint="default"/>
          <w:sz w:val="30"/>
          <w:szCs w:val="30"/>
        </w:rPr>
        <w:t>预期的技术效果</w:t>
      </w:r>
    </w:p>
    <w:p w:rsidR="0004250C" w:rsidRPr="00084ECD" w:rsidRDefault="007008DC" w:rsidP="00DB1C86">
      <w:pPr>
        <w:spacing w:line="360" w:lineRule="auto"/>
        <w:ind w:firstLineChars="200" w:firstLine="560"/>
        <w:rPr>
          <w:rFonts w:ascii="Times New Roman" w:eastAsia="仿宋_GB2312" w:hAnsi="Times New Roman" w:cs="Times New Roman"/>
          <w:color w:val="000000"/>
          <w:sz w:val="28"/>
          <w:szCs w:val="28"/>
        </w:rPr>
      </w:pPr>
      <w:r w:rsidRPr="00084ECD">
        <w:rPr>
          <w:rStyle w:val="fontstyle21"/>
          <w:rFonts w:ascii="Times New Roman" w:hAnsi="Times New Roman" w:cs="Times New Roman" w:hint="default"/>
          <w:sz w:val="28"/>
          <w:szCs w:val="28"/>
        </w:rPr>
        <w:t>本标准的顺利推行</w:t>
      </w:r>
      <w:r w:rsidR="0040311C" w:rsidRPr="00084ECD">
        <w:rPr>
          <w:rStyle w:val="fontstyle21"/>
          <w:rFonts w:ascii="Times New Roman" w:hAnsi="Times New Roman" w:cs="Times New Roman" w:hint="default"/>
          <w:sz w:val="28"/>
          <w:szCs w:val="28"/>
        </w:rPr>
        <w:t>，对规范水泥混凝土用机制砂、沥青路面机制砂的加工生产，提高机制砂的质量，规范机制砂在公路水运工程公路混凝土工程中的应用，提高工程质量，</w:t>
      </w:r>
      <w:r w:rsidR="0040311C" w:rsidRPr="00084ECD">
        <w:rPr>
          <w:rFonts w:ascii="Times New Roman" w:eastAsia="仿宋_GB2312" w:hAnsi="Times New Roman" w:cs="Times New Roman"/>
          <w:color w:val="000000"/>
          <w:sz w:val="28"/>
          <w:szCs w:val="28"/>
        </w:rPr>
        <w:t>具有重要指导作用，从而</w:t>
      </w:r>
      <w:r w:rsidR="00E077C5" w:rsidRPr="00084ECD">
        <w:rPr>
          <w:rStyle w:val="fontstyle21"/>
          <w:rFonts w:ascii="Times New Roman" w:hAnsi="Times New Roman" w:cs="Times New Roman" w:hint="default"/>
          <w:sz w:val="28"/>
          <w:szCs w:val="28"/>
        </w:rPr>
        <w:t>对</w:t>
      </w:r>
      <w:r w:rsidR="0040311C" w:rsidRPr="00084ECD">
        <w:rPr>
          <w:rStyle w:val="fontstyle21"/>
          <w:rFonts w:ascii="Times New Roman" w:hAnsi="Times New Roman" w:cs="Times New Roman" w:hint="default"/>
          <w:sz w:val="28"/>
          <w:szCs w:val="28"/>
        </w:rPr>
        <w:t>推动</w:t>
      </w:r>
      <w:r w:rsidR="00E077C5" w:rsidRPr="00084ECD">
        <w:rPr>
          <w:rStyle w:val="fontstyle21"/>
          <w:rFonts w:ascii="Times New Roman" w:hAnsi="Times New Roman" w:cs="Times New Roman" w:hint="default"/>
          <w:sz w:val="28"/>
          <w:szCs w:val="28"/>
        </w:rPr>
        <w:t>我省公路水运工程建设中大力使用机制砂</w:t>
      </w:r>
      <w:r w:rsidR="0040311C" w:rsidRPr="00084ECD">
        <w:rPr>
          <w:rStyle w:val="fontstyle21"/>
          <w:rFonts w:ascii="Times New Roman" w:hAnsi="Times New Roman" w:cs="Times New Roman" w:hint="default"/>
          <w:sz w:val="28"/>
          <w:szCs w:val="28"/>
        </w:rPr>
        <w:t>，有效填补河砂市场缺口，满足工程建设需求</w:t>
      </w:r>
      <w:r w:rsidR="00E077C5" w:rsidRPr="00084ECD">
        <w:rPr>
          <w:rStyle w:val="fontstyle21"/>
          <w:rFonts w:ascii="Times New Roman" w:hAnsi="Times New Roman" w:cs="Times New Roman" w:hint="default"/>
          <w:sz w:val="28"/>
          <w:szCs w:val="28"/>
        </w:rPr>
        <w:t>，</w:t>
      </w:r>
      <w:r w:rsidR="000F1C54" w:rsidRPr="00084ECD">
        <w:rPr>
          <w:rStyle w:val="fontstyle21"/>
          <w:rFonts w:ascii="Times New Roman" w:hAnsi="Times New Roman" w:cs="Times New Roman" w:hint="default"/>
          <w:sz w:val="28"/>
          <w:szCs w:val="28"/>
        </w:rPr>
        <w:t>提升相关应用工程的建设水平</w:t>
      </w:r>
      <w:r w:rsidRPr="00084ECD">
        <w:rPr>
          <w:rFonts w:ascii="Times New Roman" w:eastAsia="仿宋_GB2312" w:hAnsi="Times New Roman" w:cs="Times New Roman"/>
          <w:color w:val="000000"/>
          <w:sz w:val="28"/>
          <w:szCs w:val="28"/>
        </w:rPr>
        <w:t>有着</w:t>
      </w:r>
      <w:r w:rsidR="00777653" w:rsidRPr="00084ECD">
        <w:rPr>
          <w:rFonts w:ascii="Times New Roman" w:eastAsia="仿宋_GB2312" w:hAnsi="Times New Roman" w:cs="Times New Roman"/>
          <w:color w:val="000000"/>
          <w:sz w:val="28"/>
          <w:szCs w:val="28"/>
        </w:rPr>
        <w:t>积极作用</w:t>
      </w:r>
      <w:r w:rsidR="00CF4304" w:rsidRPr="00084ECD">
        <w:rPr>
          <w:rFonts w:ascii="Times New Roman" w:eastAsia="仿宋_GB2312" w:hAnsi="Times New Roman" w:cs="Times New Roman"/>
          <w:color w:val="000000"/>
          <w:sz w:val="28"/>
          <w:szCs w:val="28"/>
        </w:rPr>
        <w:t>。</w:t>
      </w:r>
    </w:p>
    <w:p w:rsidR="0004250C" w:rsidRPr="00084ECD" w:rsidRDefault="0004250C"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六、</w:t>
      </w:r>
      <w:r w:rsidR="009E2D88" w:rsidRPr="00084ECD">
        <w:rPr>
          <w:rStyle w:val="fontstyle21"/>
          <w:rFonts w:ascii="Times New Roman" w:eastAsia="黑体" w:hAnsi="Times New Roman" w:cs="Times New Roman" w:hint="default"/>
          <w:sz w:val="30"/>
          <w:szCs w:val="30"/>
        </w:rPr>
        <w:t>重大分歧的处理依据和结果</w:t>
      </w:r>
    </w:p>
    <w:p w:rsidR="009E2D88" w:rsidRPr="00084ECD" w:rsidRDefault="00323F0F" w:rsidP="00DB1C86">
      <w:pPr>
        <w:adjustRightInd w:val="0"/>
        <w:snapToGrid w:val="0"/>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本标准在编写过程中没有重大分歧。</w:t>
      </w:r>
    </w:p>
    <w:p w:rsidR="009E2D88" w:rsidRPr="00084ECD" w:rsidRDefault="009E2D88"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七、国内外同类标准水平对比</w:t>
      </w:r>
    </w:p>
    <w:p w:rsidR="009E2D88" w:rsidRPr="00084ECD" w:rsidRDefault="00323F0F" w:rsidP="00DB1C86">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本标准</w:t>
      </w:r>
      <w:r w:rsidR="0040311C" w:rsidRPr="00084ECD">
        <w:rPr>
          <w:rStyle w:val="fontstyle21"/>
          <w:rFonts w:ascii="Times New Roman" w:hAnsi="Times New Roman" w:cs="Times New Roman" w:hint="default"/>
          <w:sz w:val="28"/>
          <w:szCs w:val="28"/>
        </w:rPr>
        <w:t>不违背现行法律、法规、标准，是现有相关法律、法规与标准的延伸。</w:t>
      </w:r>
    </w:p>
    <w:p w:rsidR="009E2D88" w:rsidRPr="00084ECD" w:rsidRDefault="009E2D88"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八、作为推荐性或强制性标准的建议</w:t>
      </w:r>
    </w:p>
    <w:p w:rsidR="00F2333E" w:rsidRPr="00084ECD" w:rsidRDefault="00F2333E" w:rsidP="0040311C">
      <w:pPr>
        <w:spacing w:line="360" w:lineRule="auto"/>
        <w:ind w:firstLineChars="200" w:firstLine="560"/>
        <w:rPr>
          <w:rFonts w:ascii="Times New Roman" w:hAnsi="Times New Roman" w:cs="Times New Roman"/>
          <w:color w:val="000000"/>
          <w:sz w:val="28"/>
          <w:szCs w:val="28"/>
        </w:rPr>
      </w:pPr>
      <w:r w:rsidRPr="00084ECD">
        <w:rPr>
          <w:rStyle w:val="fontstyle21"/>
          <w:rFonts w:ascii="Times New Roman" w:hAnsi="Times New Roman" w:cs="Times New Roman" w:hint="default"/>
          <w:sz w:val="28"/>
          <w:szCs w:val="28"/>
        </w:rPr>
        <w:t>待标准通过审查后，建议将本标准作为推荐性地方标准发布实施。</w:t>
      </w:r>
    </w:p>
    <w:p w:rsidR="009E2D88" w:rsidRPr="00084ECD" w:rsidRDefault="009E2D88"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lastRenderedPageBreak/>
        <w:t>九、贯彻标准的措施建议</w:t>
      </w:r>
    </w:p>
    <w:p w:rsidR="00F2333E" w:rsidRPr="00084ECD" w:rsidRDefault="00F2333E" w:rsidP="00F2333E">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为促进和规范公路水运工程机制砂的生产应用，保障机制砂混凝土工程质量优良、技术先进、安全耐久、经济合理，建议：</w:t>
      </w:r>
    </w:p>
    <w:p w:rsidR="00F2333E" w:rsidRPr="00084ECD" w:rsidRDefault="00F2333E" w:rsidP="00F2333E">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1</w:t>
      </w:r>
      <w:r w:rsidRPr="00084ECD">
        <w:rPr>
          <w:rStyle w:val="fontstyle21"/>
          <w:rFonts w:ascii="Times New Roman" w:hAnsi="Times New Roman" w:cs="Times New Roman" w:hint="default"/>
          <w:sz w:val="28"/>
          <w:szCs w:val="28"/>
        </w:rPr>
        <w:t>）做好本标准的宣贯和技术培训，使全省相关企业掌握标准的各项技术要求，加强示范推广，让标准在我省的公路水运新建、改建和扩建工程中全面推广应用，不断提高机制砂生产与应用水平。</w:t>
      </w:r>
    </w:p>
    <w:p w:rsidR="00F2333E" w:rsidRPr="00084ECD" w:rsidRDefault="00F2333E" w:rsidP="00F2333E">
      <w:pPr>
        <w:spacing w:line="360" w:lineRule="auto"/>
        <w:ind w:firstLineChars="200" w:firstLine="560"/>
        <w:rPr>
          <w:rStyle w:val="fontstyle21"/>
          <w:rFonts w:ascii="Times New Roman" w:hAnsi="Times New Roman" w:cs="Times New Roman" w:hint="default"/>
          <w:sz w:val="28"/>
          <w:szCs w:val="28"/>
        </w:rPr>
      </w:pPr>
      <w:r w:rsidRPr="00084ECD">
        <w:rPr>
          <w:rStyle w:val="fontstyle21"/>
          <w:rFonts w:ascii="Times New Roman" w:hAnsi="Times New Roman" w:cs="Times New Roman" w:hint="default"/>
          <w:sz w:val="28"/>
          <w:szCs w:val="28"/>
        </w:rPr>
        <w:t>（</w:t>
      </w:r>
      <w:r w:rsidRPr="00084ECD">
        <w:rPr>
          <w:rStyle w:val="fontstyle21"/>
          <w:rFonts w:ascii="Times New Roman" w:hAnsi="Times New Roman" w:cs="Times New Roman" w:hint="default"/>
          <w:sz w:val="28"/>
          <w:szCs w:val="28"/>
        </w:rPr>
        <w:t>2</w:t>
      </w:r>
      <w:r w:rsidRPr="00084ECD">
        <w:rPr>
          <w:rStyle w:val="fontstyle21"/>
          <w:rFonts w:ascii="Times New Roman" w:hAnsi="Times New Roman" w:cs="Times New Roman" w:hint="default"/>
          <w:sz w:val="28"/>
          <w:szCs w:val="28"/>
        </w:rPr>
        <w:t>）对本标准执行情况进行跟踪调查，及时发现标准执行中的问题，不断修改完善，提升标准编制水平，提高标准的科学性、合理性和可操作性。</w:t>
      </w:r>
    </w:p>
    <w:p w:rsidR="009E2D88" w:rsidRPr="00084ECD" w:rsidRDefault="009E2D88" w:rsidP="00B060E5">
      <w:pPr>
        <w:spacing w:beforeLines="50" w:line="360" w:lineRule="auto"/>
        <w:outlineLvl w:val="0"/>
        <w:rPr>
          <w:rStyle w:val="fontstyle21"/>
          <w:rFonts w:ascii="Times New Roman" w:eastAsia="黑体" w:hAnsi="Times New Roman" w:cs="Times New Roman" w:hint="default"/>
          <w:sz w:val="30"/>
          <w:szCs w:val="30"/>
        </w:rPr>
      </w:pPr>
      <w:r w:rsidRPr="00084ECD">
        <w:rPr>
          <w:rStyle w:val="fontstyle21"/>
          <w:rFonts w:ascii="Times New Roman" w:eastAsia="黑体" w:hAnsi="Times New Roman" w:cs="Times New Roman" w:hint="default"/>
          <w:sz w:val="30"/>
          <w:szCs w:val="30"/>
        </w:rPr>
        <w:t>十、其它说明事项</w:t>
      </w:r>
    </w:p>
    <w:p w:rsidR="00A93D82" w:rsidRPr="00084ECD" w:rsidRDefault="0029241E" w:rsidP="00DB1C86">
      <w:pPr>
        <w:spacing w:line="360" w:lineRule="auto"/>
        <w:ind w:firstLineChars="200" w:firstLine="640"/>
        <w:rPr>
          <w:rStyle w:val="fontstyle21"/>
          <w:rFonts w:ascii="Times New Roman" w:hAnsi="Times New Roman" w:cs="Times New Roman" w:hint="default"/>
        </w:rPr>
      </w:pPr>
      <w:r w:rsidRPr="00084ECD">
        <w:rPr>
          <w:rStyle w:val="fontstyle21"/>
          <w:rFonts w:ascii="Times New Roman" w:hAnsi="Times New Roman" w:cs="Times New Roman" w:hint="default"/>
        </w:rPr>
        <w:t>无。</w:t>
      </w:r>
    </w:p>
    <w:p w:rsidR="009E2D88" w:rsidRPr="00084ECD" w:rsidRDefault="009E2D88" w:rsidP="00DB1C86">
      <w:pPr>
        <w:spacing w:line="360" w:lineRule="auto"/>
        <w:ind w:firstLine="420"/>
        <w:rPr>
          <w:rStyle w:val="fontstyle21"/>
          <w:rFonts w:ascii="Times New Roman" w:hAnsi="Times New Roman" w:cs="Times New Roman" w:hint="default"/>
        </w:rPr>
      </w:pPr>
    </w:p>
    <w:p w:rsidR="006636C1" w:rsidRPr="00084ECD" w:rsidRDefault="006636C1" w:rsidP="00DB1C86">
      <w:pPr>
        <w:spacing w:line="360" w:lineRule="auto"/>
        <w:ind w:firstLine="420"/>
        <w:rPr>
          <w:rStyle w:val="fontstyle21"/>
          <w:rFonts w:ascii="Times New Roman" w:hAnsi="Times New Roman" w:cs="Times New Roman" w:hint="default"/>
        </w:rPr>
      </w:pPr>
    </w:p>
    <w:p w:rsidR="00E077C5" w:rsidRPr="00084ECD" w:rsidRDefault="00E077C5" w:rsidP="00DB1C86">
      <w:pPr>
        <w:spacing w:line="360" w:lineRule="auto"/>
        <w:ind w:firstLine="420"/>
        <w:rPr>
          <w:rStyle w:val="fontstyle21"/>
          <w:rFonts w:ascii="Times New Roman" w:hAnsi="Times New Roman" w:cs="Times New Roman" w:hint="default"/>
        </w:rPr>
      </w:pPr>
    </w:p>
    <w:p w:rsidR="00E077C5" w:rsidRPr="00084ECD" w:rsidRDefault="00E077C5" w:rsidP="00DB1C86">
      <w:pPr>
        <w:spacing w:line="360" w:lineRule="auto"/>
        <w:ind w:firstLine="420"/>
        <w:rPr>
          <w:rStyle w:val="fontstyle21"/>
          <w:rFonts w:ascii="Times New Roman" w:hAnsi="Times New Roman" w:cs="Times New Roman" w:hint="default"/>
        </w:rPr>
      </w:pPr>
    </w:p>
    <w:p w:rsidR="00E077C5" w:rsidRPr="00084ECD" w:rsidRDefault="00E077C5" w:rsidP="00DB1C86">
      <w:pPr>
        <w:spacing w:line="360" w:lineRule="auto"/>
        <w:ind w:firstLine="420"/>
        <w:rPr>
          <w:rStyle w:val="fontstyle21"/>
          <w:rFonts w:ascii="Times New Roman" w:hAnsi="Times New Roman" w:cs="Times New Roman" w:hint="default"/>
        </w:rPr>
      </w:pPr>
    </w:p>
    <w:p w:rsidR="00E077C5" w:rsidRPr="00084ECD" w:rsidRDefault="00E077C5" w:rsidP="00DB1C86">
      <w:pPr>
        <w:spacing w:line="360" w:lineRule="auto"/>
        <w:ind w:firstLine="420"/>
        <w:rPr>
          <w:rStyle w:val="fontstyle21"/>
          <w:rFonts w:ascii="Times New Roman" w:hAnsi="Times New Roman" w:cs="Times New Roman" w:hint="default"/>
        </w:rPr>
      </w:pPr>
    </w:p>
    <w:p w:rsidR="00E077C5" w:rsidRDefault="00E077C5" w:rsidP="00DB1C86">
      <w:pPr>
        <w:spacing w:line="360" w:lineRule="auto"/>
        <w:ind w:firstLine="420"/>
        <w:rPr>
          <w:rStyle w:val="fontstyle21"/>
          <w:rFonts w:ascii="Times New Roman" w:hAnsi="Times New Roman" w:cs="Times New Roman" w:hint="default"/>
        </w:rPr>
      </w:pPr>
    </w:p>
    <w:p w:rsidR="002D566A" w:rsidRDefault="002D566A" w:rsidP="00DB1C86">
      <w:pPr>
        <w:spacing w:line="360" w:lineRule="auto"/>
        <w:ind w:firstLine="420"/>
        <w:rPr>
          <w:rStyle w:val="fontstyle21"/>
          <w:rFonts w:ascii="Times New Roman" w:hAnsi="Times New Roman" w:cs="Times New Roman" w:hint="default"/>
        </w:rPr>
      </w:pPr>
    </w:p>
    <w:p w:rsidR="002D566A" w:rsidRDefault="002D566A" w:rsidP="00DB1C86">
      <w:pPr>
        <w:spacing w:line="360" w:lineRule="auto"/>
        <w:ind w:firstLine="420"/>
        <w:rPr>
          <w:rStyle w:val="fontstyle21"/>
          <w:rFonts w:ascii="Times New Roman" w:hAnsi="Times New Roman" w:cs="Times New Roman" w:hint="default"/>
        </w:rPr>
      </w:pPr>
    </w:p>
    <w:p w:rsidR="002D566A" w:rsidRPr="00084ECD" w:rsidRDefault="002D566A" w:rsidP="00DB1C86">
      <w:pPr>
        <w:spacing w:line="360" w:lineRule="auto"/>
        <w:ind w:firstLine="420"/>
        <w:rPr>
          <w:rStyle w:val="fontstyle21"/>
          <w:rFonts w:ascii="Times New Roman" w:hAnsi="Times New Roman" w:cs="Times New Roman" w:hint="default"/>
        </w:rPr>
      </w:pPr>
    </w:p>
    <w:p w:rsidR="006636C1" w:rsidRPr="00084ECD" w:rsidRDefault="006636C1" w:rsidP="00DB1C86">
      <w:pPr>
        <w:spacing w:line="360" w:lineRule="auto"/>
        <w:ind w:firstLine="420"/>
        <w:rPr>
          <w:rStyle w:val="fontstyle21"/>
          <w:rFonts w:ascii="Times New Roman" w:hAnsi="Times New Roman" w:cs="Times New Roman" w:hint="default"/>
        </w:rPr>
      </w:pPr>
    </w:p>
    <w:p w:rsidR="00A93D82" w:rsidRPr="00084ECD" w:rsidRDefault="00A93D82" w:rsidP="00B060E5">
      <w:pPr>
        <w:spacing w:line="360" w:lineRule="auto"/>
        <w:ind w:firstLine="420"/>
        <w:jc w:val="right"/>
        <w:rPr>
          <w:rStyle w:val="fontstyle21"/>
          <w:rFonts w:ascii="Times New Roman" w:eastAsia="黑体" w:hAnsi="Times New Roman" w:cs="Times New Roman" w:hint="default"/>
          <w:sz w:val="28"/>
          <w:szCs w:val="28"/>
        </w:rPr>
      </w:pPr>
      <w:r w:rsidRPr="00084ECD">
        <w:rPr>
          <w:rStyle w:val="fontstyle21"/>
          <w:rFonts w:ascii="Times New Roman" w:eastAsia="黑体" w:hAnsi="黑体" w:cs="Times New Roman" w:hint="default"/>
          <w:sz w:val="28"/>
          <w:szCs w:val="28"/>
        </w:rPr>
        <w:t>《</w:t>
      </w:r>
      <w:r w:rsidR="00DB1C86" w:rsidRPr="00084ECD">
        <w:rPr>
          <w:rStyle w:val="fontstyle21"/>
          <w:rFonts w:ascii="Times New Roman" w:eastAsia="黑体" w:hAnsi="黑体" w:cs="Times New Roman" w:hint="default"/>
          <w:sz w:val="28"/>
          <w:szCs w:val="28"/>
        </w:rPr>
        <w:t>公路水运工程混凝土用机制砂生产与应用技术规程</w:t>
      </w:r>
      <w:r w:rsidRPr="00084ECD">
        <w:rPr>
          <w:rStyle w:val="fontstyle21"/>
          <w:rFonts w:ascii="Times New Roman" w:eastAsia="黑体" w:hAnsi="黑体" w:cs="Times New Roman" w:hint="default"/>
          <w:sz w:val="28"/>
          <w:szCs w:val="28"/>
        </w:rPr>
        <w:t>》标准</w:t>
      </w:r>
      <w:r w:rsidR="005260E7" w:rsidRPr="00084ECD">
        <w:rPr>
          <w:rStyle w:val="fontstyle21"/>
          <w:rFonts w:ascii="Times New Roman" w:eastAsia="黑体" w:hAnsi="黑体" w:cs="Times New Roman" w:hint="default"/>
          <w:sz w:val="28"/>
          <w:szCs w:val="28"/>
        </w:rPr>
        <w:t>编制</w:t>
      </w:r>
      <w:r w:rsidRPr="00084ECD">
        <w:rPr>
          <w:rStyle w:val="fontstyle21"/>
          <w:rFonts w:ascii="Times New Roman" w:eastAsia="黑体" w:hAnsi="黑体" w:cs="Times New Roman" w:hint="default"/>
          <w:sz w:val="28"/>
          <w:szCs w:val="28"/>
        </w:rPr>
        <w:t>组</w:t>
      </w:r>
      <w:bookmarkStart w:id="0" w:name="_GoBack"/>
      <w:bookmarkEnd w:id="0"/>
      <w:r w:rsidR="009D1020" w:rsidRPr="00084ECD">
        <w:rPr>
          <w:rStyle w:val="fontstyle21"/>
          <w:rFonts w:ascii="Times New Roman" w:eastAsia="黑体" w:hAnsi="Times New Roman" w:cs="Times New Roman" w:hint="default"/>
          <w:sz w:val="28"/>
          <w:szCs w:val="28"/>
        </w:rPr>
        <w:t>2019</w:t>
      </w:r>
      <w:r w:rsidR="009D1020" w:rsidRPr="00084ECD">
        <w:rPr>
          <w:rStyle w:val="fontstyle21"/>
          <w:rFonts w:ascii="Times New Roman" w:eastAsia="黑体" w:hAnsi="黑体" w:cs="Times New Roman" w:hint="default"/>
          <w:sz w:val="28"/>
          <w:szCs w:val="28"/>
        </w:rPr>
        <w:t>年</w:t>
      </w:r>
      <w:r w:rsidR="009D1020" w:rsidRPr="00084ECD">
        <w:rPr>
          <w:rStyle w:val="fontstyle21"/>
          <w:rFonts w:ascii="Times New Roman" w:eastAsia="黑体" w:hAnsi="Times New Roman" w:cs="Times New Roman" w:hint="default"/>
          <w:sz w:val="28"/>
          <w:szCs w:val="28"/>
        </w:rPr>
        <w:t>7</w:t>
      </w:r>
      <w:r w:rsidR="009D1020" w:rsidRPr="00084ECD">
        <w:rPr>
          <w:rStyle w:val="fontstyle21"/>
          <w:rFonts w:ascii="Times New Roman" w:eastAsia="黑体" w:hAnsi="黑体" w:cs="Times New Roman" w:hint="default"/>
          <w:sz w:val="28"/>
          <w:szCs w:val="28"/>
        </w:rPr>
        <w:t>月</w:t>
      </w:r>
    </w:p>
    <w:sectPr w:rsidR="00A93D82" w:rsidRPr="00084ECD" w:rsidSect="0017711A">
      <w:pgSz w:w="11906" w:h="16838" w:code="9"/>
      <w:pgMar w:top="1588" w:right="1474" w:bottom="1474" w:left="1588"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1DF" w:rsidRDefault="00C151DF" w:rsidP="005A5832">
      <w:r>
        <w:separator/>
      </w:r>
    </w:p>
  </w:endnote>
  <w:endnote w:type="continuationSeparator" w:id="0">
    <w:p w:rsidR="00C151DF" w:rsidRDefault="00C151DF" w:rsidP="005A583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hakuyoxingshu7000"/>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0E5" w:rsidRDefault="00B060E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2835"/>
      <w:docPartObj>
        <w:docPartGallery w:val="Page Numbers (Bottom of Page)"/>
        <w:docPartUnique/>
      </w:docPartObj>
    </w:sdtPr>
    <w:sdtEndPr>
      <w:rPr>
        <w:rFonts w:ascii="Times New Roman" w:hAnsi="Times New Roman" w:cs="Times New Roman"/>
      </w:rPr>
    </w:sdtEndPr>
    <w:sdtContent>
      <w:p w:rsidR="00953193" w:rsidRPr="0017711A" w:rsidRDefault="00540E53">
        <w:pPr>
          <w:pStyle w:val="a4"/>
          <w:jc w:val="center"/>
          <w:rPr>
            <w:rFonts w:ascii="Times New Roman" w:hAnsi="Times New Roman" w:cs="Times New Roman"/>
          </w:rPr>
        </w:pPr>
        <w:r w:rsidRPr="0017711A">
          <w:rPr>
            <w:rFonts w:ascii="Times New Roman" w:hAnsi="Times New Roman" w:cs="Times New Roman"/>
          </w:rPr>
          <w:fldChar w:fldCharType="begin"/>
        </w:r>
        <w:r w:rsidR="00953193" w:rsidRPr="0017711A">
          <w:rPr>
            <w:rFonts w:ascii="Times New Roman" w:hAnsi="Times New Roman" w:cs="Times New Roman"/>
          </w:rPr>
          <w:instrText xml:space="preserve"> PAGE   \* MERGEFORMAT </w:instrText>
        </w:r>
        <w:r w:rsidRPr="0017711A">
          <w:rPr>
            <w:rFonts w:ascii="Times New Roman" w:hAnsi="Times New Roman" w:cs="Times New Roman"/>
          </w:rPr>
          <w:fldChar w:fldCharType="separate"/>
        </w:r>
        <w:r w:rsidR="00B060E5" w:rsidRPr="00B060E5">
          <w:rPr>
            <w:rFonts w:ascii="Times New Roman" w:hAnsi="Times New Roman" w:cs="Times New Roman"/>
            <w:noProof/>
            <w:lang w:val="zh-CN"/>
          </w:rPr>
          <w:t>11</w:t>
        </w:r>
        <w:r w:rsidRPr="0017711A">
          <w:rPr>
            <w:rFonts w:ascii="Times New Roman" w:hAnsi="Times New Roman" w:cs="Times New Roman"/>
          </w:rPr>
          <w:fldChar w:fldCharType="end"/>
        </w:r>
      </w:p>
    </w:sdtContent>
  </w:sdt>
  <w:p w:rsidR="00953193" w:rsidRDefault="0095319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2836"/>
      <w:docPartObj>
        <w:docPartGallery w:val="Page Numbers (Bottom of Page)"/>
        <w:docPartUnique/>
      </w:docPartObj>
    </w:sdtPr>
    <w:sdtContent>
      <w:p w:rsidR="00953193" w:rsidRDefault="00540E53">
        <w:pPr>
          <w:pStyle w:val="a4"/>
          <w:jc w:val="center"/>
        </w:pPr>
      </w:p>
    </w:sdtContent>
  </w:sdt>
  <w:p w:rsidR="00953193" w:rsidRDefault="0095319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1DF" w:rsidRDefault="00C151DF" w:rsidP="005A5832">
      <w:r>
        <w:separator/>
      </w:r>
    </w:p>
  </w:footnote>
  <w:footnote w:type="continuationSeparator" w:id="0">
    <w:p w:rsidR="00C151DF" w:rsidRDefault="00C151DF" w:rsidP="005A58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0E5" w:rsidRDefault="00B060E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0E5" w:rsidRDefault="00B060E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0E5" w:rsidRDefault="00B060E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0D4D"/>
    <w:multiLevelType w:val="hybridMultilevel"/>
    <w:tmpl w:val="FE4C5B58"/>
    <w:lvl w:ilvl="0" w:tplc="D3840530">
      <w:start w:val="1"/>
      <w:numFmt w:val="bullet"/>
      <w:lvlText w:val=""/>
      <w:lvlJc w:val="left"/>
      <w:pPr>
        <w:tabs>
          <w:tab w:val="num" w:pos="720"/>
        </w:tabs>
        <w:ind w:left="720" w:hanging="360"/>
      </w:pPr>
      <w:rPr>
        <w:rFonts w:ascii="Wingdings" w:hAnsi="Wingdings" w:hint="default"/>
      </w:rPr>
    </w:lvl>
    <w:lvl w:ilvl="1" w:tplc="7D0837A2">
      <w:start w:val="1"/>
      <w:numFmt w:val="bullet"/>
      <w:lvlText w:val=""/>
      <w:lvlJc w:val="left"/>
      <w:pPr>
        <w:tabs>
          <w:tab w:val="num" w:pos="1440"/>
        </w:tabs>
        <w:ind w:left="1440" w:hanging="360"/>
      </w:pPr>
      <w:rPr>
        <w:rFonts w:ascii="Wingdings" w:hAnsi="Wingdings" w:hint="default"/>
      </w:rPr>
    </w:lvl>
    <w:lvl w:ilvl="2" w:tplc="8D1CE2D6" w:tentative="1">
      <w:start w:val="1"/>
      <w:numFmt w:val="bullet"/>
      <w:lvlText w:val=""/>
      <w:lvlJc w:val="left"/>
      <w:pPr>
        <w:tabs>
          <w:tab w:val="num" w:pos="2160"/>
        </w:tabs>
        <w:ind w:left="2160" w:hanging="360"/>
      </w:pPr>
      <w:rPr>
        <w:rFonts w:ascii="Wingdings" w:hAnsi="Wingdings" w:hint="default"/>
      </w:rPr>
    </w:lvl>
    <w:lvl w:ilvl="3" w:tplc="C316AF36" w:tentative="1">
      <w:start w:val="1"/>
      <w:numFmt w:val="bullet"/>
      <w:lvlText w:val=""/>
      <w:lvlJc w:val="left"/>
      <w:pPr>
        <w:tabs>
          <w:tab w:val="num" w:pos="2880"/>
        </w:tabs>
        <w:ind w:left="2880" w:hanging="360"/>
      </w:pPr>
      <w:rPr>
        <w:rFonts w:ascii="Wingdings" w:hAnsi="Wingdings" w:hint="default"/>
      </w:rPr>
    </w:lvl>
    <w:lvl w:ilvl="4" w:tplc="34180682" w:tentative="1">
      <w:start w:val="1"/>
      <w:numFmt w:val="bullet"/>
      <w:lvlText w:val=""/>
      <w:lvlJc w:val="left"/>
      <w:pPr>
        <w:tabs>
          <w:tab w:val="num" w:pos="3600"/>
        </w:tabs>
        <w:ind w:left="3600" w:hanging="360"/>
      </w:pPr>
      <w:rPr>
        <w:rFonts w:ascii="Wingdings" w:hAnsi="Wingdings" w:hint="default"/>
      </w:rPr>
    </w:lvl>
    <w:lvl w:ilvl="5" w:tplc="083C4874" w:tentative="1">
      <w:start w:val="1"/>
      <w:numFmt w:val="bullet"/>
      <w:lvlText w:val=""/>
      <w:lvlJc w:val="left"/>
      <w:pPr>
        <w:tabs>
          <w:tab w:val="num" w:pos="4320"/>
        </w:tabs>
        <w:ind w:left="4320" w:hanging="360"/>
      </w:pPr>
      <w:rPr>
        <w:rFonts w:ascii="Wingdings" w:hAnsi="Wingdings" w:hint="default"/>
      </w:rPr>
    </w:lvl>
    <w:lvl w:ilvl="6" w:tplc="F3F24288" w:tentative="1">
      <w:start w:val="1"/>
      <w:numFmt w:val="bullet"/>
      <w:lvlText w:val=""/>
      <w:lvlJc w:val="left"/>
      <w:pPr>
        <w:tabs>
          <w:tab w:val="num" w:pos="5040"/>
        </w:tabs>
        <w:ind w:left="5040" w:hanging="360"/>
      </w:pPr>
      <w:rPr>
        <w:rFonts w:ascii="Wingdings" w:hAnsi="Wingdings" w:hint="default"/>
      </w:rPr>
    </w:lvl>
    <w:lvl w:ilvl="7" w:tplc="B440AB9E" w:tentative="1">
      <w:start w:val="1"/>
      <w:numFmt w:val="bullet"/>
      <w:lvlText w:val=""/>
      <w:lvlJc w:val="left"/>
      <w:pPr>
        <w:tabs>
          <w:tab w:val="num" w:pos="5760"/>
        </w:tabs>
        <w:ind w:left="5760" w:hanging="360"/>
      </w:pPr>
      <w:rPr>
        <w:rFonts w:ascii="Wingdings" w:hAnsi="Wingdings" w:hint="default"/>
      </w:rPr>
    </w:lvl>
    <w:lvl w:ilvl="8" w:tplc="6AEC6750" w:tentative="1">
      <w:start w:val="1"/>
      <w:numFmt w:val="bullet"/>
      <w:lvlText w:val=""/>
      <w:lvlJc w:val="left"/>
      <w:pPr>
        <w:tabs>
          <w:tab w:val="num" w:pos="6480"/>
        </w:tabs>
        <w:ind w:left="6480" w:hanging="360"/>
      </w:pPr>
      <w:rPr>
        <w:rFonts w:ascii="Wingdings" w:hAnsi="Wingdings" w:hint="default"/>
      </w:rPr>
    </w:lvl>
  </w:abstractNum>
  <w:abstractNum w:abstractNumId="1">
    <w:nsid w:val="15C261BE"/>
    <w:multiLevelType w:val="hybridMultilevel"/>
    <w:tmpl w:val="DD6AC9D4"/>
    <w:lvl w:ilvl="0" w:tplc="85D23EE6">
      <w:start w:val="1"/>
      <w:numFmt w:val="bullet"/>
      <w:lvlText w:val=""/>
      <w:lvlJc w:val="left"/>
      <w:pPr>
        <w:tabs>
          <w:tab w:val="num" w:pos="720"/>
        </w:tabs>
        <w:ind w:left="720" w:hanging="360"/>
      </w:pPr>
      <w:rPr>
        <w:rFonts w:ascii="Wingdings" w:hAnsi="Wingdings" w:hint="default"/>
      </w:rPr>
    </w:lvl>
    <w:lvl w:ilvl="1" w:tplc="80641D80">
      <w:start w:val="1"/>
      <w:numFmt w:val="bullet"/>
      <w:lvlText w:val=""/>
      <w:lvlJc w:val="left"/>
      <w:pPr>
        <w:tabs>
          <w:tab w:val="num" w:pos="1440"/>
        </w:tabs>
        <w:ind w:left="1440" w:hanging="360"/>
      </w:pPr>
      <w:rPr>
        <w:rFonts w:ascii="Wingdings" w:hAnsi="Wingdings" w:hint="default"/>
      </w:rPr>
    </w:lvl>
    <w:lvl w:ilvl="2" w:tplc="2578C662" w:tentative="1">
      <w:start w:val="1"/>
      <w:numFmt w:val="bullet"/>
      <w:lvlText w:val=""/>
      <w:lvlJc w:val="left"/>
      <w:pPr>
        <w:tabs>
          <w:tab w:val="num" w:pos="2160"/>
        </w:tabs>
        <w:ind w:left="2160" w:hanging="360"/>
      </w:pPr>
      <w:rPr>
        <w:rFonts w:ascii="Wingdings" w:hAnsi="Wingdings" w:hint="default"/>
      </w:rPr>
    </w:lvl>
    <w:lvl w:ilvl="3" w:tplc="311A252A" w:tentative="1">
      <w:start w:val="1"/>
      <w:numFmt w:val="bullet"/>
      <w:lvlText w:val=""/>
      <w:lvlJc w:val="left"/>
      <w:pPr>
        <w:tabs>
          <w:tab w:val="num" w:pos="2880"/>
        </w:tabs>
        <w:ind w:left="2880" w:hanging="360"/>
      </w:pPr>
      <w:rPr>
        <w:rFonts w:ascii="Wingdings" w:hAnsi="Wingdings" w:hint="default"/>
      </w:rPr>
    </w:lvl>
    <w:lvl w:ilvl="4" w:tplc="29FE640A" w:tentative="1">
      <w:start w:val="1"/>
      <w:numFmt w:val="bullet"/>
      <w:lvlText w:val=""/>
      <w:lvlJc w:val="left"/>
      <w:pPr>
        <w:tabs>
          <w:tab w:val="num" w:pos="3600"/>
        </w:tabs>
        <w:ind w:left="3600" w:hanging="360"/>
      </w:pPr>
      <w:rPr>
        <w:rFonts w:ascii="Wingdings" w:hAnsi="Wingdings" w:hint="default"/>
      </w:rPr>
    </w:lvl>
    <w:lvl w:ilvl="5" w:tplc="5866DCBC" w:tentative="1">
      <w:start w:val="1"/>
      <w:numFmt w:val="bullet"/>
      <w:lvlText w:val=""/>
      <w:lvlJc w:val="left"/>
      <w:pPr>
        <w:tabs>
          <w:tab w:val="num" w:pos="4320"/>
        </w:tabs>
        <w:ind w:left="4320" w:hanging="360"/>
      </w:pPr>
      <w:rPr>
        <w:rFonts w:ascii="Wingdings" w:hAnsi="Wingdings" w:hint="default"/>
      </w:rPr>
    </w:lvl>
    <w:lvl w:ilvl="6" w:tplc="C3D68E74" w:tentative="1">
      <w:start w:val="1"/>
      <w:numFmt w:val="bullet"/>
      <w:lvlText w:val=""/>
      <w:lvlJc w:val="left"/>
      <w:pPr>
        <w:tabs>
          <w:tab w:val="num" w:pos="5040"/>
        </w:tabs>
        <w:ind w:left="5040" w:hanging="360"/>
      </w:pPr>
      <w:rPr>
        <w:rFonts w:ascii="Wingdings" w:hAnsi="Wingdings" w:hint="default"/>
      </w:rPr>
    </w:lvl>
    <w:lvl w:ilvl="7" w:tplc="766A3D34" w:tentative="1">
      <w:start w:val="1"/>
      <w:numFmt w:val="bullet"/>
      <w:lvlText w:val=""/>
      <w:lvlJc w:val="left"/>
      <w:pPr>
        <w:tabs>
          <w:tab w:val="num" w:pos="5760"/>
        </w:tabs>
        <w:ind w:left="5760" w:hanging="360"/>
      </w:pPr>
      <w:rPr>
        <w:rFonts w:ascii="Wingdings" w:hAnsi="Wingdings" w:hint="default"/>
      </w:rPr>
    </w:lvl>
    <w:lvl w:ilvl="8" w:tplc="49107302" w:tentative="1">
      <w:start w:val="1"/>
      <w:numFmt w:val="bullet"/>
      <w:lvlText w:val=""/>
      <w:lvlJc w:val="left"/>
      <w:pPr>
        <w:tabs>
          <w:tab w:val="num" w:pos="6480"/>
        </w:tabs>
        <w:ind w:left="6480" w:hanging="360"/>
      </w:pPr>
      <w:rPr>
        <w:rFonts w:ascii="Wingdings" w:hAnsi="Wingdings" w:hint="default"/>
      </w:rPr>
    </w:lvl>
  </w:abstractNum>
  <w:abstractNum w:abstractNumId="2">
    <w:nsid w:val="2B1874C2"/>
    <w:multiLevelType w:val="hybridMultilevel"/>
    <w:tmpl w:val="FA2E4478"/>
    <w:lvl w:ilvl="0" w:tplc="2640C134">
      <w:start w:val="1"/>
      <w:numFmt w:val="bullet"/>
      <w:lvlText w:val=""/>
      <w:lvlJc w:val="left"/>
      <w:pPr>
        <w:tabs>
          <w:tab w:val="num" w:pos="720"/>
        </w:tabs>
        <w:ind w:left="720" w:hanging="360"/>
      </w:pPr>
      <w:rPr>
        <w:rFonts w:ascii="Wingdings" w:hAnsi="Wingdings" w:hint="default"/>
      </w:rPr>
    </w:lvl>
    <w:lvl w:ilvl="1" w:tplc="867A748A" w:tentative="1">
      <w:start w:val="1"/>
      <w:numFmt w:val="bullet"/>
      <w:lvlText w:val=""/>
      <w:lvlJc w:val="left"/>
      <w:pPr>
        <w:tabs>
          <w:tab w:val="num" w:pos="1440"/>
        </w:tabs>
        <w:ind w:left="1440" w:hanging="360"/>
      </w:pPr>
      <w:rPr>
        <w:rFonts w:ascii="Wingdings" w:hAnsi="Wingdings" w:hint="default"/>
      </w:rPr>
    </w:lvl>
    <w:lvl w:ilvl="2" w:tplc="44025BAE" w:tentative="1">
      <w:start w:val="1"/>
      <w:numFmt w:val="bullet"/>
      <w:lvlText w:val=""/>
      <w:lvlJc w:val="left"/>
      <w:pPr>
        <w:tabs>
          <w:tab w:val="num" w:pos="2160"/>
        </w:tabs>
        <w:ind w:left="2160" w:hanging="360"/>
      </w:pPr>
      <w:rPr>
        <w:rFonts w:ascii="Wingdings" w:hAnsi="Wingdings" w:hint="default"/>
      </w:rPr>
    </w:lvl>
    <w:lvl w:ilvl="3" w:tplc="B3E04DAE" w:tentative="1">
      <w:start w:val="1"/>
      <w:numFmt w:val="bullet"/>
      <w:lvlText w:val=""/>
      <w:lvlJc w:val="left"/>
      <w:pPr>
        <w:tabs>
          <w:tab w:val="num" w:pos="2880"/>
        </w:tabs>
        <w:ind w:left="2880" w:hanging="360"/>
      </w:pPr>
      <w:rPr>
        <w:rFonts w:ascii="Wingdings" w:hAnsi="Wingdings" w:hint="default"/>
      </w:rPr>
    </w:lvl>
    <w:lvl w:ilvl="4" w:tplc="8276632C" w:tentative="1">
      <w:start w:val="1"/>
      <w:numFmt w:val="bullet"/>
      <w:lvlText w:val=""/>
      <w:lvlJc w:val="left"/>
      <w:pPr>
        <w:tabs>
          <w:tab w:val="num" w:pos="3600"/>
        </w:tabs>
        <w:ind w:left="3600" w:hanging="360"/>
      </w:pPr>
      <w:rPr>
        <w:rFonts w:ascii="Wingdings" w:hAnsi="Wingdings" w:hint="default"/>
      </w:rPr>
    </w:lvl>
    <w:lvl w:ilvl="5" w:tplc="E626C6D4" w:tentative="1">
      <w:start w:val="1"/>
      <w:numFmt w:val="bullet"/>
      <w:lvlText w:val=""/>
      <w:lvlJc w:val="left"/>
      <w:pPr>
        <w:tabs>
          <w:tab w:val="num" w:pos="4320"/>
        </w:tabs>
        <w:ind w:left="4320" w:hanging="360"/>
      </w:pPr>
      <w:rPr>
        <w:rFonts w:ascii="Wingdings" w:hAnsi="Wingdings" w:hint="default"/>
      </w:rPr>
    </w:lvl>
    <w:lvl w:ilvl="6" w:tplc="662E6756" w:tentative="1">
      <w:start w:val="1"/>
      <w:numFmt w:val="bullet"/>
      <w:lvlText w:val=""/>
      <w:lvlJc w:val="left"/>
      <w:pPr>
        <w:tabs>
          <w:tab w:val="num" w:pos="5040"/>
        </w:tabs>
        <w:ind w:left="5040" w:hanging="360"/>
      </w:pPr>
      <w:rPr>
        <w:rFonts w:ascii="Wingdings" w:hAnsi="Wingdings" w:hint="default"/>
      </w:rPr>
    </w:lvl>
    <w:lvl w:ilvl="7" w:tplc="A8A680A4" w:tentative="1">
      <w:start w:val="1"/>
      <w:numFmt w:val="bullet"/>
      <w:lvlText w:val=""/>
      <w:lvlJc w:val="left"/>
      <w:pPr>
        <w:tabs>
          <w:tab w:val="num" w:pos="5760"/>
        </w:tabs>
        <w:ind w:left="5760" w:hanging="360"/>
      </w:pPr>
      <w:rPr>
        <w:rFonts w:ascii="Wingdings" w:hAnsi="Wingdings" w:hint="default"/>
      </w:rPr>
    </w:lvl>
    <w:lvl w:ilvl="8" w:tplc="B920754C" w:tentative="1">
      <w:start w:val="1"/>
      <w:numFmt w:val="bullet"/>
      <w:lvlText w:val=""/>
      <w:lvlJc w:val="left"/>
      <w:pPr>
        <w:tabs>
          <w:tab w:val="num" w:pos="6480"/>
        </w:tabs>
        <w:ind w:left="6480" w:hanging="360"/>
      </w:pPr>
      <w:rPr>
        <w:rFonts w:ascii="Wingdings" w:hAnsi="Wingdings" w:hint="default"/>
      </w:rPr>
    </w:lvl>
  </w:abstractNum>
  <w:abstractNum w:abstractNumId="3">
    <w:nsid w:val="2F947ABA"/>
    <w:multiLevelType w:val="hybridMultilevel"/>
    <w:tmpl w:val="E3F277C0"/>
    <w:lvl w:ilvl="0" w:tplc="9F90D98A">
      <w:start w:val="1"/>
      <w:numFmt w:val="bullet"/>
      <w:lvlText w:val=""/>
      <w:lvlJc w:val="left"/>
      <w:pPr>
        <w:tabs>
          <w:tab w:val="num" w:pos="720"/>
        </w:tabs>
        <w:ind w:left="720" w:hanging="360"/>
      </w:pPr>
      <w:rPr>
        <w:rFonts w:ascii="Wingdings" w:hAnsi="Wingdings" w:hint="default"/>
      </w:rPr>
    </w:lvl>
    <w:lvl w:ilvl="1" w:tplc="10504A8E">
      <w:start w:val="1"/>
      <w:numFmt w:val="bullet"/>
      <w:lvlText w:val=""/>
      <w:lvlJc w:val="left"/>
      <w:pPr>
        <w:tabs>
          <w:tab w:val="num" w:pos="1440"/>
        </w:tabs>
        <w:ind w:left="1440" w:hanging="360"/>
      </w:pPr>
      <w:rPr>
        <w:rFonts w:ascii="Wingdings" w:hAnsi="Wingdings" w:hint="default"/>
      </w:rPr>
    </w:lvl>
    <w:lvl w:ilvl="2" w:tplc="8AE64262" w:tentative="1">
      <w:start w:val="1"/>
      <w:numFmt w:val="bullet"/>
      <w:lvlText w:val=""/>
      <w:lvlJc w:val="left"/>
      <w:pPr>
        <w:tabs>
          <w:tab w:val="num" w:pos="2160"/>
        </w:tabs>
        <w:ind w:left="2160" w:hanging="360"/>
      </w:pPr>
      <w:rPr>
        <w:rFonts w:ascii="Wingdings" w:hAnsi="Wingdings" w:hint="default"/>
      </w:rPr>
    </w:lvl>
    <w:lvl w:ilvl="3" w:tplc="39FC0252" w:tentative="1">
      <w:start w:val="1"/>
      <w:numFmt w:val="bullet"/>
      <w:lvlText w:val=""/>
      <w:lvlJc w:val="left"/>
      <w:pPr>
        <w:tabs>
          <w:tab w:val="num" w:pos="2880"/>
        </w:tabs>
        <w:ind w:left="2880" w:hanging="360"/>
      </w:pPr>
      <w:rPr>
        <w:rFonts w:ascii="Wingdings" w:hAnsi="Wingdings" w:hint="default"/>
      </w:rPr>
    </w:lvl>
    <w:lvl w:ilvl="4" w:tplc="6088B776" w:tentative="1">
      <w:start w:val="1"/>
      <w:numFmt w:val="bullet"/>
      <w:lvlText w:val=""/>
      <w:lvlJc w:val="left"/>
      <w:pPr>
        <w:tabs>
          <w:tab w:val="num" w:pos="3600"/>
        </w:tabs>
        <w:ind w:left="3600" w:hanging="360"/>
      </w:pPr>
      <w:rPr>
        <w:rFonts w:ascii="Wingdings" w:hAnsi="Wingdings" w:hint="default"/>
      </w:rPr>
    </w:lvl>
    <w:lvl w:ilvl="5" w:tplc="D50E1218" w:tentative="1">
      <w:start w:val="1"/>
      <w:numFmt w:val="bullet"/>
      <w:lvlText w:val=""/>
      <w:lvlJc w:val="left"/>
      <w:pPr>
        <w:tabs>
          <w:tab w:val="num" w:pos="4320"/>
        </w:tabs>
        <w:ind w:left="4320" w:hanging="360"/>
      </w:pPr>
      <w:rPr>
        <w:rFonts w:ascii="Wingdings" w:hAnsi="Wingdings" w:hint="default"/>
      </w:rPr>
    </w:lvl>
    <w:lvl w:ilvl="6" w:tplc="60F29DA8" w:tentative="1">
      <w:start w:val="1"/>
      <w:numFmt w:val="bullet"/>
      <w:lvlText w:val=""/>
      <w:lvlJc w:val="left"/>
      <w:pPr>
        <w:tabs>
          <w:tab w:val="num" w:pos="5040"/>
        </w:tabs>
        <w:ind w:left="5040" w:hanging="360"/>
      </w:pPr>
      <w:rPr>
        <w:rFonts w:ascii="Wingdings" w:hAnsi="Wingdings" w:hint="default"/>
      </w:rPr>
    </w:lvl>
    <w:lvl w:ilvl="7" w:tplc="A9F80C7E" w:tentative="1">
      <w:start w:val="1"/>
      <w:numFmt w:val="bullet"/>
      <w:lvlText w:val=""/>
      <w:lvlJc w:val="left"/>
      <w:pPr>
        <w:tabs>
          <w:tab w:val="num" w:pos="5760"/>
        </w:tabs>
        <w:ind w:left="5760" w:hanging="360"/>
      </w:pPr>
      <w:rPr>
        <w:rFonts w:ascii="Wingdings" w:hAnsi="Wingdings" w:hint="default"/>
      </w:rPr>
    </w:lvl>
    <w:lvl w:ilvl="8" w:tplc="87844B3C" w:tentative="1">
      <w:start w:val="1"/>
      <w:numFmt w:val="bullet"/>
      <w:lvlText w:val=""/>
      <w:lvlJc w:val="left"/>
      <w:pPr>
        <w:tabs>
          <w:tab w:val="num" w:pos="6480"/>
        </w:tabs>
        <w:ind w:left="6480" w:hanging="360"/>
      </w:pPr>
      <w:rPr>
        <w:rFonts w:ascii="Wingdings" w:hAnsi="Wingdings" w:hint="default"/>
      </w:rPr>
    </w:lvl>
  </w:abstractNum>
  <w:abstractNum w:abstractNumId="4">
    <w:nsid w:val="42420E05"/>
    <w:multiLevelType w:val="hybridMultilevel"/>
    <w:tmpl w:val="1616AB26"/>
    <w:lvl w:ilvl="0" w:tplc="79F2DD76">
      <w:start w:val="1"/>
      <w:numFmt w:val="bullet"/>
      <w:lvlText w:val=""/>
      <w:lvlJc w:val="left"/>
      <w:pPr>
        <w:tabs>
          <w:tab w:val="num" w:pos="720"/>
        </w:tabs>
        <w:ind w:left="720" w:hanging="360"/>
      </w:pPr>
      <w:rPr>
        <w:rFonts w:ascii="Wingdings" w:hAnsi="Wingdings" w:hint="default"/>
      </w:rPr>
    </w:lvl>
    <w:lvl w:ilvl="1" w:tplc="9552EEE8" w:tentative="1">
      <w:start w:val="1"/>
      <w:numFmt w:val="bullet"/>
      <w:lvlText w:val=""/>
      <w:lvlJc w:val="left"/>
      <w:pPr>
        <w:tabs>
          <w:tab w:val="num" w:pos="1440"/>
        </w:tabs>
        <w:ind w:left="1440" w:hanging="360"/>
      </w:pPr>
      <w:rPr>
        <w:rFonts w:ascii="Wingdings" w:hAnsi="Wingdings" w:hint="default"/>
      </w:rPr>
    </w:lvl>
    <w:lvl w:ilvl="2" w:tplc="0360C474" w:tentative="1">
      <w:start w:val="1"/>
      <w:numFmt w:val="bullet"/>
      <w:lvlText w:val=""/>
      <w:lvlJc w:val="left"/>
      <w:pPr>
        <w:tabs>
          <w:tab w:val="num" w:pos="2160"/>
        </w:tabs>
        <w:ind w:left="2160" w:hanging="360"/>
      </w:pPr>
      <w:rPr>
        <w:rFonts w:ascii="Wingdings" w:hAnsi="Wingdings" w:hint="default"/>
      </w:rPr>
    </w:lvl>
    <w:lvl w:ilvl="3" w:tplc="133A0284" w:tentative="1">
      <w:start w:val="1"/>
      <w:numFmt w:val="bullet"/>
      <w:lvlText w:val=""/>
      <w:lvlJc w:val="left"/>
      <w:pPr>
        <w:tabs>
          <w:tab w:val="num" w:pos="2880"/>
        </w:tabs>
        <w:ind w:left="2880" w:hanging="360"/>
      </w:pPr>
      <w:rPr>
        <w:rFonts w:ascii="Wingdings" w:hAnsi="Wingdings" w:hint="default"/>
      </w:rPr>
    </w:lvl>
    <w:lvl w:ilvl="4" w:tplc="CBC0FE0E" w:tentative="1">
      <w:start w:val="1"/>
      <w:numFmt w:val="bullet"/>
      <w:lvlText w:val=""/>
      <w:lvlJc w:val="left"/>
      <w:pPr>
        <w:tabs>
          <w:tab w:val="num" w:pos="3600"/>
        </w:tabs>
        <w:ind w:left="3600" w:hanging="360"/>
      </w:pPr>
      <w:rPr>
        <w:rFonts w:ascii="Wingdings" w:hAnsi="Wingdings" w:hint="default"/>
      </w:rPr>
    </w:lvl>
    <w:lvl w:ilvl="5" w:tplc="2466E3A6" w:tentative="1">
      <w:start w:val="1"/>
      <w:numFmt w:val="bullet"/>
      <w:lvlText w:val=""/>
      <w:lvlJc w:val="left"/>
      <w:pPr>
        <w:tabs>
          <w:tab w:val="num" w:pos="4320"/>
        </w:tabs>
        <w:ind w:left="4320" w:hanging="360"/>
      </w:pPr>
      <w:rPr>
        <w:rFonts w:ascii="Wingdings" w:hAnsi="Wingdings" w:hint="default"/>
      </w:rPr>
    </w:lvl>
    <w:lvl w:ilvl="6" w:tplc="EA0A0C10" w:tentative="1">
      <w:start w:val="1"/>
      <w:numFmt w:val="bullet"/>
      <w:lvlText w:val=""/>
      <w:lvlJc w:val="left"/>
      <w:pPr>
        <w:tabs>
          <w:tab w:val="num" w:pos="5040"/>
        </w:tabs>
        <w:ind w:left="5040" w:hanging="360"/>
      </w:pPr>
      <w:rPr>
        <w:rFonts w:ascii="Wingdings" w:hAnsi="Wingdings" w:hint="default"/>
      </w:rPr>
    </w:lvl>
    <w:lvl w:ilvl="7" w:tplc="2EC24A36" w:tentative="1">
      <w:start w:val="1"/>
      <w:numFmt w:val="bullet"/>
      <w:lvlText w:val=""/>
      <w:lvlJc w:val="left"/>
      <w:pPr>
        <w:tabs>
          <w:tab w:val="num" w:pos="5760"/>
        </w:tabs>
        <w:ind w:left="5760" w:hanging="360"/>
      </w:pPr>
      <w:rPr>
        <w:rFonts w:ascii="Wingdings" w:hAnsi="Wingdings" w:hint="default"/>
      </w:rPr>
    </w:lvl>
    <w:lvl w:ilvl="8" w:tplc="76A04A3A" w:tentative="1">
      <w:start w:val="1"/>
      <w:numFmt w:val="bullet"/>
      <w:lvlText w:val=""/>
      <w:lvlJc w:val="left"/>
      <w:pPr>
        <w:tabs>
          <w:tab w:val="num" w:pos="6480"/>
        </w:tabs>
        <w:ind w:left="6480" w:hanging="360"/>
      </w:pPr>
      <w:rPr>
        <w:rFonts w:ascii="Wingdings" w:hAnsi="Wingdings" w:hint="default"/>
      </w:rPr>
    </w:lvl>
  </w:abstractNum>
  <w:abstractNum w:abstractNumId="5">
    <w:nsid w:val="4E7D481F"/>
    <w:multiLevelType w:val="hybridMultilevel"/>
    <w:tmpl w:val="009A7AD0"/>
    <w:lvl w:ilvl="0" w:tplc="0E1474E2">
      <w:start w:val="1"/>
      <w:numFmt w:val="bullet"/>
      <w:lvlText w:val=""/>
      <w:lvlJc w:val="left"/>
      <w:pPr>
        <w:tabs>
          <w:tab w:val="num" w:pos="720"/>
        </w:tabs>
        <w:ind w:left="720" w:hanging="360"/>
      </w:pPr>
      <w:rPr>
        <w:rFonts w:ascii="Wingdings" w:hAnsi="Wingdings" w:hint="default"/>
      </w:rPr>
    </w:lvl>
    <w:lvl w:ilvl="1" w:tplc="61BAA82C" w:tentative="1">
      <w:start w:val="1"/>
      <w:numFmt w:val="bullet"/>
      <w:lvlText w:val=""/>
      <w:lvlJc w:val="left"/>
      <w:pPr>
        <w:tabs>
          <w:tab w:val="num" w:pos="1440"/>
        </w:tabs>
        <w:ind w:left="1440" w:hanging="360"/>
      </w:pPr>
      <w:rPr>
        <w:rFonts w:ascii="Wingdings" w:hAnsi="Wingdings" w:hint="default"/>
      </w:rPr>
    </w:lvl>
    <w:lvl w:ilvl="2" w:tplc="4B0699C4" w:tentative="1">
      <w:start w:val="1"/>
      <w:numFmt w:val="bullet"/>
      <w:lvlText w:val=""/>
      <w:lvlJc w:val="left"/>
      <w:pPr>
        <w:tabs>
          <w:tab w:val="num" w:pos="2160"/>
        </w:tabs>
        <w:ind w:left="2160" w:hanging="360"/>
      </w:pPr>
      <w:rPr>
        <w:rFonts w:ascii="Wingdings" w:hAnsi="Wingdings" w:hint="default"/>
      </w:rPr>
    </w:lvl>
    <w:lvl w:ilvl="3" w:tplc="648E04DA" w:tentative="1">
      <w:start w:val="1"/>
      <w:numFmt w:val="bullet"/>
      <w:lvlText w:val=""/>
      <w:lvlJc w:val="left"/>
      <w:pPr>
        <w:tabs>
          <w:tab w:val="num" w:pos="2880"/>
        </w:tabs>
        <w:ind w:left="2880" w:hanging="360"/>
      </w:pPr>
      <w:rPr>
        <w:rFonts w:ascii="Wingdings" w:hAnsi="Wingdings" w:hint="default"/>
      </w:rPr>
    </w:lvl>
    <w:lvl w:ilvl="4" w:tplc="771CEAE8" w:tentative="1">
      <w:start w:val="1"/>
      <w:numFmt w:val="bullet"/>
      <w:lvlText w:val=""/>
      <w:lvlJc w:val="left"/>
      <w:pPr>
        <w:tabs>
          <w:tab w:val="num" w:pos="3600"/>
        </w:tabs>
        <w:ind w:left="3600" w:hanging="360"/>
      </w:pPr>
      <w:rPr>
        <w:rFonts w:ascii="Wingdings" w:hAnsi="Wingdings" w:hint="default"/>
      </w:rPr>
    </w:lvl>
    <w:lvl w:ilvl="5" w:tplc="7A7AFDB0" w:tentative="1">
      <w:start w:val="1"/>
      <w:numFmt w:val="bullet"/>
      <w:lvlText w:val=""/>
      <w:lvlJc w:val="left"/>
      <w:pPr>
        <w:tabs>
          <w:tab w:val="num" w:pos="4320"/>
        </w:tabs>
        <w:ind w:left="4320" w:hanging="360"/>
      </w:pPr>
      <w:rPr>
        <w:rFonts w:ascii="Wingdings" w:hAnsi="Wingdings" w:hint="default"/>
      </w:rPr>
    </w:lvl>
    <w:lvl w:ilvl="6" w:tplc="D7B259F2" w:tentative="1">
      <w:start w:val="1"/>
      <w:numFmt w:val="bullet"/>
      <w:lvlText w:val=""/>
      <w:lvlJc w:val="left"/>
      <w:pPr>
        <w:tabs>
          <w:tab w:val="num" w:pos="5040"/>
        </w:tabs>
        <w:ind w:left="5040" w:hanging="360"/>
      </w:pPr>
      <w:rPr>
        <w:rFonts w:ascii="Wingdings" w:hAnsi="Wingdings" w:hint="default"/>
      </w:rPr>
    </w:lvl>
    <w:lvl w:ilvl="7" w:tplc="FABC899E" w:tentative="1">
      <w:start w:val="1"/>
      <w:numFmt w:val="bullet"/>
      <w:lvlText w:val=""/>
      <w:lvlJc w:val="left"/>
      <w:pPr>
        <w:tabs>
          <w:tab w:val="num" w:pos="5760"/>
        </w:tabs>
        <w:ind w:left="5760" w:hanging="360"/>
      </w:pPr>
      <w:rPr>
        <w:rFonts w:ascii="Wingdings" w:hAnsi="Wingdings" w:hint="default"/>
      </w:rPr>
    </w:lvl>
    <w:lvl w:ilvl="8" w:tplc="F7342092" w:tentative="1">
      <w:start w:val="1"/>
      <w:numFmt w:val="bullet"/>
      <w:lvlText w:val=""/>
      <w:lvlJc w:val="left"/>
      <w:pPr>
        <w:tabs>
          <w:tab w:val="num" w:pos="6480"/>
        </w:tabs>
        <w:ind w:left="6480" w:hanging="360"/>
      </w:pPr>
      <w:rPr>
        <w:rFonts w:ascii="Wingdings" w:hAnsi="Wingdings" w:hint="default"/>
      </w:rPr>
    </w:lvl>
  </w:abstractNum>
  <w:abstractNum w:abstractNumId="6">
    <w:nsid w:val="59C6386F"/>
    <w:multiLevelType w:val="hybridMultilevel"/>
    <w:tmpl w:val="929A8DB6"/>
    <w:lvl w:ilvl="0" w:tplc="2160E168">
      <w:start w:val="1"/>
      <w:numFmt w:val="bullet"/>
      <w:lvlText w:val=""/>
      <w:lvlJc w:val="left"/>
      <w:pPr>
        <w:tabs>
          <w:tab w:val="num" w:pos="720"/>
        </w:tabs>
        <w:ind w:left="720" w:hanging="360"/>
      </w:pPr>
      <w:rPr>
        <w:rFonts w:ascii="Wingdings" w:hAnsi="Wingdings" w:hint="default"/>
      </w:rPr>
    </w:lvl>
    <w:lvl w:ilvl="1" w:tplc="0E202B58">
      <w:start w:val="1"/>
      <w:numFmt w:val="bullet"/>
      <w:lvlText w:val=""/>
      <w:lvlJc w:val="left"/>
      <w:pPr>
        <w:tabs>
          <w:tab w:val="num" w:pos="1440"/>
        </w:tabs>
        <w:ind w:left="1440" w:hanging="360"/>
      </w:pPr>
      <w:rPr>
        <w:rFonts w:ascii="Wingdings" w:hAnsi="Wingdings" w:hint="default"/>
      </w:rPr>
    </w:lvl>
    <w:lvl w:ilvl="2" w:tplc="30EE6F66" w:tentative="1">
      <w:start w:val="1"/>
      <w:numFmt w:val="bullet"/>
      <w:lvlText w:val=""/>
      <w:lvlJc w:val="left"/>
      <w:pPr>
        <w:tabs>
          <w:tab w:val="num" w:pos="2160"/>
        </w:tabs>
        <w:ind w:left="2160" w:hanging="360"/>
      </w:pPr>
      <w:rPr>
        <w:rFonts w:ascii="Wingdings" w:hAnsi="Wingdings" w:hint="default"/>
      </w:rPr>
    </w:lvl>
    <w:lvl w:ilvl="3" w:tplc="FCD6525C" w:tentative="1">
      <w:start w:val="1"/>
      <w:numFmt w:val="bullet"/>
      <w:lvlText w:val=""/>
      <w:lvlJc w:val="left"/>
      <w:pPr>
        <w:tabs>
          <w:tab w:val="num" w:pos="2880"/>
        </w:tabs>
        <w:ind w:left="2880" w:hanging="360"/>
      </w:pPr>
      <w:rPr>
        <w:rFonts w:ascii="Wingdings" w:hAnsi="Wingdings" w:hint="default"/>
      </w:rPr>
    </w:lvl>
    <w:lvl w:ilvl="4" w:tplc="05503DB2" w:tentative="1">
      <w:start w:val="1"/>
      <w:numFmt w:val="bullet"/>
      <w:lvlText w:val=""/>
      <w:lvlJc w:val="left"/>
      <w:pPr>
        <w:tabs>
          <w:tab w:val="num" w:pos="3600"/>
        </w:tabs>
        <w:ind w:left="3600" w:hanging="360"/>
      </w:pPr>
      <w:rPr>
        <w:rFonts w:ascii="Wingdings" w:hAnsi="Wingdings" w:hint="default"/>
      </w:rPr>
    </w:lvl>
    <w:lvl w:ilvl="5" w:tplc="5A82AF0A" w:tentative="1">
      <w:start w:val="1"/>
      <w:numFmt w:val="bullet"/>
      <w:lvlText w:val=""/>
      <w:lvlJc w:val="left"/>
      <w:pPr>
        <w:tabs>
          <w:tab w:val="num" w:pos="4320"/>
        </w:tabs>
        <w:ind w:left="4320" w:hanging="360"/>
      </w:pPr>
      <w:rPr>
        <w:rFonts w:ascii="Wingdings" w:hAnsi="Wingdings" w:hint="default"/>
      </w:rPr>
    </w:lvl>
    <w:lvl w:ilvl="6" w:tplc="A43CFC5A" w:tentative="1">
      <w:start w:val="1"/>
      <w:numFmt w:val="bullet"/>
      <w:lvlText w:val=""/>
      <w:lvlJc w:val="left"/>
      <w:pPr>
        <w:tabs>
          <w:tab w:val="num" w:pos="5040"/>
        </w:tabs>
        <w:ind w:left="5040" w:hanging="360"/>
      </w:pPr>
      <w:rPr>
        <w:rFonts w:ascii="Wingdings" w:hAnsi="Wingdings" w:hint="default"/>
      </w:rPr>
    </w:lvl>
    <w:lvl w:ilvl="7" w:tplc="D4706F44" w:tentative="1">
      <w:start w:val="1"/>
      <w:numFmt w:val="bullet"/>
      <w:lvlText w:val=""/>
      <w:lvlJc w:val="left"/>
      <w:pPr>
        <w:tabs>
          <w:tab w:val="num" w:pos="5760"/>
        </w:tabs>
        <w:ind w:left="5760" w:hanging="360"/>
      </w:pPr>
      <w:rPr>
        <w:rFonts w:ascii="Wingdings" w:hAnsi="Wingdings" w:hint="default"/>
      </w:rPr>
    </w:lvl>
    <w:lvl w:ilvl="8" w:tplc="E698E454" w:tentative="1">
      <w:start w:val="1"/>
      <w:numFmt w:val="bullet"/>
      <w:lvlText w:val=""/>
      <w:lvlJc w:val="left"/>
      <w:pPr>
        <w:tabs>
          <w:tab w:val="num" w:pos="6480"/>
        </w:tabs>
        <w:ind w:left="6480" w:hanging="360"/>
      </w:pPr>
      <w:rPr>
        <w:rFonts w:ascii="Wingdings" w:hAnsi="Wingdings" w:hint="default"/>
      </w:rPr>
    </w:lvl>
  </w:abstractNum>
  <w:abstractNum w:abstractNumId="7">
    <w:nsid w:val="6DCA1F02"/>
    <w:multiLevelType w:val="hybridMultilevel"/>
    <w:tmpl w:val="70EA3206"/>
    <w:lvl w:ilvl="0" w:tplc="6C1862AA">
      <w:start w:val="1"/>
      <w:numFmt w:val="japaneseCounting"/>
      <w:lvlText w:val="%1、"/>
      <w:lvlJc w:val="left"/>
      <w:pPr>
        <w:ind w:left="672" w:hanging="6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391B35"/>
    <w:multiLevelType w:val="hybridMultilevel"/>
    <w:tmpl w:val="1652B6C4"/>
    <w:lvl w:ilvl="0" w:tplc="CA3019F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6"/>
  </w:num>
  <w:num w:numId="4">
    <w:abstractNumId w:val="1"/>
  </w:num>
  <w:num w:numId="5">
    <w:abstractNumId w:val="0"/>
  </w:num>
  <w:num w:numId="6">
    <w:abstractNumId w:val="3"/>
  </w:num>
  <w:num w:numId="7">
    <w:abstractNumId w:val="5"/>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1CC3"/>
    <w:rsid w:val="0000281E"/>
    <w:rsid w:val="000163AA"/>
    <w:rsid w:val="000170F9"/>
    <w:rsid w:val="00020077"/>
    <w:rsid w:val="00021033"/>
    <w:rsid w:val="000225F5"/>
    <w:rsid w:val="00025E16"/>
    <w:rsid w:val="000275B0"/>
    <w:rsid w:val="00031D1E"/>
    <w:rsid w:val="000328FC"/>
    <w:rsid w:val="00032F3E"/>
    <w:rsid w:val="0003554D"/>
    <w:rsid w:val="0004250C"/>
    <w:rsid w:val="00046FC2"/>
    <w:rsid w:val="00047685"/>
    <w:rsid w:val="00056A63"/>
    <w:rsid w:val="000655F9"/>
    <w:rsid w:val="000710FC"/>
    <w:rsid w:val="00084ECD"/>
    <w:rsid w:val="00093F84"/>
    <w:rsid w:val="000B25F5"/>
    <w:rsid w:val="000C086E"/>
    <w:rsid w:val="000C7169"/>
    <w:rsid w:val="000C74DF"/>
    <w:rsid w:val="000D0FAB"/>
    <w:rsid w:val="000D380B"/>
    <w:rsid w:val="000D3F48"/>
    <w:rsid w:val="000E23C2"/>
    <w:rsid w:val="000F1C54"/>
    <w:rsid w:val="000F693F"/>
    <w:rsid w:val="00103002"/>
    <w:rsid w:val="00104920"/>
    <w:rsid w:val="00116289"/>
    <w:rsid w:val="0012025A"/>
    <w:rsid w:val="001272BC"/>
    <w:rsid w:val="00142C54"/>
    <w:rsid w:val="001430C3"/>
    <w:rsid w:val="001539AE"/>
    <w:rsid w:val="0017711A"/>
    <w:rsid w:val="001C096D"/>
    <w:rsid w:val="001D09D1"/>
    <w:rsid w:val="001D382C"/>
    <w:rsid w:val="002146EE"/>
    <w:rsid w:val="00221195"/>
    <w:rsid w:val="00224334"/>
    <w:rsid w:val="0023644E"/>
    <w:rsid w:val="002507F8"/>
    <w:rsid w:val="00265805"/>
    <w:rsid w:val="00275193"/>
    <w:rsid w:val="002826B1"/>
    <w:rsid w:val="0029241E"/>
    <w:rsid w:val="002B18C6"/>
    <w:rsid w:val="002C176D"/>
    <w:rsid w:val="002C5D0D"/>
    <w:rsid w:val="002D078E"/>
    <w:rsid w:val="002D18E0"/>
    <w:rsid w:val="002D566A"/>
    <w:rsid w:val="002E68AF"/>
    <w:rsid w:val="002E6FCA"/>
    <w:rsid w:val="00300614"/>
    <w:rsid w:val="00312DB9"/>
    <w:rsid w:val="0031485B"/>
    <w:rsid w:val="00323F0F"/>
    <w:rsid w:val="00344327"/>
    <w:rsid w:val="003501A9"/>
    <w:rsid w:val="0037287F"/>
    <w:rsid w:val="00392EFE"/>
    <w:rsid w:val="003C5902"/>
    <w:rsid w:val="003D6FC9"/>
    <w:rsid w:val="003D7872"/>
    <w:rsid w:val="003E2ED6"/>
    <w:rsid w:val="0040311C"/>
    <w:rsid w:val="00416AF1"/>
    <w:rsid w:val="00417368"/>
    <w:rsid w:val="00432B08"/>
    <w:rsid w:val="00434ACE"/>
    <w:rsid w:val="0044160D"/>
    <w:rsid w:val="004749EB"/>
    <w:rsid w:val="00480C9A"/>
    <w:rsid w:val="00490DC2"/>
    <w:rsid w:val="004A76AF"/>
    <w:rsid w:val="004D12A7"/>
    <w:rsid w:val="004D37BA"/>
    <w:rsid w:val="004E634E"/>
    <w:rsid w:val="005129F6"/>
    <w:rsid w:val="00513D71"/>
    <w:rsid w:val="005260E7"/>
    <w:rsid w:val="00530C95"/>
    <w:rsid w:val="00540E53"/>
    <w:rsid w:val="005470EE"/>
    <w:rsid w:val="005524F7"/>
    <w:rsid w:val="00554F99"/>
    <w:rsid w:val="0056749C"/>
    <w:rsid w:val="005947B3"/>
    <w:rsid w:val="00594D64"/>
    <w:rsid w:val="0059505E"/>
    <w:rsid w:val="005975FE"/>
    <w:rsid w:val="005A2AEF"/>
    <w:rsid w:val="005A5832"/>
    <w:rsid w:val="005A60FB"/>
    <w:rsid w:val="005A66FF"/>
    <w:rsid w:val="005B5F49"/>
    <w:rsid w:val="005C77EB"/>
    <w:rsid w:val="005F06A5"/>
    <w:rsid w:val="00604667"/>
    <w:rsid w:val="00615903"/>
    <w:rsid w:val="00617C08"/>
    <w:rsid w:val="00620220"/>
    <w:rsid w:val="0062329D"/>
    <w:rsid w:val="00641CC3"/>
    <w:rsid w:val="00660070"/>
    <w:rsid w:val="006636C1"/>
    <w:rsid w:val="006952D6"/>
    <w:rsid w:val="00696344"/>
    <w:rsid w:val="006B7573"/>
    <w:rsid w:val="006C58F1"/>
    <w:rsid w:val="007008DC"/>
    <w:rsid w:val="00702B61"/>
    <w:rsid w:val="00706728"/>
    <w:rsid w:val="007538A0"/>
    <w:rsid w:val="007658C1"/>
    <w:rsid w:val="00765B83"/>
    <w:rsid w:val="00777653"/>
    <w:rsid w:val="007803BD"/>
    <w:rsid w:val="00782037"/>
    <w:rsid w:val="00785253"/>
    <w:rsid w:val="007A7D23"/>
    <w:rsid w:val="007B51E8"/>
    <w:rsid w:val="007B7034"/>
    <w:rsid w:val="007D6312"/>
    <w:rsid w:val="007F0381"/>
    <w:rsid w:val="007F6AA2"/>
    <w:rsid w:val="007F7B62"/>
    <w:rsid w:val="0081162B"/>
    <w:rsid w:val="00813AB9"/>
    <w:rsid w:val="00826309"/>
    <w:rsid w:val="0083603A"/>
    <w:rsid w:val="00842352"/>
    <w:rsid w:val="00856580"/>
    <w:rsid w:val="008637D1"/>
    <w:rsid w:val="00877B65"/>
    <w:rsid w:val="00890564"/>
    <w:rsid w:val="00895017"/>
    <w:rsid w:val="00896DC7"/>
    <w:rsid w:val="008A4D84"/>
    <w:rsid w:val="008C6385"/>
    <w:rsid w:val="008D5F86"/>
    <w:rsid w:val="008F6A4A"/>
    <w:rsid w:val="0091391B"/>
    <w:rsid w:val="009169B7"/>
    <w:rsid w:val="00937490"/>
    <w:rsid w:val="00953193"/>
    <w:rsid w:val="00971A5B"/>
    <w:rsid w:val="00972110"/>
    <w:rsid w:val="00993DEA"/>
    <w:rsid w:val="009A73B7"/>
    <w:rsid w:val="009B126C"/>
    <w:rsid w:val="009D1020"/>
    <w:rsid w:val="009E08B0"/>
    <w:rsid w:val="009E2D88"/>
    <w:rsid w:val="009E409C"/>
    <w:rsid w:val="009E496E"/>
    <w:rsid w:val="00A175C3"/>
    <w:rsid w:val="00A2211B"/>
    <w:rsid w:val="00A66ADA"/>
    <w:rsid w:val="00A67045"/>
    <w:rsid w:val="00A6765E"/>
    <w:rsid w:val="00A73E22"/>
    <w:rsid w:val="00A73F67"/>
    <w:rsid w:val="00A93D82"/>
    <w:rsid w:val="00AB3E61"/>
    <w:rsid w:val="00AC0910"/>
    <w:rsid w:val="00AC178C"/>
    <w:rsid w:val="00AC52D8"/>
    <w:rsid w:val="00AE316A"/>
    <w:rsid w:val="00B03369"/>
    <w:rsid w:val="00B060E5"/>
    <w:rsid w:val="00B12EE3"/>
    <w:rsid w:val="00B21228"/>
    <w:rsid w:val="00B23CFF"/>
    <w:rsid w:val="00B70430"/>
    <w:rsid w:val="00B764F5"/>
    <w:rsid w:val="00B86F3A"/>
    <w:rsid w:val="00B95492"/>
    <w:rsid w:val="00BA6987"/>
    <w:rsid w:val="00BB2780"/>
    <w:rsid w:val="00BD73E2"/>
    <w:rsid w:val="00C044F1"/>
    <w:rsid w:val="00C06EBB"/>
    <w:rsid w:val="00C151DF"/>
    <w:rsid w:val="00C45C1A"/>
    <w:rsid w:val="00C631A8"/>
    <w:rsid w:val="00C77A80"/>
    <w:rsid w:val="00C8321E"/>
    <w:rsid w:val="00CA0A9D"/>
    <w:rsid w:val="00CA6B65"/>
    <w:rsid w:val="00CC6BA4"/>
    <w:rsid w:val="00CD2118"/>
    <w:rsid w:val="00CD21D9"/>
    <w:rsid w:val="00CD7BD7"/>
    <w:rsid w:val="00CF4304"/>
    <w:rsid w:val="00D020AB"/>
    <w:rsid w:val="00D22FD0"/>
    <w:rsid w:val="00D32E42"/>
    <w:rsid w:val="00D561AC"/>
    <w:rsid w:val="00D5636B"/>
    <w:rsid w:val="00D602EA"/>
    <w:rsid w:val="00D64EEA"/>
    <w:rsid w:val="00D67391"/>
    <w:rsid w:val="00D85256"/>
    <w:rsid w:val="00D90249"/>
    <w:rsid w:val="00DA6243"/>
    <w:rsid w:val="00DB1C86"/>
    <w:rsid w:val="00DB243C"/>
    <w:rsid w:val="00DB47F8"/>
    <w:rsid w:val="00DB530C"/>
    <w:rsid w:val="00DF085F"/>
    <w:rsid w:val="00E077C5"/>
    <w:rsid w:val="00E239B7"/>
    <w:rsid w:val="00E25772"/>
    <w:rsid w:val="00E278C5"/>
    <w:rsid w:val="00E323C9"/>
    <w:rsid w:val="00E51D46"/>
    <w:rsid w:val="00E649DE"/>
    <w:rsid w:val="00EA25A8"/>
    <w:rsid w:val="00EA3A8C"/>
    <w:rsid w:val="00EB2A1B"/>
    <w:rsid w:val="00EC00FF"/>
    <w:rsid w:val="00EC0264"/>
    <w:rsid w:val="00ED552F"/>
    <w:rsid w:val="00EE04B4"/>
    <w:rsid w:val="00EE1006"/>
    <w:rsid w:val="00F101C2"/>
    <w:rsid w:val="00F1687B"/>
    <w:rsid w:val="00F21D98"/>
    <w:rsid w:val="00F2333E"/>
    <w:rsid w:val="00F249B3"/>
    <w:rsid w:val="00F24F8A"/>
    <w:rsid w:val="00F328E7"/>
    <w:rsid w:val="00F369B6"/>
    <w:rsid w:val="00F7719C"/>
    <w:rsid w:val="00F86F72"/>
    <w:rsid w:val="00FA0B8D"/>
    <w:rsid w:val="00FA2CE6"/>
    <w:rsid w:val="00FB1776"/>
    <w:rsid w:val="00FB2051"/>
    <w:rsid w:val="00FB6454"/>
    <w:rsid w:val="00FC052F"/>
    <w:rsid w:val="00FE74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B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58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5832"/>
    <w:rPr>
      <w:sz w:val="18"/>
      <w:szCs w:val="18"/>
    </w:rPr>
  </w:style>
  <w:style w:type="paragraph" w:styleId="a4">
    <w:name w:val="footer"/>
    <w:basedOn w:val="a"/>
    <w:link w:val="Char0"/>
    <w:uiPriority w:val="99"/>
    <w:unhideWhenUsed/>
    <w:rsid w:val="005A5832"/>
    <w:pPr>
      <w:tabs>
        <w:tab w:val="center" w:pos="4153"/>
        <w:tab w:val="right" w:pos="8306"/>
      </w:tabs>
      <w:snapToGrid w:val="0"/>
      <w:jc w:val="left"/>
    </w:pPr>
    <w:rPr>
      <w:sz w:val="18"/>
      <w:szCs w:val="18"/>
    </w:rPr>
  </w:style>
  <w:style w:type="character" w:customStyle="1" w:styleId="Char0">
    <w:name w:val="页脚 Char"/>
    <w:basedOn w:val="a0"/>
    <w:link w:val="a4"/>
    <w:uiPriority w:val="99"/>
    <w:rsid w:val="005A5832"/>
    <w:rPr>
      <w:sz w:val="18"/>
      <w:szCs w:val="18"/>
    </w:rPr>
  </w:style>
  <w:style w:type="character" w:customStyle="1" w:styleId="fontstyle21">
    <w:name w:val="fontstyle21"/>
    <w:basedOn w:val="a0"/>
    <w:rsid w:val="005A5832"/>
    <w:rPr>
      <w:rFonts w:ascii="仿宋_GB2312" w:eastAsia="仿宋_GB2312" w:hint="eastAsia"/>
      <w:b w:val="0"/>
      <w:bCs w:val="0"/>
      <w:i w:val="0"/>
      <w:iCs w:val="0"/>
      <w:color w:val="000000"/>
      <w:sz w:val="32"/>
      <w:szCs w:val="32"/>
    </w:rPr>
  </w:style>
  <w:style w:type="paragraph" w:styleId="a5">
    <w:name w:val="List Paragraph"/>
    <w:basedOn w:val="a"/>
    <w:uiPriority w:val="34"/>
    <w:qFormat/>
    <w:rsid w:val="005A5832"/>
    <w:pPr>
      <w:ind w:firstLineChars="200" w:firstLine="420"/>
    </w:pPr>
  </w:style>
  <w:style w:type="character" w:customStyle="1" w:styleId="fontstyle01">
    <w:name w:val="fontstyle01"/>
    <w:basedOn w:val="a0"/>
    <w:rsid w:val="0056749C"/>
    <w:rPr>
      <w:rFonts w:ascii="仿宋_GB2312" w:eastAsia="仿宋_GB2312" w:hint="eastAsia"/>
      <w:b w:val="0"/>
      <w:bCs w:val="0"/>
      <w:i w:val="0"/>
      <w:iCs w:val="0"/>
      <w:color w:val="000000"/>
      <w:sz w:val="32"/>
      <w:szCs w:val="32"/>
    </w:rPr>
  </w:style>
  <w:style w:type="paragraph" w:customStyle="1" w:styleId="p15">
    <w:name w:val="p15"/>
    <w:basedOn w:val="a"/>
    <w:rsid w:val="00660070"/>
    <w:pPr>
      <w:widowControl/>
      <w:ind w:firstLine="420"/>
    </w:pPr>
    <w:rPr>
      <w:rFonts w:ascii="宋体" w:eastAsia="宋体" w:hAnsi="宋体" w:cs="宋体"/>
      <w:kern w:val="0"/>
      <w:szCs w:val="21"/>
    </w:rPr>
  </w:style>
  <w:style w:type="paragraph" w:styleId="a6">
    <w:name w:val="Normal (Web)"/>
    <w:basedOn w:val="a"/>
    <w:rsid w:val="007B51E8"/>
    <w:rPr>
      <w:rFonts w:ascii="Times New Roman" w:eastAsia="宋体" w:hAnsi="Times New Roman" w:cs="Times New Roman"/>
      <w:sz w:val="24"/>
      <w:szCs w:val="24"/>
    </w:rPr>
  </w:style>
  <w:style w:type="character" w:styleId="a7">
    <w:name w:val="Hyperlink"/>
    <w:basedOn w:val="a0"/>
    <w:uiPriority w:val="99"/>
    <w:semiHidden/>
    <w:unhideWhenUsed/>
    <w:rsid w:val="009B126C"/>
    <w:rPr>
      <w:color w:val="0000FF"/>
      <w:u w:val="single"/>
    </w:rPr>
  </w:style>
  <w:style w:type="character" w:styleId="a8">
    <w:name w:val="Strong"/>
    <w:basedOn w:val="a0"/>
    <w:uiPriority w:val="22"/>
    <w:qFormat/>
    <w:rsid w:val="009B126C"/>
    <w:rPr>
      <w:b/>
      <w:bCs/>
    </w:rPr>
  </w:style>
  <w:style w:type="character" w:customStyle="1" w:styleId="style41">
    <w:name w:val="style41"/>
    <w:basedOn w:val="a0"/>
    <w:rsid w:val="00F249B3"/>
    <w:rPr>
      <w:sz w:val="18"/>
      <w:szCs w:val="18"/>
    </w:rPr>
  </w:style>
  <w:style w:type="paragraph" w:styleId="a9">
    <w:name w:val="Balloon Text"/>
    <w:basedOn w:val="a"/>
    <w:link w:val="Char1"/>
    <w:uiPriority w:val="99"/>
    <w:semiHidden/>
    <w:unhideWhenUsed/>
    <w:rsid w:val="004D12A7"/>
    <w:rPr>
      <w:sz w:val="18"/>
      <w:szCs w:val="18"/>
    </w:rPr>
  </w:style>
  <w:style w:type="character" w:customStyle="1" w:styleId="Char1">
    <w:name w:val="批注框文本 Char"/>
    <w:basedOn w:val="a0"/>
    <w:link w:val="a9"/>
    <w:uiPriority w:val="99"/>
    <w:semiHidden/>
    <w:rsid w:val="004D12A7"/>
    <w:rPr>
      <w:sz w:val="18"/>
      <w:szCs w:val="18"/>
    </w:rPr>
  </w:style>
  <w:style w:type="paragraph" w:customStyle="1" w:styleId="p">
    <w:name w:val="p"/>
    <w:basedOn w:val="a"/>
    <w:rsid w:val="00895017"/>
    <w:pPr>
      <w:widowControl/>
      <w:spacing w:line="525" w:lineRule="atLeast"/>
      <w:ind w:firstLine="375"/>
      <w:jc w:val="left"/>
    </w:pPr>
    <w:rPr>
      <w:rFonts w:ascii="Times New Roman" w:hAnsi="Times New Roman" w:cs="Times New Roman"/>
      <w:kern w:val="0"/>
      <w:sz w:val="24"/>
      <w:szCs w:val="24"/>
    </w:rPr>
  </w:style>
  <w:style w:type="paragraph" w:styleId="aa">
    <w:name w:val="Document Map"/>
    <w:basedOn w:val="a"/>
    <w:link w:val="Char2"/>
    <w:uiPriority w:val="99"/>
    <w:semiHidden/>
    <w:unhideWhenUsed/>
    <w:rsid w:val="00B060E5"/>
    <w:rPr>
      <w:rFonts w:ascii="宋体" w:eastAsia="宋体"/>
      <w:sz w:val="18"/>
      <w:szCs w:val="18"/>
    </w:rPr>
  </w:style>
  <w:style w:type="character" w:customStyle="1" w:styleId="Char2">
    <w:name w:val="文档结构图 Char"/>
    <w:basedOn w:val="a0"/>
    <w:link w:val="aa"/>
    <w:uiPriority w:val="99"/>
    <w:semiHidden/>
    <w:rsid w:val="00B060E5"/>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58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5832"/>
    <w:rPr>
      <w:sz w:val="18"/>
      <w:szCs w:val="18"/>
    </w:rPr>
  </w:style>
  <w:style w:type="paragraph" w:styleId="a4">
    <w:name w:val="footer"/>
    <w:basedOn w:val="a"/>
    <w:link w:val="Char0"/>
    <w:uiPriority w:val="99"/>
    <w:unhideWhenUsed/>
    <w:rsid w:val="005A5832"/>
    <w:pPr>
      <w:tabs>
        <w:tab w:val="center" w:pos="4153"/>
        <w:tab w:val="right" w:pos="8306"/>
      </w:tabs>
      <w:snapToGrid w:val="0"/>
      <w:jc w:val="left"/>
    </w:pPr>
    <w:rPr>
      <w:sz w:val="18"/>
      <w:szCs w:val="18"/>
    </w:rPr>
  </w:style>
  <w:style w:type="character" w:customStyle="1" w:styleId="Char0">
    <w:name w:val="页脚 Char"/>
    <w:basedOn w:val="a0"/>
    <w:link w:val="a4"/>
    <w:uiPriority w:val="99"/>
    <w:rsid w:val="005A5832"/>
    <w:rPr>
      <w:sz w:val="18"/>
      <w:szCs w:val="18"/>
    </w:rPr>
  </w:style>
  <w:style w:type="character" w:customStyle="1" w:styleId="fontstyle21">
    <w:name w:val="fontstyle21"/>
    <w:basedOn w:val="a0"/>
    <w:rsid w:val="005A5832"/>
    <w:rPr>
      <w:rFonts w:ascii="仿宋_GB2312" w:eastAsia="仿宋_GB2312" w:hint="eastAsia"/>
      <w:b w:val="0"/>
      <w:bCs w:val="0"/>
      <w:i w:val="0"/>
      <w:iCs w:val="0"/>
      <w:color w:val="000000"/>
      <w:sz w:val="32"/>
      <w:szCs w:val="32"/>
    </w:rPr>
  </w:style>
  <w:style w:type="paragraph" w:styleId="a5">
    <w:name w:val="List Paragraph"/>
    <w:basedOn w:val="a"/>
    <w:uiPriority w:val="34"/>
    <w:qFormat/>
    <w:rsid w:val="005A5832"/>
    <w:pPr>
      <w:ind w:firstLineChars="200" w:firstLine="420"/>
    </w:pPr>
  </w:style>
  <w:style w:type="character" w:customStyle="1" w:styleId="fontstyle01">
    <w:name w:val="fontstyle01"/>
    <w:basedOn w:val="a0"/>
    <w:rsid w:val="0056749C"/>
    <w:rPr>
      <w:rFonts w:ascii="仿宋_GB2312" w:eastAsia="仿宋_GB2312" w:hint="eastAsia"/>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203753923">
      <w:bodyDiv w:val="1"/>
      <w:marLeft w:val="0"/>
      <w:marRight w:val="0"/>
      <w:marTop w:val="0"/>
      <w:marBottom w:val="0"/>
      <w:divBdr>
        <w:top w:val="none" w:sz="0" w:space="0" w:color="auto"/>
        <w:left w:val="none" w:sz="0" w:space="0" w:color="auto"/>
        <w:bottom w:val="none" w:sz="0" w:space="0" w:color="auto"/>
        <w:right w:val="none" w:sz="0" w:space="0" w:color="auto"/>
      </w:divBdr>
      <w:divsChild>
        <w:div w:id="1750079647">
          <w:marLeft w:val="0"/>
          <w:marRight w:val="0"/>
          <w:marTop w:val="120"/>
          <w:marBottom w:val="0"/>
          <w:divBdr>
            <w:top w:val="none" w:sz="0" w:space="0" w:color="auto"/>
            <w:left w:val="none" w:sz="0" w:space="0" w:color="auto"/>
            <w:bottom w:val="none" w:sz="0" w:space="0" w:color="auto"/>
            <w:right w:val="none" w:sz="0" w:space="0" w:color="auto"/>
          </w:divBdr>
        </w:div>
      </w:divsChild>
    </w:div>
    <w:div w:id="252782144">
      <w:bodyDiv w:val="1"/>
      <w:marLeft w:val="0"/>
      <w:marRight w:val="0"/>
      <w:marTop w:val="0"/>
      <w:marBottom w:val="0"/>
      <w:divBdr>
        <w:top w:val="none" w:sz="0" w:space="0" w:color="auto"/>
        <w:left w:val="none" w:sz="0" w:space="0" w:color="auto"/>
        <w:bottom w:val="none" w:sz="0" w:space="0" w:color="auto"/>
        <w:right w:val="none" w:sz="0" w:space="0" w:color="auto"/>
      </w:divBdr>
      <w:divsChild>
        <w:div w:id="2058042092">
          <w:marLeft w:val="0"/>
          <w:marRight w:val="0"/>
          <w:marTop w:val="120"/>
          <w:marBottom w:val="0"/>
          <w:divBdr>
            <w:top w:val="none" w:sz="0" w:space="0" w:color="auto"/>
            <w:left w:val="none" w:sz="0" w:space="0" w:color="auto"/>
            <w:bottom w:val="none" w:sz="0" w:space="0" w:color="auto"/>
            <w:right w:val="none" w:sz="0" w:space="0" w:color="auto"/>
          </w:divBdr>
        </w:div>
      </w:divsChild>
    </w:div>
    <w:div w:id="797722459">
      <w:bodyDiv w:val="1"/>
      <w:marLeft w:val="0"/>
      <w:marRight w:val="0"/>
      <w:marTop w:val="0"/>
      <w:marBottom w:val="0"/>
      <w:divBdr>
        <w:top w:val="none" w:sz="0" w:space="0" w:color="auto"/>
        <w:left w:val="none" w:sz="0" w:space="0" w:color="auto"/>
        <w:bottom w:val="none" w:sz="0" w:space="0" w:color="auto"/>
        <w:right w:val="none" w:sz="0" w:space="0" w:color="auto"/>
      </w:divBdr>
    </w:div>
    <w:div w:id="906650292">
      <w:bodyDiv w:val="1"/>
      <w:marLeft w:val="0"/>
      <w:marRight w:val="0"/>
      <w:marTop w:val="0"/>
      <w:marBottom w:val="0"/>
      <w:divBdr>
        <w:top w:val="none" w:sz="0" w:space="0" w:color="auto"/>
        <w:left w:val="none" w:sz="0" w:space="0" w:color="auto"/>
        <w:bottom w:val="none" w:sz="0" w:space="0" w:color="auto"/>
        <w:right w:val="none" w:sz="0" w:space="0" w:color="auto"/>
      </w:divBdr>
      <w:divsChild>
        <w:div w:id="1931811608">
          <w:marLeft w:val="288"/>
          <w:marRight w:val="0"/>
          <w:marTop w:val="0"/>
          <w:marBottom w:val="0"/>
          <w:divBdr>
            <w:top w:val="none" w:sz="0" w:space="0" w:color="auto"/>
            <w:left w:val="none" w:sz="0" w:space="0" w:color="auto"/>
            <w:bottom w:val="none" w:sz="0" w:space="0" w:color="auto"/>
            <w:right w:val="none" w:sz="0" w:space="0" w:color="auto"/>
          </w:divBdr>
        </w:div>
        <w:div w:id="2050180491">
          <w:marLeft w:val="288"/>
          <w:marRight w:val="0"/>
          <w:marTop w:val="0"/>
          <w:marBottom w:val="0"/>
          <w:divBdr>
            <w:top w:val="none" w:sz="0" w:space="0" w:color="auto"/>
            <w:left w:val="none" w:sz="0" w:space="0" w:color="auto"/>
            <w:bottom w:val="none" w:sz="0" w:space="0" w:color="auto"/>
            <w:right w:val="none" w:sz="0" w:space="0" w:color="auto"/>
          </w:divBdr>
        </w:div>
        <w:div w:id="1904755438">
          <w:marLeft w:val="288"/>
          <w:marRight w:val="0"/>
          <w:marTop w:val="0"/>
          <w:marBottom w:val="0"/>
          <w:divBdr>
            <w:top w:val="none" w:sz="0" w:space="0" w:color="auto"/>
            <w:left w:val="none" w:sz="0" w:space="0" w:color="auto"/>
            <w:bottom w:val="none" w:sz="0" w:space="0" w:color="auto"/>
            <w:right w:val="none" w:sz="0" w:space="0" w:color="auto"/>
          </w:divBdr>
        </w:div>
      </w:divsChild>
    </w:div>
    <w:div w:id="1274551588">
      <w:bodyDiv w:val="1"/>
      <w:marLeft w:val="0"/>
      <w:marRight w:val="0"/>
      <w:marTop w:val="0"/>
      <w:marBottom w:val="0"/>
      <w:divBdr>
        <w:top w:val="none" w:sz="0" w:space="0" w:color="auto"/>
        <w:left w:val="none" w:sz="0" w:space="0" w:color="auto"/>
        <w:bottom w:val="none" w:sz="0" w:space="0" w:color="auto"/>
        <w:right w:val="none" w:sz="0" w:space="0" w:color="auto"/>
      </w:divBdr>
      <w:divsChild>
        <w:div w:id="1492989677">
          <w:marLeft w:val="0"/>
          <w:marRight w:val="0"/>
          <w:marTop w:val="120"/>
          <w:marBottom w:val="0"/>
          <w:divBdr>
            <w:top w:val="none" w:sz="0" w:space="0" w:color="auto"/>
            <w:left w:val="none" w:sz="0" w:space="0" w:color="auto"/>
            <w:bottom w:val="none" w:sz="0" w:space="0" w:color="auto"/>
            <w:right w:val="none" w:sz="0" w:space="0" w:color="auto"/>
          </w:divBdr>
        </w:div>
      </w:divsChild>
    </w:div>
    <w:div w:id="1628244280">
      <w:bodyDiv w:val="1"/>
      <w:marLeft w:val="0"/>
      <w:marRight w:val="0"/>
      <w:marTop w:val="0"/>
      <w:marBottom w:val="0"/>
      <w:divBdr>
        <w:top w:val="none" w:sz="0" w:space="0" w:color="auto"/>
        <w:left w:val="none" w:sz="0" w:space="0" w:color="auto"/>
        <w:bottom w:val="none" w:sz="0" w:space="0" w:color="auto"/>
        <w:right w:val="none" w:sz="0" w:space="0" w:color="auto"/>
      </w:divBdr>
      <w:divsChild>
        <w:div w:id="1890872700">
          <w:marLeft w:val="0"/>
          <w:marRight w:val="0"/>
          <w:marTop w:val="120"/>
          <w:marBottom w:val="0"/>
          <w:divBdr>
            <w:top w:val="none" w:sz="0" w:space="0" w:color="auto"/>
            <w:left w:val="none" w:sz="0" w:space="0" w:color="auto"/>
            <w:bottom w:val="none" w:sz="0" w:space="0" w:color="auto"/>
            <w:right w:val="none" w:sz="0" w:space="0" w:color="auto"/>
          </w:divBdr>
        </w:div>
      </w:divsChild>
    </w:div>
    <w:div w:id="1697807702">
      <w:bodyDiv w:val="1"/>
      <w:marLeft w:val="0"/>
      <w:marRight w:val="0"/>
      <w:marTop w:val="0"/>
      <w:marBottom w:val="0"/>
      <w:divBdr>
        <w:top w:val="none" w:sz="0" w:space="0" w:color="auto"/>
        <w:left w:val="none" w:sz="0" w:space="0" w:color="auto"/>
        <w:bottom w:val="none" w:sz="0" w:space="0" w:color="auto"/>
        <w:right w:val="none" w:sz="0" w:space="0" w:color="auto"/>
      </w:divBdr>
      <w:divsChild>
        <w:div w:id="1113476108">
          <w:marLeft w:val="288"/>
          <w:marRight w:val="0"/>
          <w:marTop w:val="0"/>
          <w:marBottom w:val="0"/>
          <w:divBdr>
            <w:top w:val="none" w:sz="0" w:space="0" w:color="auto"/>
            <w:left w:val="none" w:sz="0" w:space="0" w:color="auto"/>
            <w:bottom w:val="none" w:sz="0" w:space="0" w:color="auto"/>
            <w:right w:val="none" w:sz="0" w:space="0" w:color="auto"/>
          </w:divBdr>
        </w:div>
        <w:div w:id="2141921726">
          <w:marLeft w:val="288"/>
          <w:marRight w:val="0"/>
          <w:marTop w:val="0"/>
          <w:marBottom w:val="0"/>
          <w:divBdr>
            <w:top w:val="none" w:sz="0" w:space="0" w:color="auto"/>
            <w:left w:val="none" w:sz="0" w:space="0" w:color="auto"/>
            <w:bottom w:val="none" w:sz="0" w:space="0" w:color="auto"/>
            <w:right w:val="none" w:sz="0" w:space="0" w:color="auto"/>
          </w:divBdr>
        </w:div>
        <w:div w:id="335576899">
          <w:marLeft w:val="288"/>
          <w:marRight w:val="0"/>
          <w:marTop w:val="0"/>
          <w:marBottom w:val="0"/>
          <w:divBdr>
            <w:top w:val="none" w:sz="0" w:space="0" w:color="auto"/>
            <w:left w:val="none" w:sz="0" w:space="0" w:color="auto"/>
            <w:bottom w:val="none" w:sz="0" w:space="0" w:color="auto"/>
            <w:right w:val="none" w:sz="0" w:space="0" w:color="auto"/>
          </w:divBdr>
        </w:div>
        <w:div w:id="1789203936">
          <w:marLeft w:val="288"/>
          <w:marRight w:val="0"/>
          <w:marTop w:val="0"/>
          <w:marBottom w:val="0"/>
          <w:divBdr>
            <w:top w:val="none" w:sz="0" w:space="0" w:color="auto"/>
            <w:left w:val="none" w:sz="0" w:space="0" w:color="auto"/>
            <w:bottom w:val="none" w:sz="0" w:space="0" w:color="auto"/>
            <w:right w:val="none" w:sz="0" w:space="0" w:color="auto"/>
          </w:divBdr>
        </w:div>
        <w:div w:id="1158107705">
          <w:marLeft w:val="288"/>
          <w:marRight w:val="0"/>
          <w:marTop w:val="0"/>
          <w:marBottom w:val="0"/>
          <w:divBdr>
            <w:top w:val="none" w:sz="0" w:space="0" w:color="auto"/>
            <w:left w:val="none" w:sz="0" w:space="0" w:color="auto"/>
            <w:bottom w:val="none" w:sz="0" w:space="0" w:color="auto"/>
            <w:right w:val="none" w:sz="0" w:space="0" w:color="auto"/>
          </w:divBdr>
        </w:div>
      </w:divsChild>
    </w:div>
    <w:div w:id="2038313632">
      <w:bodyDiv w:val="1"/>
      <w:marLeft w:val="0"/>
      <w:marRight w:val="0"/>
      <w:marTop w:val="0"/>
      <w:marBottom w:val="0"/>
      <w:divBdr>
        <w:top w:val="none" w:sz="0" w:space="0" w:color="auto"/>
        <w:left w:val="none" w:sz="0" w:space="0" w:color="auto"/>
        <w:bottom w:val="none" w:sz="0" w:space="0" w:color="auto"/>
        <w:right w:val="none" w:sz="0" w:space="0" w:color="auto"/>
      </w:divBdr>
      <w:divsChild>
        <w:div w:id="1647928620">
          <w:marLeft w:val="288"/>
          <w:marRight w:val="0"/>
          <w:marTop w:val="120"/>
          <w:marBottom w:val="0"/>
          <w:divBdr>
            <w:top w:val="none" w:sz="0" w:space="0" w:color="auto"/>
            <w:left w:val="none" w:sz="0" w:space="0" w:color="auto"/>
            <w:bottom w:val="none" w:sz="0" w:space="0" w:color="auto"/>
            <w:right w:val="none" w:sz="0" w:space="0" w:color="auto"/>
          </w:divBdr>
        </w:div>
      </w:divsChild>
    </w:div>
    <w:div w:id="211983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746</TotalTime>
  <Pages>12</Pages>
  <Words>1134</Words>
  <Characters>6468</Characters>
  <Application>Microsoft Office Word</Application>
  <DocSecurity>0</DocSecurity>
  <Lines>53</Lines>
  <Paragraphs>15</Paragraphs>
  <ScaleCrop>false</ScaleCrop>
  <Company/>
  <LinksUpToDate>false</LinksUpToDate>
  <CharactersWithSpaces>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王王</dc:creator>
  <cp:keywords/>
  <dc:description/>
  <cp:lastModifiedBy>邓俊双</cp:lastModifiedBy>
  <cp:revision>199</cp:revision>
  <dcterms:created xsi:type="dcterms:W3CDTF">2018-06-13T03:16:00Z</dcterms:created>
  <dcterms:modified xsi:type="dcterms:W3CDTF">2019-07-29T00:04:00Z</dcterms:modified>
</cp:coreProperties>
</file>